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theme/theme1.xml" ContentType="application/vnd.openxmlformats-officedocument.theme+xml"/>
  <Default Extension="jpeg" ContentType="image/jpeg"/>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E18" w:rsidRPr="00FD7E18" w:rsidRDefault="00FD7E18">
      <w:pPr>
        <w:rPr>
          <w:b/>
        </w:rPr>
      </w:pPr>
      <w:r w:rsidRPr="00FD7E18">
        <w:rPr>
          <w:b/>
        </w:rPr>
        <w:t xml:space="preserve">Supplemental </w:t>
      </w:r>
      <w:r>
        <w:rPr>
          <w:b/>
        </w:rPr>
        <w:t>Text</w:t>
      </w:r>
    </w:p>
    <w:p w:rsidR="00FD7E18" w:rsidRDefault="00FD7E18"/>
    <w:p w:rsidR="00FD7E18" w:rsidRDefault="00FD7E18" w:rsidP="00FD7E18">
      <w:pPr>
        <w:spacing w:line="480" w:lineRule="auto"/>
        <w:rPr>
          <w:b/>
        </w:rPr>
      </w:pPr>
    </w:p>
    <w:p w:rsidR="00FD7E18" w:rsidRPr="00D60B86" w:rsidRDefault="00FD7E18" w:rsidP="00FD7E18">
      <w:pPr>
        <w:spacing w:line="480" w:lineRule="auto"/>
        <w:rPr>
          <w:b/>
        </w:rPr>
      </w:pPr>
      <w:r w:rsidRPr="00D60B86">
        <w:rPr>
          <w:b/>
        </w:rPr>
        <w:t>Supplemental Text 1</w:t>
      </w:r>
      <w:r>
        <w:rPr>
          <w:b/>
        </w:rPr>
        <w:t xml:space="preserve"> </w:t>
      </w:r>
      <w:r>
        <w:rPr>
          <w:b/>
        </w:rPr>
        <w:sym w:font="Symbol" w:char="F07C"/>
      </w:r>
      <w:r>
        <w:rPr>
          <w:b/>
        </w:rPr>
        <w:t xml:space="preserve"> Microarray Validation</w:t>
      </w:r>
    </w:p>
    <w:p w:rsidR="00FD7E18" w:rsidRDefault="00FD7E18" w:rsidP="00FD7E18">
      <w:pPr>
        <w:tabs>
          <w:tab w:val="left" w:pos="2790"/>
        </w:tabs>
        <w:spacing w:line="480" w:lineRule="auto"/>
      </w:pPr>
      <w:r w:rsidRPr="00080B33">
        <w:t>Gene Ontology (GO) analysis was performed for the top up- and down-regulated genes in senescence.  Among the significant categories</w:t>
      </w:r>
      <w:r>
        <w:t xml:space="preserve"> (p-value ≤ 0.006) in the top 250 </w:t>
      </w:r>
      <w:proofErr w:type="spellStart"/>
      <w:r>
        <w:t>up</w:t>
      </w:r>
      <w:r w:rsidRPr="00080B33">
        <w:t>regulated</w:t>
      </w:r>
      <w:proofErr w:type="spellEnd"/>
      <w:r w:rsidRPr="00080B33">
        <w:t xml:space="preserve"> genes are cellular defense response (GO:0006952), developmental regulation (GO:0051094), and cel</w:t>
      </w:r>
      <w:r>
        <w:t xml:space="preserve">l adhesion (GO:0030155) (Supplemental Fig. 1a; Supplemental Table </w:t>
      </w:r>
      <w:r w:rsidRPr="00080B33">
        <w:t>1</w:t>
      </w:r>
      <w:r>
        <w:t xml:space="preserve"> shows individual divisions of each of the larger GO categories shown in Fig. 1a</w:t>
      </w:r>
      <w:r w:rsidRPr="00080B33">
        <w:t>); significant GO c</w:t>
      </w:r>
      <w:r>
        <w:t xml:space="preserve">ategories for the 250 most </w:t>
      </w:r>
      <w:proofErr w:type="spellStart"/>
      <w:r>
        <w:t>down</w:t>
      </w:r>
      <w:r w:rsidRPr="00080B33">
        <w:t>regulated</w:t>
      </w:r>
      <w:proofErr w:type="spellEnd"/>
      <w:r w:rsidRPr="00080B33">
        <w:t xml:space="preserve"> genes</w:t>
      </w:r>
      <w:r>
        <w:t xml:space="preserve"> include</w:t>
      </w:r>
      <w:r w:rsidRPr="00080B33">
        <w:t xml:space="preserve"> cell division (GO:0051301), cell cycle (GO:0007049), stress response (GO:0033554), and chromosome orga</w:t>
      </w:r>
      <w:r>
        <w:t xml:space="preserve">nization (GO:0051276) (Supplemental Fig. 1b; Supplemental Table </w:t>
      </w:r>
      <w:r w:rsidRPr="00080B33">
        <w:t>2</w:t>
      </w:r>
      <w:r>
        <w:t xml:space="preserve"> shows individual divisions of each of the larger GO categories shown in Supplemental Fig. 1b</w:t>
      </w:r>
      <w:r w:rsidRPr="00080B33">
        <w:t>).</w:t>
      </w:r>
      <w:r>
        <w:t xml:space="preserve">  A scatter plot comparing proliferating and senescent gene expression has an R</w:t>
      </w:r>
      <w:r w:rsidRPr="00534703">
        <w:rPr>
          <w:vertAlign w:val="superscript"/>
        </w:rPr>
        <w:t>2</w:t>
      </w:r>
      <w:r>
        <w:t xml:space="preserve"> of approximately 0.93, indicating that the majority of genes do not significantly change expression during senescence (Supplemental Fig. 1c); genes in the most up- and </w:t>
      </w:r>
      <w:proofErr w:type="spellStart"/>
      <w:r>
        <w:t>downregulated</w:t>
      </w:r>
      <w:proofErr w:type="spellEnd"/>
      <w:r>
        <w:t xml:space="preserve"> GO categories can be visualized outside the correlated genes (Supplemental Fig. 1c, red and green circles).  The most up- and </w:t>
      </w:r>
      <w:proofErr w:type="spellStart"/>
      <w:r>
        <w:t>downregulated</w:t>
      </w:r>
      <w:proofErr w:type="spellEnd"/>
      <w:r>
        <w:t xml:space="preserve"> genes include hallmarks of senescence, such as MMP3 (28-fold </w:t>
      </w:r>
      <w:proofErr w:type="spellStart"/>
      <w:r>
        <w:t>upregulation</w:t>
      </w:r>
      <w:proofErr w:type="spellEnd"/>
      <w:r>
        <w:t xml:space="preserve">), IL21 (7-fold </w:t>
      </w:r>
      <w:proofErr w:type="spellStart"/>
      <w:r>
        <w:t>upregulation</w:t>
      </w:r>
      <w:proofErr w:type="spellEnd"/>
      <w:r>
        <w:t xml:space="preserve">), CDC20 (45-fold </w:t>
      </w:r>
      <w:proofErr w:type="spellStart"/>
      <w:r>
        <w:t>downregulation</w:t>
      </w:r>
      <w:proofErr w:type="spellEnd"/>
      <w:r>
        <w:t xml:space="preserve">), </w:t>
      </w:r>
      <w:proofErr w:type="gramStart"/>
      <w:r>
        <w:t>MCM2</w:t>
      </w:r>
      <w:proofErr w:type="gramEnd"/>
      <w:r>
        <w:t xml:space="preserve"> (14-fold </w:t>
      </w:r>
      <w:proofErr w:type="spellStart"/>
      <w:r>
        <w:t>downregulation</w:t>
      </w:r>
      <w:proofErr w:type="spellEnd"/>
      <w:r>
        <w:t xml:space="preserve">) (Supplemental Fig. 2).  The general transcriptional changes observed in our microarray analysis are in agreement with previously published senescence datasets, which also describe </w:t>
      </w:r>
      <w:proofErr w:type="spellStart"/>
      <w:r>
        <w:t>upregulation</w:t>
      </w:r>
      <w:proofErr w:type="spellEnd"/>
      <w:r>
        <w:t xml:space="preserve"> of immune regulatory and extracellular matrix </w:t>
      </w:r>
      <w:proofErr w:type="spellStart"/>
      <w:r>
        <w:t>remodelling</w:t>
      </w:r>
      <w:proofErr w:type="spellEnd"/>
      <w:r>
        <w:t xml:space="preserve"> pathways and </w:t>
      </w:r>
      <w:proofErr w:type="spellStart"/>
      <w:r>
        <w:t>downregulation</w:t>
      </w:r>
      <w:proofErr w:type="spellEnd"/>
      <w:r>
        <w:t xml:space="preserve"> of cell cycle genes during senescence</w:t>
      </w:r>
      <w:r w:rsidR="00A12383">
        <w:fldChar w:fldCharType="begin">
          <w:fldData xml:space="preserve">PEVuZE5vdGU+PENpdGU+PEF1dGhvcj5CcmVubmVyPC9BdXRob3I+PFllYXI+MTk5ODwvWWVhcj48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==
</w:fldData>
        </w:fldChar>
      </w:r>
      <w:r>
        <w:instrText xml:space="preserve"> ADDIN EN.CITE </w:instrText>
      </w:r>
      <w:r w:rsidR="00A12383">
        <w:fldChar w:fldCharType="begin">
          <w:fldData xml:space="preserve">PEVuZE5vdGU+PENpdGU+PEF1dGhvcj5CcmVubmVyPC9BdXRob3I+PFllYXI+MTk5ODwvWWVhcj48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==
</w:fldData>
        </w:fldChar>
      </w:r>
      <w:r>
        <w:instrText xml:space="preserve"> ADDIN EN.CITE.DATA </w:instrText>
      </w:r>
      <w:r w:rsidR="00A12383">
        <w:fldChar w:fldCharType="end"/>
      </w:r>
      <w:r w:rsidR="00A12383">
        <w:fldChar w:fldCharType="separate"/>
      </w:r>
      <w:r w:rsidRPr="00463B90">
        <w:rPr>
          <w:noProof/>
          <w:vertAlign w:val="superscript"/>
        </w:rPr>
        <w:t>4,48-51</w:t>
      </w:r>
      <w:r w:rsidR="00A12383">
        <w:fldChar w:fldCharType="end"/>
      </w:r>
      <w:r>
        <w:t xml:space="preserve">. </w:t>
      </w:r>
    </w:p>
    <w:p w:rsidR="00FD7E18" w:rsidRPr="00D60B86" w:rsidRDefault="00FD7E18" w:rsidP="00FD7E18">
      <w:pPr>
        <w:spacing w:line="480" w:lineRule="auto"/>
        <w:rPr>
          <w:b/>
        </w:rPr>
      </w:pPr>
      <w:r>
        <w:rPr>
          <w:b/>
        </w:rPr>
        <w:t xml:space="preserve">Supplemental Text 2 </w:t>
      </w:r>
      <w:r>
        <w:rPr>
          <w:b/>
        </w:rPr>
        <w:sym w:font="Symbol" w:char="F07C"/>
      </w:r>
      <w:r>
        <w:rPr>
          <w:b/>
        </w:rPr>
        <w:t xml:space="preserve"> Scatter Plot and GO Analysis</w:t>
      </w:r>
    </w:p>
    <w:p w:rsidR="00FD7E18" w:rsidRPr="00B465BD" w:rsidRDefault="00FD7E18" w:rsidP="00FD7E18">
      <w:pPr>
        <w:spacing w:line="480" w:lineRule="auto"/>
        <w:rPr>
          <w:b/>
        </w:rPr>
      </w:pPr>
      <w:r w:rsidRPr="00B465BD">
        <w:rPr>
          <w:b/>
        </w:rPr>
        <w:t>Scatter plot analysis</w:t>
      </w:r>
    </w:p>
    <w:p w:rsidR="00FD7E18" w:rsidRPr="00B465BD" w:rsidRDefault="00FD7E18" w:rsidP="00FD7E18">
      <w:pPr>
        <w:spacing w:line="480" w:lineRule="auto"/>
      </w:pPr>
      <w:r w:rsidRPr="00B465BD">
        <w:t xml:space="preserve">Per transcript fold change of gene expression and H3K4me3/H3K27me3 levels were calculated from 5 microarray replicates and 4 </w:t>
      </w:r>
      <w:proofErr w:type="spellStart"/>
      <w:r w:rsidRPr="00B465BD">
        <w:t>ChIP-seq</w:t>
      </w:r>
      <w:proofErr w:type="spellEnd"/>
      <w:r w:rsidRPr="00B465BD">
        <w:t xml:space="preserve"> data sets.  We defined the amount of H3K4me3 and H3K27me3 by calculating the area under the curve (AUC) of 100 </w:t>
      </w:r>
      <w:proofErr w:type="spellStart"/>
      <w:r w:rsidRPr="00B465BD">
        <w:t>bp</w:t>
      </w:r>
      <w:proofErr w:type="spellEnd"/>
      <w:r w:rsidRPr="00B465BD">
        <w:t xml:space="preserve"> peaks averaged along the gene body plus 2kb flanking regions.  Data points were removed if either the gene expression or the </w:t>
      </w:r>
      <w:proofErr w:type="spellStart"/>
      <w:r w:rsidRPr="00B465BD">
        <w:t>histone</w:t>
      </w:r>
      <w:proofErr w:type="spellEnd"/>
      <w:r w:rsidRPr="00B465BD">
        <w:t xml:space="preserve"> PTM </w:t>
      </w:r>
      <w:proofErr w:type="spellStart"/>
      <w:r w:rsidRPr="00B465BD">
        <w:t>AUCs</w:t>
      </w:r>
      <w:proofErr w:type="spellEnd"/>
      <w:r w:rsidRPr="00B465BD">
        <w:t xml:space="preserve"> did not reproduce across the replicate datasets.  Reproducibility was defined as r = t * </w:t>
      </w:r>
      <w:proofErr w:type="spellStart"/>
      <w:proofErr w:type="gramStart"/>
      <w:r w:rsidRPr="00B465BD">
        <w:t>sqrt</w:t>
      </w:r>
      <w:proofErr w:type="spellEnd"/>
      <w:r w:rsidRPr="00B465BD">
        <w:t>(</w:t>
      </w:r>
      <w:proofErr w:type="gramEnd"/>
      <w:r w:rsidRPr="00B465BD">
        <w:t xml:space="preserve">2) * s where t is the two-tailed student’s t value at 95% confidence and s is the standard deviation.  Data points with fold change less than ±1.05 were also removed from the analysis.  </w:t>
      </w:r>
    </w:p>
    <w:p w:rsidR="00FD7E18" w:rsidRPr="00B465BD" w:rsidRDefault="00FD7E18" w:rsidP="00FD7E18">
      <w:pPr>
        <w:spacing w:line="480" w:lineRule="auto"/>
      </w:pPr>
    </w:p>
    <w:p w:rsidR="00FD7E18" w:rsidRPr="00B465BD" w:rsidRDefault="00FD7E18" w:rsidP="00FD7E18">
      <w:pPr>
        <w:spacing w:line="480" w:lineRule="auto"/>
        <w:rPr>
          <w:b/>
        </w:rPr>
      </w:pPr>
      <w:r w:rsidRPr="00B465BD">
        <w:rPr>
          <w:b/>
        </w:rPr>
        <w:t>Gene enrichment and GO analysis</w:t>
      </w:r>
    </w:p>
    <w:p w:rsidR="00FD7E18" w:rsidRPr="00B465BD" w:rsidRDefault="00FD7E18" w:rsidP="00FD7E18">
      <w:pPr>
        <w:spacing w:line="480" w:lineRule="auto"/>
      </w:pPr>
      <w:r w:rsidRPr="00B465BD">
        <w:t xml:space="preserve">We calculated enrichment by </w:t>
      </w:r>
      <w:proofErr w:type="spellStart"/>
      <w:r w:rsidRPr="00B465BD">
        <w:t>hypergeometric</w:t>
      </w:r>
      <w:proofErr w:type="spellEnd"/>
      <w:r w:rsidRPr="00B465BD">
        <w:t xml:space="preserve"> tests of SASP, cell cycle, </w:t>
      </w:r>
      <w:proofErr w:type="spellStart"/>
      <w:r w:rsidRPr="00B465BD">
        <w:t>sirtuins</w:t>
      </w:r>
      <w:proofErr w:type="spellEnd"/>
      <w:r w:rsidRPr="00B465BD">
        <w:t xml:space="preserve">, </w:t>
      </w:r>
      <w:proofErr w:type="spellStart"/>
      <w:r w:rsidRPr="00B465BD">
        <w:t>shelterins</w:t>
      </w:r>
      <w:proofErr w:type="spellEnd"/>
      <w:r w:rsidRPr="00B465BD">
        <w:t xml:space="preserve">, and telomerase genes from manually </w:t>
      </w:r>
      <w:proofErr w:type="spellStart"/>
      <w:r w:rsidRPr="00B465BD">
        <w:t>curated</w:t>
      </w:r>
      <w:proofErr w:type="spellEnd"/>
      <w:r w:rsidRPr="00B465BD">
        <w:t xml:space="preserve"> lists. Gene </w:t>
      </w:r>
      <w:r>
        <w:t>O</w:t>
      </w:r>
      <w:r w:rsidRPr="00B465BD">
        <w:t xml:space="preserve">ntology was performed using </w:t>
      </w:r>
      <w:proofErr w:type="spellStart"/>
      <w:r w:rsidRPr="00B465BD">
        <w:t>BiNGO</w:t>
      </w:r>
      <w:proofErr w:type="spellEnd"/>
      <w:r w:rsidRPr="00B465BD">
        <w:t xml:space="preserve"> version 2.44, </w:t>
      </w:r>
      <w:proofErr w:type="spellStart"/>
      <w:r w:rsidRPr="00B465BD">
        <w:t>Cytoscape</w:t>
      </w:r>
      <w:proofErr w:type="spellEnd"/>
      <w:r w:rsidRPr="00B465BD">
        <w:t xml:space="preserve"> version 2.8.3 and modified GO </w:t>
      </w:r>
      <w:r>
        <w:t>S</w:t>
      </w:r>
      <w:r w:rsidRPr="00B465BD">
        <w:t xml:space="preserve">lim terms.  Final reported </w:t>
      </w:r>
      <w:r>
        <w:t>G</w:t>
      </w:r>
      <w:r w:rsidRPr="00B465BD">
        <w:t xml:space="preserve">ene </w:t>
      </w:r>
      <w:r>
        <w:t>O</w:t>
      </w:r>
      <w:r w:rsidRPr="00B465BD">
        <w:t xml:space="preserve">ntology terms were generated by performing iterative </w:t>
      </w:r>
      <w:r>
        <w:t>G</w:t>
      </w:r>
      <w:r w:rsidRPr="00B465BD">
        <w:t xml:space="preserve">ene </w:t>
      </w:r>
      <w:r>
        <w:t>O</w:t>
      </w:r>
      <w:r w:rsidRPr="00B465BD">
        <w:t>ntology</w:t>
      </w:r>
      <w:r>
        <w:t xml:space="preserve"> enrichment analysis</w:t>
      </w:r>
      <w:r w:rsidRPr="00B465BD">
        <w:t xml:space="preserve"> on all four quadrants and removing genes associated with the same GO terms in three or more quadrants after each round.  We performed the iterative </w:t>
      </w:r>
      <w:r>
        <w:t>G</w:t>
      </w:r>
      <w:r w:rsidRPr="00B465BD">
        <w:t xml:space="preserve">ene </w:t>
      </w:r>
      <w:r>
        <w:t>O</w:t>
      </w:r>
      <w:r w:rsidRPr="00B465BD">
        <w:t xml:space="preserve">ntology until no GO terms were repeated.  </w:t>
      </w:r>
    </w:p>
    <w:p w:rsidR="00FD7E18" w:rsidRDefault="00FD7E18" w:rsidP="00FD7E18">
      <w:pPr>
        <w:spacing w:line="480" w:lineRule="auto"/>
        <w:rPr>
          <w:b/>
        </w:rPr>
      </w:pPr>
    </w:p>
    <w:p w:rsidR="00FD7E18" w:rsidRDefault="00FD7E18" w:rsidP="00FD7E18">
      <w:pPr>
        <w:spacing w:line="480" w:lineRule="auto"/>
        <w:rPr>
          <w:b/>
        </w:rPr>
      </w:pPr>
    </w:p>
    <w:p w:rsidR="00FD7E18" w:rsidRDefault="00FD7E18" w:rsidP="00FD7E18">
      <w:pPr>
        <w:spacing w:line="480" w:lineRule="auto"/>
        <w:rPr>
          <w:b/>
        </w:rPr>
      </w:pPr>
    </w:p>
    <w:p w:rsidR="00FD7E18" w:rsidRDefault="00FD7E18" w:rsidP="00FD7E18">
      <w:pPr>
        <w:spacing w:line="480" w:lineRule="auto"/>
        <w:rPr>
          <w:b/>
        </w:rPr>
      </w:pPr>
    </w:p>
    <w:p w:rsidR="00FD7E18" w:rsidRPr="00FD7E18" w:rsidRDefault="00FD7E18" w:rsidP="00FD7E18">
      <w:pPr>
        <w:spacing w:line="480" w:lineRule="auto"/>
        <w:rPr>
          <w:b/>
        </w:rPr>
      </w:pPr>
      <w:r w:rsidRPr="00FD7E18">
        <w:rPr>
          <w:b/>
        </w:rPr>
        <w:t>Supplemental Methods</w:t>
      </w:r>
    </w:p>
    <w:p w:rsidR="00FD7E18" w:rsidRDefault="00FD7E18" w:rsidP="00FD7E18">
      <w:pPr>
        <w:spacing w:line="480" w:lineRule="auto"/>
        <w:rPr>
          <w:b/>
        </w:rPr>
      </w:pPr>
    </w:p>
    <w:p w:rsidR="00FD7E18" w:rsidRPr="007C453C" w:rsidRDefault="00FD7E18" w:rsidP="00FD7E18">
      <w:pPr>
        <w:spacing w:line="480" w:lineRule="auto"/>
        <w:rPr>
          <w:b/>
        </w:rPr>
      </w:pPr>
      <w:r w:rsidRPr="007C453C">
        <w:rPr>
          <w:b/>
        </w:rPr>
        <w:t>Gene Expression Microarray Analysis</w:t>
      </w:r>
    </w:p>
    <w:p w:rsidR="00FD7E18" w:rsidRDefault="00FD7E18" w:rsidP="00FD7E18">
      <w:pPr>
        <w:spacing w:line="480" w:lineRule="auto"/>
      </w:pPr>
      <w:r>
        <w:t xml:space="preserve">Five replicate total RNA samples each from proliferating (PD28) and senescent (PD90) cells were hybridized to </w:t>
      </w:r>
      <w:proofErr w:type="spellStart"/>
      <w:r>
        <w:t>Affymetrix</w:t>
      </w:r>
      <w:proofErr w:type="spellEnd"/>
      <w:r>
        <w:t xml:space="preserve"> </w:t>
      </w:r>
      <w:proofErr w:type="spellStart"/>
      <w:r w:rsidRPr="008A176C">
        <w:t>GeneChip</w:t>
      </w:r>
      <w:proofErr w:type="spellEnd"/>
      <w:r w:rsidRPr="008A176C">
        <w:t xml:space="preserve"> Human Genome U133 Plus 2.0 </w:t>
      </w:r>
      <w:r>
        <w:t>a</w:t>
      </w:r>
      <w:r w:rsidRPr="008A176C">
        <w:t>rray</w:t>
      </w:r>
      <w:r>
        <w:t xml:space="preserve">s. Array data was imported into </w:t>
      </w:r>
      <w:proofErr w:type="spellStart"/>
      <w:r>
        <w:t>Partek</w:t>
      </w:r>
      <w:proofErr w:type="spellEnd"/>
      <w:r>
        <w:t xml:space="preserve"> and treated by GC-RMA, </w:t>
      </w:r>
      <w:proofErr w:type="spellStart"/>
      <w:r>
        <w:t>quantile</w:t>
      </w:r>
      <w:proofErr w:type="spellEnd"/>
      <w:r>
        <w:t xml:space="preserve"> normalization, and median polishing. ANOVA was performed to find genes altered in senescence. Transcripts with p-values of 0.05 or less satisfying a false discovery rate (FDR) of 5% </w:t>
      </w:r>
      <w:proofErr w:type="gramStart"/>
      <w:r>
        <w:t>were considered to be significantly differentially expressed</w:t>
      </w:r>
      <w:proofErr w:type="gramEnd"/>
      <w:r>
        <w:t>.</w:t>
      </w:r>
    </w:p>
    <w:p w:rsidR="00FD7E18" w:rsidRDefault="00FD7E18" w:rsidP="00FD7E18">
      <w:pPr>
        <w:spacing w:line="480" w:lineRule="auto"/>
      </w:pPr>
    </w:p>
    <w:p w:rsidR="00FD7E18" w:rsidRDefault="00FD7E18" w:rsidP="00FD7E18">
      <w:pPr>
        <w:spacing w:line="480" w:lineRule="auto"/>
      </w:pPr>
      <w:r>
        <w:t xml:space="preserve">Differential transcripts were assessed for enrichment of Gene Ontology (GO) terms using DAVID. GO terms satisfying an FDR of 10% were considered to be </w:t>
      </w:r>
      <w:proofErr w:type="gramStart"/>
      <w:r>
        <w:t>enriched.</w:t>
      </w:r>
      <w:proofErr w:type="gramEnd"/>
      <w:r>
        <w:t xml:space="preserve"> Enriched GO terms were considered functionally synonymous for this experiment and were collapsed if they shared 30 or more differential transcripts. The top 250 up-regulated transcripts and the top 250 down-regulated transcripts were treated separately with the same procedure.</w:t>
      </w:r>
    </w:p>
    <w:p w:rsidR="00FD7E18" w:rsidRDefault="00FD7E18" w:rsidP="00FD7E18">
      <w:pPr>
        <w:spacing w:line="480" w:lineRule="auto"/>
      </w:pPr>
    </w:p>
    <w:p w:rsidR="00FD7E18" w:rsidRDefault="00FD7E18" w:rsidP="00FD7E18">
      <w:pPr>
        <w:spacing w:line="480" w:lineRule="auto"/>
      </w:pPr>
      <w:r>
        <w:t xml:space="preserve">Each </w:t>
      </w:r>
      <w:proofErr w:type="spellStart"/>
      <w:r>
        <w:t>probeset</w:t>
      </w:r>
      <w:proofErr w:type="spellEnd"/>
      <w:r>
        <w:t xml:space="preserve"> was assigned a proliferating and a senescent expression score by averaging its log-transformed intensity over five replicates </w:t>
      </w:r>
      <w:proofErr w:type="gramStart"/>
      <w:r>
        <w:t>Each</w:t>
      </w:r>
      <w:proofErr w:type="gramEnd"/>
      <w:r>
        <w:t xml:space="preserve"> transcript was assigned a proliferating and a senescent score by averaging over all associated </w:t>
      </w:r>
      <w:proofErr w:type="spellStart"/>
      <w:r>
        <w:t>probesets</w:t>
      </w:r>
      <w:proofErr w:type="spellEnd"/>
      <w:r>
        <w:t>.</w:t>
      </w:r>
    </w:p>
    <w:p w:rsidR="00FD7E18" w:rsidRDefault="00FD7E18" w:rsidP="00FD7E18">
      <w:pPr>
        <w:spacing w:line="480" w:lineRule="auto"/>
        <w:rPr>
          <w:b/>
        </w:rPr>
      </w:pPr>
    </w:p>
    <w:p w:rsidR="00FD7E18" w:rsidRPr="008E65FB" w:rsidRDefault="00FD7E18" w:rsidP="00FD7E18">
      <w:pPr>
        <w:spacing w:line="480" w:lineRule="auto"/>
        <w:rPr>
          <w:b/>
        </w:rPr>
      </w:pPr>
      <w:proofErr w:type="spellStart"/>
      <w:r>
        <w:rPr>
          <w:b/>
        </w:rPr>
        <w:t>ChIP-S</w:t>
      </w:r>
      <w:r w:rsidRPr="008E65FB">
        <w:rPr>
          <w:b/>
        </w:rPr>
        <w:t>eq</w:t>
      </w:r>
      <w:proofErr w:type="spellEnd"/>
      <w:r>
        <w:rPr>
          <w:b/>
        </w:rPr>
        <w:t xml:space="preserve"> Analysis</w:t>
      </w:r>
    </w:p>
    <w:p w:rsidR="00FD7E18" w:rsidRDefault="00FD7E18" w:rsidP="00FD7E18">
      <w:pPr>
        <w:spacing w:line="480" w:lineRule="auto"/>
      </w:pPr>
      <w:r>
        <w:t xml:space="preserve">For H3 and H3K4me3, sequence tags were aligned to the human genome using bowtie (default parameters, assembly NCBI 36, hg18). A "one locus per tag" uniqueness constraint was employed for the H3K27me3, but not the H3K4me3 or the H3; however, we ran all samples using this constraint and confirmed that the mesas and canyons are invariant to this constraint (data not shown). </w:t>
      </w:r>
    </w:p>
    <w:p w:rsidR="00FD7E18" w:rsidRDefault="00FD7E18" w:rsidP="00FD7E18">
      <w:pPr>
        <w:spacing w:line="480" w:lineRule="auto"/>
      </w:pPr>
    </w:p>
    <w:p w:rsidR="00FD7E18" w:rsidRDefault="00FD7E18" w:rsidP="00FD7E18">
      <w:pPr>
        <w:spacing w:line="480" w:lineRule="auto"/>
      </w:pPr>
      <w:r>
        <w:t xml:space="preserve">Each gene or senescence feature (mesa, canyon) was assigned a proliferating and a senescent H3K4me3 score by computing the area-under-the-curve (AUC) of the </w:t>
      </w:r>
      <w:proofErr w:type="spellStart"/>
      <w:r>
        <w:t>ChIP-seq</w:t>
      </w:r>
      <w:proofErr w:type="spellEnd"/>
      <w:r>
        <w:t xml:space="preserve"> signal over the gene body. AUC scores for a given locus in a given state (i.e., proliferating or senescent) were computed by normalizing the number of tags aligned to the locus by the total number of bases sequenced per-lane as well as by total </w:t>
      </w:r>
      <w:proofErr w:type="spellStart"/>
      <w:r>
        <w:t>histone</w:t>
      </w:r>
      <w:proofErr w:type="spellEnd"/>
      <w:r>
        <w:t>:</w:t>
      </w:r>
    </w:p>
    <w:p w:rsidR="00FD7E18" w:rsidRDefault="00FD7E18" w:rsidP="00FD7E18">
      <w:pPr>
        <w:spacing w:line="480" w:lineRule="auto"/>
      </w:pPr>
    </w:p>
    <w:p w:rsidR="00FD7E18" w:rsidRDefault="00FD7E18" w:rsidP="00FD7E18">
      <w:pPr>
        <w:spacing w:line="480" w:lineRule="auto"/>
      </w:pPr>
      <w:r>
        <w:t>AUC</w:t>
      </w:r>
      <w:r w:rsidRPr="00C042E3">
        <w:rPr>
          <w:vertAlign w:val="subscript"/>
        </w:rPr>
        <w:t>H3K4me3</w:t>
      </w:r>
      <w:proofErr w:type="gramStart"/>
      <w:r w:rsidRPr="00C042E3">
        <w:rPr>
          <w:vertAlign w:val="subscript"/>
        </w:rPr>
        <w:t>,STATE</w:t>
      </w:r>
      <w:proofErr w:type="gramEnd"/>
      <w:r>
        <w:t xml:space="preserve"> = Tags</w:t>
      </w:r>
      <w:r w:rsidRPr="00CA367B">
        <w:rPr>
          <w:vertAlign w:val="subscript"/>
        </w:rPr>
        <w:t>H3K4me3,LOCUS</w:t>
      </w:r>
      <w:r>
        <w:t xml:space="preserve"> * RPKM</w:t>
      </w:r>
      <w:r w:rsidRPr="00CA367B">
        <w:rPr>
          <w:vertAlign w:val="subscript"/>
        </w:rPr>
        <w:t>H3K4me3,STATE</w:t>
      </w:r>
      <w:r>
        <w:t xml:space="preserve"> / Tags</w:t>
      </w:r>
      <w:r w:rsidRPr="00CA367B">
        <w:rPr>
          <w:vertAlign w:val="subscript"/>
        </w:rPr>
        <w:t>H3,LOCUS</w:t>
      </w:r>
      <w:r>
        <w:t xml:space="preserve"> * RPKM</w:t>
      </w:r>
      <w:r w:rsidRPr="00CA367B">
        <w:rPr>
          <w:vertAlign w:val="subscript"/>
        </w:rPr>
        <w:t>H3,STATE</w:t>
      </w:r>
    </w:p>
    <w:p w:rsidR="00FD7E18" w:rsidRDefault="00FD7E18" w:rsidP="00FD7E18">
      <w:pPr>
        <w:spacing w:line="480" w:lineRule="auto"/>
      </w:pPr>
    </w:p>
    <w:p w:rsidR="00FD7E18" w:rsidRDefault="00FD7E18" w:rsidP="00FD7E18">
      <w:pPr>
        <w:spacing w:line="480" w:lineRule="auto"/>
      </w:pPr>
      <w:r>
        <w:t xml:space="preserve">RPKM is as defined in </w:t>
      </w:r>
      <w:proofErr w:type="spellStart"/>
      <w:r>
        <w:t>Mortazavi</w:t>
      </w:r>
      <w:proofErr w:type="spellEnd"/>
      <w:r>
        <w:t xml:space="preserve"> et al</w:t>
      </w:r>
      <w:bookmarkStart w:id="0" w:name="_GoBack"/>
      <w:bookmarkEnd w:id="0"/>
      <w:r>
        <w:t xml:space="preserve">. A similar procedure was carried out to assess H3K27me3 signal over the gene body; </w:t>
      </w:r>
      <w:proofErr w:type="gramStart"/>
      <w:r>
        <w:t xml:space="preserve">these scores were divided by the number of </w:t>
      </w:r>
      <w:proofErr w:type="spellStart"/>
      <w:r>
        <w:t>kilobases</w:t>
      </w:r>
      <w:proofErr w:type="spellEnd"/>
      <w:r>
        <w:t xml:space="preserve"> in the gene body</w:t>
      </w:r>
      <w:proofErr w:type="gramEnd"/>
      <w:r>
        <w:t>.</w:t>
      </w:r>
    </w:p>
    <w:p w:rsidR="00FD7E18" w:rsidRDefault="00FD7E18" w:rsidP="00FD7E18">
      <w:pPr>
        <w:spacing w:line="480" w:lineRule="auto"/>
      </w:pPr>
    </w:p>
    <w:p w:rsidR="00FD7E18" w:rsidRPr="006C2CCA" w:rsidRDefault="00FD7E18" w:rsidP="00FD7E18">
      <w:pPr>
        <w:spacing w:line="480" w:lineRule="auto"/>
        <w:rPr>
          <w:b/>
        </w:rPr>
      </w:pPr>
      <w:r>
        <w:rPr>
          <w:b/>
        </w:rPr>
        <w:t>Canyon and Mesa Definitions</w:t>
      </w:r>
    </w:p>
    <w:p w:rsidR="00FD7E18" w:rsidRDefault="00FD7E18" w:rsidP="00FD7E18">
      <w:pPr>
        <w:spacing w:line="480" w:lineRule="auto"/>
      </w:pPr>
      <w:r>
        <w:t xml:space="preserve">To identify H3K27me3 canyons and mesas, senescent H3K27me3 aligned tags were binned into mutually exclusive 25 </w:t>
      </w:r>
      <w:proofErr w:type="spellStart"/>
      <w:r>
        <w:t>bp</w:t>
      </w:r>
      <w:proofErr w:type="spellEnd"/>
      <w:r>
        <w:t xml:space="preserve"> windows. Tag counts in each window were per-lane- and H3-normalized. Normalized counts were then smoothed using an </w:t>
      </w:r>
      <w:proofErr w:type="spellStart"/>
      <w:r>
        <w:t>unweighted</w:t>
      </w:r>
      <w:proofErr w:type="spellEnd"/>
      <w:r>
        <w:t xml:space="preserve"> average of the 500 </w:t>
      </w:r>
      <w:proofErr w:type="spellStart"/>
      <w:r>
        <w:t>bp</w:t>
      </w:r>
      <w:proofErr w:type="spellEnd"/>
      <w:r>
        <w:t xml:space="preserve"> surrounding region, and multi-window regions were defined based on their enrichment or depletion for H3K27me3 in senescence. Windows were then assessed for H3K27me3 </w:t>
      </w:r>
      <w:proofErr w:type="spellStart"/>
      <w:r>
        <w:t>AUCs</w:t>
      </w:r>
      <w:proofErr w:type="spellEnd"/>
      <w:r>
        <w:t xml:space="preserve"> in proliferating and senescent cells, and the top 1% of regions with gain were stitched together if within a certain distance to create mesas and the top 1% of regions with loss were stitched together to create canyons (see next section for "Stitching of Mesas and Canyons").</w:t>
      </w:r>
    </w:p>
    <w:p w:rsidR="00FD7E18" w:rsidRDefault="00FD7E18" w:rsidP="00FD7E18">
      <w:pPr>
        <w:spacing w:line="480" w:lineRule="auto"/>
      </w:pPr>
    </w:p>
    <w:p w:rsidR="00FD7E18" w:rsidRDefault="00FD7E18" w:rsidP="00FD7E18">
      <w:pPr>
        <w:spacing w:line="480" w:lineRule="auto"/>
      </w:pPr>
      <w:r>
        <w:t>To identify H3K4me3 mesas, H3K4me3 sequence tags were partitioned into mutually exclusive 1kb bins, and an AUC score for H3K4me3 was assessed for each bin in each state. Bins in the top tenth percentile senescent scores and in the bottom eightieth percentile for proliferating scores were defined as seeds. Any two seeds within 5kb were merged. Merged seeds were extended to include other seeds within the smaller of 10kb or a distance half the size of the merged seed region. Extended seeds were combined if within 5 to 50kb; all resulting regions over 500kb in size were considered to be mesas.</w:t>
      </w:r>
    </w:p>
    <w:p w:rsidR="00FD7E18" w:rsidRDefault="00FD7E18" w:rsidP="00FD7E18">
      <w:pPr>
        <w:spacing w:line="480" w:lineRule="auto"/>
        <w:rPr>
          <w:rFonts w:cs="Helvetica"/>
          <w:b/>
        </w:rPr>
      </w:pPr>
    </w:p>
    <w:p w:rsidR="00FD7E18" w:rsidRPr="00B465BD" w:rsidRDefault="00FD7E18" w:rsidP="00FD7E18">
      <w:pPr>
        <w:spacing w:line="480" w:lineRule="auto"/>
        <w:rPr>
          <w:rFonts w:cs="Helvetica"/>
          <w:b/>
        </w:rPr>
      </w:pPr>
      <w:r w:rsidRPr="00B465BD">
        <w:rPr>
          <w:rFonts w:cs="Helvetica"/>
          <w:b/>
        </w:rPr>
        <w:t>Stitching of mesas and canyons</w:t>
      </w:r>
    </w:p>
    <w:p w:rsidR="00FD7E18" w:rsidRPr="00B465BD" w:rsidRDefault="00FD7E18" w:rsidP="00FD7E18">
      <w:pPr>
        <w:spacing w:line="480" w:lineRule="auto"/>
        <w:rPr>
          <w:rFonts w:cs="Helvetica"/>
        </w:rPr>
      </w:pPr>
      <w:r w:rsidRPr="00B465BD">
        <w:rPr>
          <w:rFonts w:cs="Helvetica"/>
        </w:rPr>
        <w:t xml:space="preserve">We used the defined top 1% regions of H3K27me3 losses and gains to calculate the canyons and mesas respectively.  We calculated the state of the gaps between two top 1% regions in 100bp windows.  Each 100bp window was scored as “gain” or “loss.”  Gaps were filled to “stitch” two top 1% regions together if 1) the ratio of the number of windows that matched the feature (gain or loss) over the total number of windows was greater than equal to 0.7, and 2) if there was no contiguous region at least 10% of the size of the gap that was opposite of the feature of interest.  </w:t>
      </w:r>
    </w:p>
    <w:p w:rsidR="00FD7E18" w:rsidRDefault="00FD7E18" w:rsidP="00FD7E18">
      <w:pPr>
        <w:spacing w:line="480" w:lineRule="auto"/>
        <w:rPr>
          <w:b/>
        </w:rPr>
      </w:pPr>
    </w:p>
    <w:p w:rsidR="000D2A55" w:rsidRDefault="000D2A55" w:rsidP="000D2A55">
      <w:pPr>
        <w:spacing w:line="480" w:lineRule="auto"/>
        <w:rPr>
          <w:b/>
        </w:rPr>
      </w:pPr>
    </w:p>
    <w:p w:rsidR="000D2A55" w:rsidRDefault="000D2A55" w:rsidP="000D2A55">
      <w:pPr>
        <w:spacing w:line="480" w:lineRule="auto"/>
        <w:rPr>
          <w:b/>
        </w:rPr>
      </w:pPr>
    </w:p>
    <w:p w:rsidR="000D2A55" w:rsidRPr="00122771" w:rsidRDefault="000D2A55" w:rsidP="000D2A55">
      <w:pPr>
        <w:spacing w:line="480" w:lineRule="auto"/>
        <w:rPr>
          <w:b/>
        </w:rPr>
      </w:pPr>
      <w:r>
        <w:rPr>
          <w:b/>
        </w:rPr>
        <w:t>Replicate</w:t>
      </w:r>
      <w:r w:rsidRPr="00D717B1">
        <w:rPr>
          <w:b/>
        </w:rPr>
        <w:t xml:space="preserve"> Analysis</w:t>
      </w:r>
    </w:p>
    <w:p w:rsidR="000D2A55" w:rsidRDefault="000D2A55" w:rsidP="000D2A55">
      <w:pPr>
        <w:spacing w:line="480" w:lineRule="auto"/>
        <w:rPr>
          <w:rFonts w:cs="Helvetica"/>
        </w:rPr>
      </w:pPr>
      <w:r>
        <w:rPr>
          <w:rFonts w:cs="Helvetica"/>
        </w:rPr>
        <w:t xml:space="preserve">H3 or H3K27me3 </w:t>
      </w:r>
      <w:proofErr w:type="spellStart"/>
      <w:r>
        <w:rPr>
          <w:rFonts w:cs="Helvetica"/>
        </w:rPr>
        <w:t>C</w:t>
      </w:r>
      <w:r w:rsidRPr="00D717B1">
        <w:rPr>
          <w:rFonts w:cs="Helvetica"/>
        </w:rPr>
        <w:t>hIP-seq</w:t>
      </w:r>
      <w:proofErr w:type="spellEnd"/>
      <w:r w:rsidRPr="00D717B1">
        <w:rPr>
          <w:rFonts w:cs="Helvetica"/>
        </w:rPr>
        <w:t xml:space="preserve"> enrichment was assessed over canyon</w:t>
      </w:r>
      <w:r>
        <w:rPr>
          <w:rFonts w:cs="Helvetica"/>
        </w:rPr>
        <w:t>/mesa</w:t>
      </w:r>
      <w:r w:rsidRPr="00D717B1">
        <w:rPr>
          <w:rFonts w:cs="Helvetica"/>
        </w:rPr>
        <w:t xml:space="preserve"> regions and equal-sized non-cany</w:t>
      </w:r>
      <w:r>
        <w:rPr>
          <w:rFonts w:cs="Helvetica"/>
        </w:rPr>
        <w:t>on regions in the following way: f</w:t>
      </w:r>
      <w:r w:rsidRPr="00D717B1">
        <w:rPr>
          <w:rFonts w:cs="Helvetica"/>
        </w:rPr>
        <w:t xml:space="preserve">or each lane, the number of tags aligning to any given region was multiplied by the RPKM coefficient for that lane (in effect dividing by the number of millions of tags sequenced) and normalized to the length of the region. </w:t>
      </w:r>
      <w:proofErr w:type="spellStart"/>
      <w:r w:rsidRPr="00D717B1">
        <w:rPr>
          <w:rFonts w:cs="Helvetica"/>
        </w:rPr>
        <w:t>Senescent</w:t>
      </w:r>
      <w:proofErr w:type="gramStart"/>
      <w:r w:rsidRPr="00D717B1">
        <w:rPr>
          <w:rFonts w:cs="Helvetica"/>
        </w:rPr>
        <w:t>:proliferating</w:t>
      </w:r>
      <w:proofErr w:type="spellEnd"/>
      <w:proofErr w:type="gramEnd"/>
      <w:r w:rsidRPr="00D717B1">
        <w:rPr>
          <w:rFonts w:cs="Helvetica"/>
        </w:rPr>
        <w:t xml:space="preserve"> ratios were scored for all region in initial and replicate data sets, arriving at three ratios for the new H3K27me3 data by taking the ratio of three new proliferating lanes to a single new senescent lane. After excluding outlier regions and those with divide-by-zero errors, data were plotted in box and whisker format or as scatter plots, showing the agreement between the original data ratios and the average of the three new ratios</w:t>
      </w:r>
      <w:r>
        <w:rPr>
          <w:rFonts w:cs="Helvetica"/>
        </w:rPr>
        <w:t>.</w:t>
      </w:r>
    </w:p>
    <w:p w:rsidR="000D2A55" w:rsidRDefault="000D2A55" w:rsidP="00FD7E18">
      <w:pPr>
        <w:spacing w:line="480" w:lineRule="auto"/>
        <w:rPr>
          <w:b/>
        </w:rPr>
      </w:pPr>
    </w:p>
    <w:p w:rsidR="008174F5" w:rsidRPr="00D03C0D" w:rsidRDefault="008174F5" w:rsidP="008174F5">
      <w:pPr>
        <w:spacing w:line="480" w:lineRule="auto"/>
        <w:rPr>
          <w:b/>
        </w:rPr>
      </w:pPr>
      <w:r w:rsidRPr="00D03C0D">
        <w:rPr>
          <w:b/>
        </w:rPr>
        <w:t>Enhancer Study</w:t>
      </w:r>
    </w:p>
    <w:p w:rsidR="008174F5" w:rsidRPr="007E30DB" w:rsidRDefault="008174F5" w:rsidP="008174F5">
      <w:pPr>
        <w:spacing w:line="480" w:lineRule="auto"/>
      </w:pPr>
      <w:r>
        <w:t xml:space="preserve">Canyons and mesas were assessed for overlap with human enhancers from the VISTA database using UCSC Genome Browser. Peaks were called independently in three H3K4me1 </w:t>
      </w:r>
      <w:proofErr w:type="spellStart"/>
      <w:r>
        <w:t>ChIP-seq</w:t>
      </w:r>
      <w:proofErr w:type="spellEnd"/>
      <w:r>
        <w:t xml:space="preserve"> data from the NIH </w:t>
      </w:r>
      <w:proofErr w:type="spellStart"/>
      <w:r>
        <w:t>Epigenomics</w:t>
      </w:r>
      <w:proofErr w:type="spellEnd"/>
      <w:r>
        <w:t xml:space="preserve"> Roadmap Project (</w:t>
      </w:r>
      <w:hyperlink r:id="rId5" w:history="1">
        <w:r w:rsidRPr="00136DC6">
          <w:rPr>
            <w:rStyle w:val="Hyperlink"/>
          </w:rPr>
          <w:t>GSM521895</w:t>
        </w:r>
      </w:hyperlink>
      <w:r>
        <w:t xml:space="preserve">, </w:t>
      </w:r>
      <w:hyperlink r:id="rId6" w:history="1">
        <w:r w:rsidRPr="00136DC6">
          <w:rPr>
            <w:rStyle w:val="Hyperlink"/>
          </w:rPr>
          <w:t>GSM521897</w:t>
        </w:r>
      </w:hyperlink>
      <w:r>
        <w:t xml:space="preserve">, </w:t>
      </w:r>
      <w:hyperlink r:id="rId7" w:history="1">
        <w:r w:rsidRPr="00136DC6">
          <w:rPr>
            <w:rStyle w:val="Hyperlink"/>
          </w:rPr>
          <w:t>GSM521898</w:t>
        </w:r>
      </w:hyperlink>
      <w:r>
        <w:t xml:space="preserve">) using MACS (MFOLD 10, FDR 5%) and the union of the peaks was similarly assessed for overlap with canyons and mesas.  Three H3K27ac </w:t>
      </w:r>
      <w:proofErr w:type="spellStart"/>
      <w:r>
        <w:t>ChIP-seq</w:t>
      </w:r>
      <w:proofErr w:type="spellEnd"/>
      <w:r>
        <w:t xml:space="preserve"> data from the NIH </w:t>
      </w:r>
      <w:proofErr w:type="spellStart"/>
      <w:r>
        <w:t>Epigenomics</w:t>
      </w:r>
      <w:proofErr w:type="spellEnd"/>
      <w:r>
        <w:t xml:space="preserve"> Roadmap Project (GSM469966, GSM469967, GSM521887) were processed in the same manner as the H3K4me1 data and the overlap of the H3K4me1 and H3K27ac peaks were used to define active enhancers.  </w:t>
      </w:r>
    </w:p>
    <w:p w:rsidR="00FD7E18" w:rsidRDefault="00FD7E18" w:rsidP="00FD7E18">
      <w:pPr>
        <w:spacing w:line="480" w:lineRule="auto"/>
      </w:pPr>
    </w:p>
    <w:p w:rsidR="008174F5" w:rsidRDefault="008174F5" w:rsidP="00FD7E18">
      <w:pPr>
        <w:spacing w:line="480" w:lineRule="auto"/>
        <w:rPr>
          <w:b/>
        </w:rPr>
      </w:pPr>
    </w:p>
    <w:p w:rsidR="00FD7E18" w:rsidRPr="00D60B86" w:rsidRDefault="00FD7E18" w:rsidP="00FD7E18">
      <w:pPr>
        <w:spacing w:line="480" w:lineRule="auto"/>
        <w:rPr>
          <w:b/>
        </w:rPr>
      </w:pPr>
      <w:proofErr w:type="spellStart"/>
      <w:r>
        <w:rPr>
          <w:b/>
        </w:rPr>
        <w:t>Lamin</w:t>
      </w:r>
      <w:proofErr w:type="spellEnd"/>
      <w:r>
        <w:rPr>
          <w:b/>
        </w:rPr>
        <w:t xml:space="preserve"> B1 R</w:t>
      </w:r>
      <w:r w:rsidRPr="00D60B86">
        <w:rPr>
          <w:b/>
        </w:rPr>
        <w:t>egistry</w:t>
      </w:r>
    </w:p>
    <w:p w:rsidR="00FD7E18" w:rsidRDefault="00FD7E18" w:rsidP="00FD7E18">
      <w:pPr>
        <w:spacing w:line="480" w:lineRule="auto"/>
      </w:pPr>
      <w:r>
        <w:t xml:space="preserve">To identify </w:t>
      </w:r>
      <w:proofErr w:type="spellStart"/>
      <w:r>
        <w:t>LADs</w:t>
      </w:r>
      <w:proofErr w:type="spellEnd"/>
      <w:r>
        <w:t xml:space="preserve">, a sliding window was moved along the genome at a defined step, and sequence tags counted within each window.  A threshold was set for the number of reads in each window and if the window passed the threshold, the coordinates of that window were saved, and overlapping and adjacent windows were merged and defined as </w:t>
      </w:r>
      <w:proofErr w:type="spellStart"/>
      <w:r>
        <w:t>LADs</w:t>
      </w:r>
      <w:proofErr w:type="spellEnd"/>
      <w:r>
        <w:t xml:space="preserve">.  A combination of parameters were tried, including window sizes from 1kb to 1Mb, moving step from 10bp to 10kb, and tag counts threshold between 5 and 10 tags.  The </w:t>
      </w:r>
      <w:proofErr w:type="spellStart"/>
      <w:r>
        <w:t>LADs</w:t>
      </w:r>
      <w:proofErr w:type="spellEnd"/>
      <w:r>
        <w:t xml:space="preserve"> presented in the study were identified the using 100kb window, 10k moving step and tag count threshold at 10.</w:t>
      </w:r>
    </w:p>
    <w:p w:rsidR="00BF2D4E" w:rsidRDefault="00BF2D4E" w:rsidP="00FD7E18">
      <w:pPr>
        <w:spacing w:line="480" w:lineRule="auto"/>
      </w:pPr>
    </w:p>
    <w:p w:rsidR="00BF2D4E" w:rsidRDefault="00BF2D4E" w:rsidP="00FD7E18">
      <w:pPr>
        <w:spacing w:line="480" w:lineRule="auto"/>
        <w:rPr>
          <w:b/>
        </w:rPr>
      </w:pPr>
      <w:r>
        <w:rPr>
          <w:b/>
        </w:rPr>
        <w:t>Datasets</w:t>
      </w:r>
    </w:p>
    <w:p w:rsidR="00BF2D4E" w:rsidRDefault="00BF2D4E" w:rsidP="00FD7E18">
      <w:pPr>
        <w:spacing w:line="480" w:lineRule="auto"/>
      </w:pPr>
      <w:r>
        <w:t xml:space="preserve">All </w:t>
      </w:r>
      <w:proofErr w:type="spellStart"/>
      <w:r>
        <w:t>ChIP-seq</w:t>
      </w:r>
      <w:proofErr w:type="spellEnd"/>
      <w:r>
        <w:t xml:space="preserve"> datasets generated in this study can be accessed via the following link to GEO:</w:t>
      </w:r>
    </w:p>
    <w:p w:rsidR="00FD7E18" w:rsidRPr="00BF2D4E" w:rsidRDefault="00BF2D4E" w:rsidP="00FD7E18">
      <w:pPr>
        <w:spacing w:line="480" w:lineRule="auto"/>
        <w:rPr>
          <w:sz w:val="22"/>
        </w:rPr>
      </w:pPr>
      <w:hyperlink r:id="rId8" w:history="1">
        <w:r w:rsidRPr="00BF2D4E">
          <w:rPr>
            <w:rFonts w:cs="Helvetica"/>
            <w:color w:val="1B4CB5"/>
            <w:sz w:val="22"/>
            <w:u w:val="single" w:color="1B4CB5"/>
          </w:rPr>
          <w:t>http://www.nc</w:t>
        </w:r>
        <w:r w:rsidRPr="00BF2D4E">
          <w:rPr>
            <w:rFonts w:cs="Helvetica"/>
            <w:color w:val="1B4CB5"/>
            <w:sz w:val="22"/>
            <w:u w:val="single" w:color="1B4CB5"/>
          </w:rPr>
          <w:t>b</w:t>
        </w:r>
        <w:r w:rsidRPr="00BF2D4E">
          <w:rPr>
            <w:rFonts w:cs="Helvetica"/>
            <w:color w:val="1B4CB5"/>
            <w:sz w:val="22"/>
            <w:u w:val="single" w:color="1B4CB5"/>
          </w:rPr>
          <w:t>i.nlm.nih.gov/geo/query/acc.cgi?token=nfqbnscqekemkda&amp;acc=GSE36616</w:t>
        </w:r>
      </w:hyperlink>
    </w:p>
    <w:p w:rsidR="00FD7E18" w:rsidRDefault="00FD7E18" w:rsidP="00FD7E18">
      <w:pPr>
        <w:spacing w:line="480" w:lineRule="auto"/>
        <w:rPr>
          <w:rFonts w:cs="Helvetica"/>
          <w:b/>
        </w:rPr>
      </w:pPr>
    </w:p>
    <w:p w:rsidR="00FD7E18" w:rsidRDefault="00FD7E18" w:rsidP="00FD7E18">
      <w:pPr>
        <w:spacing w:line="480" w:lineRule="auto"/>
        <w:rPr>
          <w:rFonts w:cs="Helvetica"/>
        </w:rPr>
      </w:pPr>
    </w:p>
    <w:p w:rsidR="00FD7E18" w:rsidRPr="00D717B1" w:rsidRDefault="00FD7E18" w:rsidP="00FD7E18">
      <w:pPr>
        <w:spacing w:line="480" w:lineRule="auto"/>
      </w:pPr>
    </w:p>
    <w:p w:rsidR="00FD7E18" w:rsidRDefault="00FD7E18" w:rsidP="00FD7E18">
      <w:pPr>
        <w:spacing w:line="480" w:lineRule="auto"/>
      </w:pPr>
    </w:p>
    <w:p w:rsidR="000A7685" w:rsidRDefault="00BF2D4E"/>
    <w:sectPr w:rsidR="000A7685" w:rsidSect="00FD7E18">
      <w:headerReference w:type="even" r:id="rId9"/>
      <w:headerReference w:type="default" r:id="rId10"/>
      <w:pgSz w:w="12240" w:h="15840"/>
      <w:pgMar w:top="1440" w:right="1440" w:bottom="1440" w:left="1440" w:gutter="0"/>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2D4E" w:rsidRDefault="00BF2D4E" w:rsidP="005D6E2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BF2D4E" w:rsidRDefault="00BF2D4E" w:rsidP="00BF2D4E">
    <w:pPr>
      <w:pStyle w:val="Header"/>
      <w:ind w:right="360"/>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2D4E" w:rsidRDefault="00BF2D4E" w:rsidP="005D6E2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w:t>
    </w:r>
    <w:r>
      <w:rPr>
        <w:rStyle w:val="PageNumber"/>
      </w:rPr>
      <w:fldChar w:fldCharType="end"/>
    </w:r>
  </w:p>
  <w:p w:rsidR="00BF2D4E" w:rsidRDefault="00BF2D4E" w:rsidP="00BF2D4E">
    <w:pPr>
      <w:pStyle w:val="Header"/>
      <w:ind w:right="360"/>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1300A"/>
    <w:multiLevelType w:val="multilevel"/>
    <w:tmpl w:val="3238E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4A5E77"/>
    <w:multiLevelType w:val="multilevel"/>
    <w:tmpl w:val="A2368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5807117"/>
    <w:multiLevelType w:val="hybridMultilevel"/>
    <w:tmpl w:val="94BC6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A51418"/>
    <w:multiLevelType w:val="hybridMultilevel"/>
    <w:tmpl w:val="38F6A20C"/>
    <w:lvl w:ilvl="0" w:tplc="04090001">
      <w:start w:val="1"/>
      <w:numFmt w:val="bullet"/>
      <w:lvlText w:val=""/>
      <w:lvlJc w:val="left"/>
      <w:pPr>
        <w:ind w:left="864" w:hanging="360"/>
      </w:pPr>
      <w:rPr>
        <w:rFonts w:ascii="Symbol" w:hAnsi="Symbol" w:hint="default"/>
      </w:rPr>
    </w:lvl>
    <w:lvl w:ilvl="1" w:tplc="04090003" w:tentative="1">
      <w:start w:val="1"/>
      <w:numFmt w:val="bullet"/>
      <w:lvlText w:val="o"/>
      <w:lvlJc w:val="left"/>
      <w:pPr>
        <w:ind w:left="1584" w:hanging="360"/>
      </w:pPr>
      <w:rPr>
        <w:rFonts w:ascii="Courier New" w:hAnsi="Courier New"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hint="default"/>
      </w:rPr>
    </w:lvl>
    <w:lvl w:ilvl="8" w:tplc="04090005" w:tentative="1">
      <w:start w:val="1"/>
      <w:numFmt w:val="bullet"/>
      <w:lvlText w:val=""/>
      <w:lvlJc w:val="left"/>
      <w:pPr>
        <w:ind w:left="6624" w:hanging="360"/>
      </w:pPr>
      <w:rPr>
        <w:rFonts w:ascii="Wingdings" w:hAnsi="Wingdings" w:hint="default"/>
      </w:rPr>
    </w:lvl>
  </w:abstractNum>
  <w:abstractNum w:abstractNumId="4">
    <w:nsid w:val="426E2922"/>
    <w:multiLevelType w:val="multilevel"/>
    <w:tmpl w:val="4BB03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5D25EFE"/>
    <w:multiLevelType w:val="hybridMultilevel"/>
    <w:tmpl w:val="1638B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0830203"/>
    <w:multiLevelType w:val="hybridMultilevel"/>
    <w:tmpl w:val="2192642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51B2738D"/>
    <w:multiLevelType w:val="multilevel"/>
    <w:tmpl w:val="79148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B7F67FE"/>
    <w:multiLevelType w:val="hybridMultilevel"/>
    <w:tmpl w:val="86E21678"/>
    <w:lvl w:ilvl="0" w:tplc="04090001">
      <w:start w:val="1"/>
      <w:numFmt w:val="bullet"/>
      <w:lvlText w:val=""/>
      <w:lvlJc w:val="left"/>
      <w:pPr>
        <w:ind w:left="504" w:hanging="360"/>
      </w:pPr>
      <w:rPr>
        <w:rFonts w:ascii="Symbol" w:hAnsi="Symbol" w:hint="default"/>
      </w:rPr>
    </w:lvl>
    <w:lvl w:ilvl="1" w:tplc="04090003" w:tentative="1">
      <w:start w:val="1"/>
      <w:numFmt w:val="bullet"/>
      <w:lvlText w:val="o"/>
      <w:lvlJc w:val="left"/>
      <w:pPr>
        <w:ind w:left="1224" w:hanging="360"/>
      </w:pPr>
      <w:rPr>
        <w:rFonts w:ascii="Courier New" w:hAnsi="Courier New" w:hint="default"/>
      </w:rPr>
    </w:lvl>
    <w:lvl w:ilvl="2" w:tplc="04090005" w:tentative="1">
      <w:start w:val="1"/>
      <w:numFmt w:val="bullet"/>
      <w:lvlText w:val=""/>
      <w:lvlJc w:val="left"/>
      <w:pPr>
        <w:ind w:left="1944" w:hanging="360"/>
      </w:pPr>
      <w:rPr>
        <w:rFonts w:ascii="Wingdings" w:hAnsi="Wingdings" w:hint="default"/>
      </w:rPr>
    </w:lvl>
    <w:lvl w:ilvl="3" w:tplc="04090001" w:tentative="1">
      <w:start w:val="1"/>
      <w:numFmt w:val="bullet"/>
      <w:lvlText w:val=""/>
      <w:lvlJc w:val="left"/>
      <w:pPr>
        <w:ind w:left="2664" w:hanging="360"/>
      </w:pPr>
      <w:rPr>
        <w:rFonts w:ascii="Symbol" w:hAnsi="Symbol" w:hint="default"/>
      </w:rPr>
    </w:lvl>
    <w:lvl w:ilvl="4" w:tplc="04090003" w:tentative="1">
      <w:start w:val="1"/>
      <w:numFmt w:val="bullet"/>
      <w:lvlText w:val="o"/>
      <w:lvlJc w:val="left"/>
      <w:pPr>
        <w:ind w:left="3384" w:hanging="360"/>
      </w:pPr>
      <w:rPr>
        <w:rFonts w:ascii="Courier New" w:hAnsi="Courier New" w:hint="default"/>
      </w:rPr>
    </w:lvl>
    <w:lvl w:ilvl="5" w:tplc="04090005" w:tentative="1">
      <w:start w:val="1"/>
      <w:numFmt w:val="bullet"/>
      <w:lvlText w:val=""/>
      <w:lvlJc w:val="left"/>
      <w:pPr>
        <w:ind w:left="4104" w:hanging="360"/>
      </w:pPr>
      <w:rPr>
        <w:rFonts w:ascii="Wingdings" w:hAnsi="Wingdings" w:hint="default"/>
      </w:rPr>
    </w:lvl>
    <w:lvl w:ilvl="6" w:tplc="04090001" w:tentative="1">
      <w:start w:val="1"/>
      <w:numFmt w:val="bullet"/>
      <w:lvlText w:val=""/>
      <w:lvlJc w:val="left"/>
      <w:pPr>
        <w:ind w:left="4824" w:hanging="360"/>
      </w:pPr>
      <w:rPr>
        <w:rFonts w:ascii="Symbol" w:hAnsi="Symbol" w:hint="default"/>
      </w:rPr>
    </w:lvl>
    <w:lvl w:ilvl="7" w:tplc="04090003" w:tentative="1">
      <w:start w:val="1"/>
      <w:numFmt w:val="bullet"/>
      <w:lvlText w:val="o"/>
      <w:lvlJc w:val="left"/>
      <w:pPr>
        <w:ind w:left="5544" w:hanging="360"/>
      </w:pPr>
      <w:rPr>
        <w:rFonts w:ascii="Courier New" w:hAnsi="Courier New" w:hint="default"/>
      </w:rPr>
    </w:lvl>
    <w:lvl w:ilvl="8" w:tplc="04090005" w:tentative="1">
      <w:start w:val="1"/>
      <w:numFmt w:val="bullet"/>
      <w:lvlText w:val=""/>
      <w:lvlJc w:val="left"/>
      <w:pPr>
        <w:ind w:left="6264" w:hanging="360"/>
      </w:pPr>
      <w:rPr>
        <w:rFonts w:ascii="Wingdings" w:hAnsi="Wingdings" w:hint="default"/>
      </w:rPr>
    </w:lvl>
  </w:abstractNum>
  <w:abstractNum w:abstractNumId="9">
    <w:nsid w:val="61EF6624"/>
    <w:multiLevelType w:val="multilevel"/>
    <w:tmpl w:val="5D388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E6B4D5D"/>
    <w:multiLevelType w:val="hybridMultilevel"/>
    <w:tmpl w:val="D41A65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6F7E00FB"/>
    <w:multiLevelType w:val="multilevel"/>
    <w:tmpl w:val="9C4C7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A237601"/>
    <w:multiLevelType w:val="hybridMultilevel"/>
    <w:tmpl w:val="CB6C9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4"/>
  </w:num>
  <w:num w:numId="4">
    <w:abstractNumId w:val="9"/>
  </w:num>
  <w:num w:numId="5">
    <w:abstractNumId w:val="1"/>
  </w:num>
  <w:num w:numId="6">
    <w:abstractNumId w:val="0"/>
  </w:num>
  <w:num w:numId="7">
    <w:abstractNumId w:val="11"/>
  </w:num>
  <w:num w:numId="8">
    <w:abstractNumId w:val="7"/>
  </w:num>
  <w:num w:numId="9">
    <w:abstractNumId w:val="10"/>
  </w:num>
  <w:num w:numId="10">
    <w:abstractNumId w:val="6"/>
  </w:num>
  <w:num w:numId="11">
    <w:abstractNumId w:val="8"/>
  </w:num>
  <w:num w:numId="12">
    <w:abstractNumId w:val="12"/>
  </w:num>
  <w:num w:numId="13">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doNotAutofitConstrainedTables/>
    <w:splitPgBreakAndParaMark/>
    <w:doNotVertAlignCellWithSp/>
    <w:doNotBreakConstrainedForcedTable/>
    <w:useAnsiKerningPairs/>
    <w:cachedColBalance/>
  </w:compat>
  <w:rsids>
    <w:rsidRoot w:val="00FD7E18"/>
    <w:rsid w:val="000D2A55"/>
    <w:rsid w:val="008174F5"/>
    <w:rsid w:val="009003D6"/>
    <w:rsid w:val="00A12383"/>
    <w:rsid w:val="00BA70EC"/>
    <w:rsid w:val="00BF2D4E"/>
    <w:rsid w:val="00FD7E18"/>
  </w:rsids>
  <m:mathPr>
    <m:mathFont m:val="Arial Black"/>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15147D"/>
  </w:style>
  <w:style w:type="paragraph" w:styleId="Heading1">
    <w:name w:val="heading 1"/>
    <w:basedOn w:val="Normal"/>
    <w:link w:val="Heading1Char"/>
    <w:uiPriority w:val="9"/>
    <w:rsid w:val="00FD7E18"/>
    <w:pPr>
      <w:spacing w:beforeLines="1" w:afterLines="1"/>
      <w:outlineLvl w:val="0"/>
    </w:pPr>
    <w:rPr>
      <w:rFonts w:ascii="Times" w:hAnsi="Times"/>
      <w:b/>
      <w:kern w:val="36"/>
      <w:sz w:val="48"/>
      <w:szCs w:val="20"/>
      <w:lang w:eastAsia="ja-JP"/>
    </w:rPr>
  </w:style>
  <w:style w:type="paragraph" w:styleId="Heading2">
    <w:name w:val="heading 2"/>
    <w:basedOn w:val="Normal"/>
    <w:link w:val="Heading2Char"/>
    <w:uiPriority w:val="9"/>
    <w:rsid w:val="00FD7E18"/>
    <w:pPr>
      <w:spacing w:beforeLines="1" w:afterLines="1"/>
      <w:outlineLvl w:val="1"/>
    </w:pPr>
    <w:rPr>
      <w:rFonts w:ascii="Times" w:hAnsi="Times"/>
      <w:b/>
      <w:sz w:val="36"/>
      <w:szCs w:val="20"/>
      <w:lang w:eastAsia="ja-JP"/>
    </w:rPr>
  </w:style>
  <w:style w:type="paragraph" w:styleId="Heading3">
    <w:name w:val="heading 3"/>
    <w:basedOn w:val="Normal"/>
    <w:next w:val="Normal"/>
    <w:link w:val="Heading3Char"/>
    <w:rsid w:val="00FD7E18"/>
    <w:pPr>
      <w:keepNext/>
      <w:keepLines/>
      <w:spacing w:before="200"/>
      <w:outlineLvl w:val="2"/>
    </w:pPr>
    <w:rPr>
      <w:rFonts w:asciiTheme="majorHAnsi" w:eastAsiaTheme="majorEastAsia" w:hAnsiTheme="majorHAnsi" w:cstheme="majorBidi"/>
      <w:b/>
      <w:bCs/>
      <w:color w:val="4F81BD" w:themeColor="accent1"/>
      <w:lang w:eastAsia="ja-JP"/>
    </w:rPr>
  </w:style>
  <w:style w:type="paragraph" w:styleId="Heading4">
    <w:name w:val="heading 4"/>
    <w:basedOn w:val="Normal"/>
    <w:link w:val="Heading4Char"/>
    <w:uiPriority w:val="9"/>
    <w:rsid w:val="00FD7E18"/>
    <w:pPr>
      <w:spacing w:beforeLines="1" w:afterLines="1"/>
      <w:outlineLvl w:val="3"/>
    </w:pPr>
    <w:rPr>
      <w:rFonts w:ascii="Times" w:hAnsi="Times"/>
      <w:b/>
      <w:szCs w:val="20"/>
      <w:lang w:eastAsia="ja-JP"/>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uiPriority w:val="9"/>
    <w:rsid w:val="00FD7E18"/>
    <w:rPr>
      <w:rFonts w:ascii="Times" w:hAnsi="Times"/>
      <w:b/>
      <w:kern w:val="36"/>
      <w:sz w:val="48"/>
      <w:lang w:eastAsia="ja-JP"/>
    </w:rPr>
  </w:style>
  <w:style w:type="character" w:customStyle="1" w:styleId="Heading2Char">
    <w:name w:val="Heading 2 Char"/>
    <w:basedOn w:val="DefaultParagraphFont"/>
    <w:link w:val="Heading2"/>
    <w:uiPriority w:val="9"/>
    <w:rsid w:val="00FD7E18"/>
    <w:rPr>
      <w:rFonts w:ascii="Times" w:hAnsi="Times"/>
      <w:b/>
      <w:sz w:val="36"/>
      <w:lang w:eastAsia="ja-JP"/>
    </w:rPr>
  </w:style>
  <w:style w:type="character" w:customStyle="1" w:styleId="Heading3Char">
    <w:name w:val="Heading 3 Char"/>
    <w:basedOn w:val="DefaultParagraphFont"/>
    <w:link w:val="Heading3"/>
    <w:rsid w:val="00FD7E18"/>
    <w:rPr>
      <w:rFonts w:asciiTheme="majorHAnsi" w:eastAsiaTheme="majorEastAsia" w:hAnsiTheme="majorHAnsi" w:cstheme="majorBidi"/>
      <w:b/>
      <w:bCs/>
      <w:color w:val="4F81BD" w:themeColor="accent1"/>
      <w:sz w:val="24"/>
      <w:szCs w:val="24"/>
      <w:lang w:eastAsia="ja-JP"/>
    </w:rPr>
  </w:style>
  <w:style w:type="character" w:customStyle="1" w:styleId="Heading4Char">
    <w:name w:val="Heading 4 Char"/>
    <w:basedOn w:val="DefaultParagraphFont"/>
    <w:link w:val="Heading4"/>
    <w:uiPriority w:val="9"/>
    <w:rsid w:val="00FD7E18"/>
    <w:rPr>
      <w:rFonts w:ascii="Times" w:hAnsi="Times"/>
      <w:b/>
      <w:sz w:val="24"/>
      <w:lang w:eastAsia="ja-JP"/>
    </w:rPr>
  </w:style>
  <w:style w:type="paragraph" w:styleId="ListParagraph">
    <w:name w:val="List Paragraph"/>
    <w:basedOn w:val="Normal"/>
    <w:uiPriority w:val="34"/>
    <w:qFormat/>
    <w:rsid w:val="00FD7E18"/>
    <w:pPr>
      <w:ind w:left="720"/>
      <w:contextualSpacing/>
    </w:pPr>
    <w:rPr>
      <w:rFonts w:eastAsiaTheme="minorEastAsia"/>
      <w:lang w:eastAsia="ja-JP"/>
    </w:rPr>
  </w:style>
  <w:style w:type="paragraph" w:styleId="Header">
    <w:name w:val="header"/>
    <w:basedOn w:val="Normal"/>
    <w:link w:val="HeaderChar"/>
    <w:uiPriority w:val="99"/>
    <w:unhideWhenUsed/>
    <w:rsid w:val="00FD7E18"/>
    <w:pPr>
      <w:tabs>
        <w:tab w:val="center" w:pos="4320"/>
        <w:tab w:val="right" w:pos="8640"/>
      </w:tabs>
    </w:pPr>
    <w:rPr>
      <w:rFonts w:eastAsiaTheme="minorEastAsia"/>
      <w:lang w:eastAsia="ja-JP"/>
    </w:rPr>
  </w:style>
  <w:style w:type="character" w:customStyle="1" w:styleId="HeaderChar">
    <w:name w:val="Header Char"/>
    <w:basedOn w:val="DefaultParagraphFont"/>
    <w:link w:val="Header"/>
    <w:uiPriority w:val="99"/>
    <w:rsid w:val="00FD7E18"/>
    <w:rPr>
      <w:rFonts w:eastAsiaTheme="minorEastAsia"/>
      <w:sz w:val="24"/>
      <w:szCs w:val="24"/>
      <w:lang w:eastAsia="ja-JP"/>
    </w:rPr>
  </w:style>
  <w:style w:type="paragraph" w:styleId="Footer">
    <w:name w:val="footer"/>
    <w:basedOn w:val="Normal"/>
    <w:link w:val="FooterChar"/>
    <w:uiPriority w:val="99"/>
    <w:unhideWhenUsed/>
    <w:rsid w:val="00FD7E18"/>
    <w:pPr>
      <w:tabs>
        <w:tab w:val="center" w:pos="4320"/>
        <w:tab w:val="right" w:pos="8640"/>
      </w:tabs>
    </w:pPr>
    <w:rPr>
      <w:rFonts w:eastAsiaTheme="minorEastAsia"/>
      <w:lang w:eastAsia="ja-JP"/>
    </w:rPr>
  </w:style>
  <w:style w:type="character" w:customStyle="1" w:styleId="FooterChar">
    <w:name w:val="Footer Char"/>
    <w:basedOn w:val="DefaultParagraphFont"/>
    <w:link w:val="Footer"/>
    <w:uiPriority w:val="99"/>
    <w:rsid w:val="00FD7E18"/>
    <w:rPr>
      <w:rFonts w:eastAsiaTheme="minorEastAsia"/>
      <w:sz w:val="24"/>
      <w:szCs w:val="24"/>
      <w:lang w:eastAsia="ja-JP"/>
    </w:rPr>
  </w:style>
  <w:style w:type="character" w:styleId="CommentReference">
    <w:name w:val="annotation reference"/>
    <w:basedOn w:val="DefaultParagraphFont"/>
    <w:rsid w:val="00FD7E18"/>
    <w:rPr>
      <w:sz w:val="16"/>
      <w:szCs w:val="16"/>
    </w:rPr>
  </w:style>
  <w:style w:type="paragraph" w:styleId="CommentText">
    <w:name w:val="annotation text"/>
    <w:basedOn w:val="Normal"/>
    <w:link w:val="CommentTextChar"/>
    <w:rsid w:val="00FD7E18"/>
    <w:rPr>
      <w:rFonts w:eastAsiaTheme="minorEastAsia"/>
      <w:sz w:val="20"/>
      <w:szCs w:val="20"/>
      <w:lang w:eastAsia="ja-JP"/>
    </w:rPr>
  </w:style>
  <w:style w:type="character" w:customStyle="1" w:styleId="CommentTextChar">
    <w:name w:val="Comment Text Char"/>
    <w:basedOn w:val="DefaultParagraphFont"/>
    <w:link w:val="CommentText"/>
    <w:rsid w:val="00FD7E18"/>
    <w:rPr>
      <w:rFonts w:eastAsiaTheme="minorEastAsia"/>
      <w:lang w:eastAsia="ja-JP"/>
    </w:rPr>
  </w:style>
  <w:style w:type="paragraph" w:styleId="CommentSubject">
    <w:name w:val="annotation subject"/>
    <w:basedOn w:val="CommentText"/>
    <w:next w:val="CommentText"/>
    <w:link w:val="CommentSubjectChar"/>
    <w:rsid w:val="00FD7E18"/>
    <w:rPr>
      <w:b/>
      <w:bCs/>
    </w:rPr>
  </w:style>
  <w:style w:type="character" w:customStyle="1" w:styleId="CommentSubjectChar">
    <w:name w:val="Comment Subject Char"/>
    <w:basedOn w:val="CommentTextChar"/>
    <w:link w:val="CommentSubject"/>
    <w:rsid w:val="00FD7E18"/>
    <w:rPr>
      <w:b/>
      <w:bCs/>
    </w:rPr>
  </w:style>
  <w:style w:type="paragraph" w:styleId="BalloonText">
    <w:name w:val="Balloon Text"/>
    <w:basedOn w:val="Normal"/>
    <w:link w:val="BalloonTextChar"/>
    <w:rsid w:val="00FD7E18"/>
    <w:rPr>
      <w:rFonts w:ascii="Tahoma" w:eastAsiaTheme="minorEastAsia" w:hAnsi="Tahoma" w:cs="Tahoma"/>
      <w:sz w:val="16"/>
      <w:szCs w:val="16"/>
      <w:lang w:eastAsia="ja-JP"/>
    </w:rPr>
  </w:style>
  <w:style w:type="character" w:customStyle="1" w:styleId="BalloonTextChar">
    <w:name w:val="Balloon Text Char"/>
    <w:basedOn w:val="DefaultParagraphFont"/>
    <w:link w:val="BalloonText"/>
    <w:rsid w:val="00FD7E18"/>
    <w:rPr>
      <w:rFonts w:ascii="Tahoma" w:eastAsiaTheme="minorEastAsia" w:hAnsi="Tahoma" w:cs="Tahoma"/>
      <w:sz w:val="16"/>
      <w:szCs w:val="16"/>
      <w:lang w:eastAsia="ja-JP"/>
    </w:rPr>
  </w:style>
  <w:style w:type="character" w:styleId="Hyperlink">
    <w:name w:val="Hyperlink"/>
    <w:basedOn w:val="DefaultParagraphFont"/>
    <w:uiPriority w:val="99"/>
    <w:rsid w:val="00FD7E18"/>
    <w:rPr>
      <w:color w:val="0000FF"/>
      <w:u w:val="single"/>
    </w:rPr>
  </w:style>
  <w:style w:type="paragraph" w:styleId="NormalWeb">
    <w:name w:val="Normal (Web)"/>
    <w:basedOn w:val="Normal"/>
    <w:uiPriority w:val="99"/>
    <w:rsid w:val="00FD7E18"/>
    <w:pPr>
      <w:spacing w:beforeLines="1" w:afterLines="1"/>
    </w:pPr>
    <w:rPr>
      <w:rFonts w:ascii="Times" w:hAnsi="Times" w:cs="Times New Roman"/>
      <w:sz w:val="20"/>
      <w:szCs w:val="20"/>
      <w:lang w:eastAsia="ja-JP"/>
    </w:rPr>
  </w:style>
  <w:style w:type="paragraph" w:customStyle="1" w:styleId="articlepress">
    <w:name w:val="articlepress"/>
    <w:basedOn w:val="Normal"/>
    <w:rsid w:val="00FD7E18"/>
    <w:pPr>
      <w:spacing w:beforeLines="1" w:afterLines="1"/>
    </w:pPr>
    <w:rPr>
      <w:rFonts w:ascii="Times" w:hAnsi="Times"/>
      <w:sz w:val="20"/>
      <w:szCs w:val="20"/>
      <w:lang w:eastAsia="ja-JP"/>
    </w:rPr>
  </w:style>
  <w:style w:type="paragraph" w:customStyle="1" w:styleId="svarticlesection">
    <w:name w:val="svarticle section"/>
    <w:basedOn w:val="Normal"/>
    <w:rsid w:val="00FD7E18"/>
    <w:pPr>
      <w:spacing w:beforeLines="1" w:afterLines="1"/>
    </w:pPr>
    <w:rPr>
      <w:rFonts w:ascii="Times" w:hAnsi="Times"/>
      <w:sz w:val="20"/>
      <w:szCs w:val="20"/>
      <w:lang w:eastAsia="ja-JP"/>
    </w:rPr>
  </w:style>
  <w:style w:type="character" w:styleId="Emphasis">
    <w:name w:val="Emphasis"/>
    <w:basedOn w:val="DefaultParagraphFont"/>
    <w:uiPriority w:val="20"/>
    <w:rsid w:val="00FD7E18"/>
    <w:rPr>
      <w:i/>
    </w:rPr>
  </w:style>
  <w:style w:type="table" w:styleId="TableGrid">
    <w:name w:val="Table Grid"/>
    <w:basedOn w:val="TableNormal"/>
    <w:rsid w:val="00FD7E18"/>
    <w:rPr>
      <w:rFonts w:eastAsiaTheme="minorEastAsia"/>
      <w:lang w:eastAsia="ja-JP"/>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ageNumber">
    <w:name w:val="page number"/>
    <w:basedOn w:val="DefaultParagraphFont"/>
    <w:rsid w:val="00FD7E18"/>
  </w:style>
  <w:style w:type="character" w:customStyle="1" w:styleId="eid3282517">
    <w:name w:val="e_id3282517"/>
    <w:basedOn w:val="DefaultParagraphFont"/>
    <w:rsid w:val="00FD7E18"/>
  </w:style>
  <w:style w:type="paragraph" w:styleId="HTMLAddress">
    <w:name w:val="HTML Address"/>
    <w:basedOn w:val="Normal"/>
    <w:link w:val="HTMLAddressChar"/>
    <w:uiPriority w:val="99"/>
    <w:unhideWhenUsed/>
    <w:rsid w:val="00FD7E18"/>
    <w:rPr>
      <w:rFonts w:ascii="Times" w:hAnsi="Times"/>
      <w:i/>
      <w:iCs/>
      <w:sz w:val="20"/>
      <w:szCs w:val="20"/>
      <w:lang w:eastAsia="ja-JP"/>
    </w:rPr>
  </w:style>
  <w:style w:type="character" w:customStyle="1" w:styleId="HTMLAddressChar">
    <w:name w:val="HTML Address Char"/>
    <w:basedOn w:val="DefaultParagraphFont"/>
    <w:link w:val="HTMLAddress"/>
    <w:uiPriority w:val="99"/>
    <w:rsid w:val="00FD7E18"/>
    <w:rPr>
      <w:rFonts w:ascii="Times" w:hAnsi="Times"/>
      <w:i/>
      <w:iCs/>
      <w:lang w:eastAsia="ja-JP"/>
    </w:rPr>
  </w:style>
  <w:style w:type="character" w:styleId="LineNumber">
    <w:name w:val="line number"/>
    <w:basedOn w:val="DefaultParagraphFont"/>
    <w:rsid w:val="00FD7E18"/>
  </w:style>
  <w:style w:type="character" w:styleId="FollowedHyperlink">
    <w:name w:val="FollowedHyperlink"/>
    <w:basedOn w:val="DefaultParagraphFont"/>
    <w:uiPriority w:val="99"/>
    <w:unhideWhenUsed/>
    <w:rsid w:val="00FD7E18"/>
    <w:rPr>
      <w:color w:val="800080" w:themeColor="followedHyperlink"/>
      <w:u w:val="single"/>
    </w:rPr>
  </w:style>
  <w:style w:type="character" w:styleId="Strong">
    <w:name w:val="Strong"/>
    <w:basedOn w:val="DefaultParagraphFont"/>
    <w:rsid w:val="00FD7E18"/>
    <w:rPr>
      <w:b/>
      <w:bCs/>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geo/query/acc.cgi?token=nfqbnscqekemkda&amp;acc=GSE36616" TargetMode="External"/><Relationship Id="rId4" Type="http://schemas.openxmlformats.org/officeDocument/2006/relationships/webSettings" Target="webSettings.xml"/><Relationship Id="rId10" Type="http://schemas.openxmlformats.org/officeDocument/2006/relationships/header" Target="header2.xml"/><Relationship Id="rId5" Type="http://schemas.openxmlformats.org/officeDocument/2006/relationships/hyperlink" Target="http://www.ncbi.nlm.nih.gov/geo/query/acc.cgi?acc=GSM521895" TargetMode="External"/><Relationship Id="rId7" Type="http://schemas.openxmlformats.org/officeDocument/2006/relationships/hyperlink" Target="http://www.ncbi.nlm.nih.gov/geo/query/acc.cgi?acc=GSM521898" TargetMode="External"/><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9" Type="http://schemas.openxmlformats.org/officeDocument/2006/relationships/header" Target="header1.xml"/><Relationship Id="rId3" Type="http://schemas.openxmlformats.org/officeDocument/2006/relationships/settings" Target="settings.xml"/><Relationship Id="rId6" Type="http://schemas.openxmlformats.org/officeDocument/2006/relationships/hyperlink" Target="http://www.ncbi.nlm.nih.gov/geo/query/acc.cgi?acc=GSM52189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7</Pages>
  <Words>1442</Words>
  <Characters>8224</Characters>
  <Application>Microsoft Macintosh Word</Application>
  <DocSecurity>0</DocSecurity>
  <Lines>68</Lines>
  <Paragraphs>16</Paragraphs>
  <ScaleCrop>false</ScaleCrop>
  <Company>University of Pennsylvania</Company>
  <LinksUpToDate>false</LinksUpToDate>
  <CharactersWithSpaces>10099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 Dept</dc:creator>
  <cp:keywords/>
  <cp:lastModifiedBy>IS Dept</cp:lastModifiedBy>
  <cp:revision>5</cp:revision>
  <dcterms:created xsi:type="dcterms:W3CDTF">2013-04-30T13:41:00Z</dcterms:created>
  <dcterms:modified xsi:type="dcterms:W3CDTF">2013-06-05T21:15:00Z</dcterms:modified>
</cp:coreProperties>
</file>