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7C0F88" w14:textId="77777777" w:rsidR="007C718F" w:rsidRDefault="007C718F" w:rsidP="007C718F">
      <w:pPr>
        <w:jc w:val="both"/>
        <w:rPr>
          <w:rFonts w:ascii="Arial" w:hAnsi="Arial" w:cs="Arial"/>
          <w:b/>
        </w:rPr>
      </w:pPr>
      <w:r>
        <w:rPr>
          <w:rFonts w:ascii="Arial" w:hAnsi="Arial" w:cs="Arial"/>
          <w:b/>
        </w:rPr>
        <w:t>Mental Health, Schooling Attainment</w:t>
      </w:r>
      <w:r w:rsidRPr="00970578">
        <w:rPr>
          <w:rFonts w:ascii="Arial" w:hAnsi="Arial" w:cs="Arial"/>
          <w:b/>
        </w:rPr>
        <w:t xml:space="preserve"> and Polygenic Scores</w:t>
      </w:r>
      <w:r>
        <w:rPr>
          <w:rFonts w:ascii="Arial" w:hAnsi="Arial" w:cs="Arial"/>
          <w:b/>
        </w:rPr>
        <w:t xml:space="preserve">:  Are There Significant Gene-Environment </w:t>
      </w:r>
      <w:r w:rsidRPr="00970578">
        <w:rPr>
          <w:rFonts w:ascii="Arial" w:hAnsi="Arial" w:cs="Arial"/>
          <w:b/>
        </w:rPr>
        <w:t>Associations?</w:t>
      </w:r>
    </w:p>
    <w:p w14:paraId="7D6CAC38" w14:textId="77777777" w:rsidR="007C718F" w:rsidRDefault="007C718F" w:rsidP="007C718F">
      <w:pPr>
        <w:jc w:val="both"/>
        <w:rPr>
          <w:rFonts w:ascii="Arial" w:hAnsi="Arial" w:cs="Arial"/>
          <w:b/>
        </w:rPr>
      </w:pPr>
    </w:p>
    <w:p w14:paraId="4D17DC0D" w14:textId="6CFC0204" w:rsidR="007C718F" w:rsidRPr="00AC5D27" w:rsidRDefault="007C718F" w:rsidP="007C718F">
      <w:pPr>
        <w:jc w:val="both"/>
        <w:rPr>
          <w:rFonts w:ascii="Arial" w:hAnsi="Arial" w:cs="Arial"/>
          <w:vertAlign w:val="superscript"/>
        </w:rPr>
      </w:pPr>
      <w:r>
        <w:rPr>
          <w:rFonts w:ascii="Arial" w:hAnsi="Arial" w:cs="Arial"/>
        </w:rPr>
        <w:t>Vikesh Amin</w:t>
      </w:r>
      <w:r>
        <w:rPr>
          <w:rFonts w:ascii="Arial" w:hAnsi="Arial" w:cs="Arial"/>
          <w:vertAlign w:val="superscript"/>
        </w:rPr>
        <w:t>1</w:t>
      </w:r>
      <w:r>
        <w:rPr>
          <w:rFonts w:ascii="Arial" w:hAnsi="Arial" w:cs="Arial"/>
        </w:rPr>
        <w:t>; Jere R. Behrman</w:t>
      </w:r>
      <w:r>
        <w:rPr>
          <w:rFonts w:ascii="Arial" w:hAnsi="Arial" w:cs="Arial"/>
          <w:vertAlign w:val="superscript"/>
        </w:rPr>
        <w:t>2</w:t>
      </w:r>
      <w:r>
        <w:rPr>
          <w:rFonts w:ascii="Arial" w:hAnsi="Arial" w:cs="Arial"/>
        </w:rPr>
        <w:t>; Jason M. Fletcher</w:t>
      </w:r>
      <w:r>
        <w:rPr>
          <w:rFonts w:ascii="Arial" w:hAnsi="Arial" w:cs="Arial"/>
          <w:vertAlign w:val="superscript"/>
        </w:rPr>
        <w:t>3</w:t>
      </w:r>
      <w:r>
        <w:rPr>
          <w:rFonts w:ascii="Arial" w:hAnsi="Arial" w:cs="Arial"/>
        </w:rPr>
        <w:t>; Carlos</w:t>
      </w:r>
      <w:r w:rsidR="008F1863">
        <w:rPr>
          <w:rFonts w:ascii="Arial" w:hAnsi="Arial" w:cs="Arial"/>
        </w:rPr>
        <w:t xml:space="preserve"> A.</w:t>
      </w:r>
      <w:r>
        <w:rPr>
          <w:rFonts w:ascii="Arial" w:hAnsi="Arial" w:cs="Arial"/>
        </w:rPr>
        <w:t xml:space="preserve"> Flores</w:t>
      </w:r>
      <w:r>
        <w:rPr>
          <w:rFonts w:ascii="Arial" w:hAnsi="Arial" w:cs="Arial"/>
          <w:vertAlign w:val="superscript"/>
        </w:rPr>
        <w:t>4</w:t>
      </w:r>
      <w:r>
        <w:rPr>
          <w:rFonts w:ascii="Arial" w:hAnsi="Arial" w:cs="Arial"/>
        </w:rPr>
        <w:t>; Alfonso Flores-Lagunes</w:t>
      </w:r>
      <w:r>
        <w:rPr>
          <w:rFonts w:ascii="Arial" w:hAnsi="Arial" w:cs="Arial"/>
          <w:vertAlign w:val="superscript"/>
        </w:rPr>
        <w:t>5</w:t>
      </w:r>
      <w:r>
        <w:rPr>
          <w:rFonts w:ascii="Arial" w:hAnsi="Arial" w:cs="Arial"/>
        </w:rPr>
        <w:t>; Hans-Peter Kohler</w:t>
      </w:r>
      <w:r>
        <w:rPr>
          <w:rFonts w:ascii="Arial" w:hAnsi="Arial" w:cs="Arial"/>
          <w:vertAlign w:val="superscript"/>
        </w:rPr>
        <w:t>6</w:t>
      </w:r>
    </w:p>
    <w:p w14:paraId="2761B45E" w14:textId="77777777" w:rsidR="007C718F" w:rsidRDefault="007C718F" w:rsidP="007C718F">
      <w:pPr>
        <w:jc w:val="both"/>
        <w:rPr>
          <w:rFonts w:ascii="Arial" w:hAnsi="Arial" w:cs="Arial"/>
          <w:b/>
        </w:rPr>
      </w:pPr>
    </w:p>
    <w:p w14:paraId="6A514539" w14:textId="77777777" w:rsidR="007C718F" w:rsidRPr="00AC5D27" w:rsidRDefault="007C718F" w:rsidP="007C718F">
      <w:pPr>
        <w:pStyle w:val="Default"/>
        <w:rPr>
          <w:sz w:val="20"/>
          <w:szCs w:val="20"/>
        </w:rPr>
      </w:pPr>
      <w:r w:rsidRPr="00AC5D27">
        <w:rPr>
          <w:sz w:val="20"/>
          <w:szCs w:val="20"/>
          <w:vertAlign w:val="superscript"/>
        </w:rPr>
        <w:t>1</w:t>
      </w:r>
      <w:r>
        <w:rPr>
          <w:sz w:val="20"/>
          <w:szCs w:val="20"/>
          <w:vertAlign w:val="superscript"/>
        </w:rPr>
        <w:t xml:space="preserve"> </w:t>
      </w:r>
      <w:r w:rsidRPr="00AC5D27">
        <w:rPr>
          <w:sz w:val="20"/>
          <w:szCs w:val="20"/>
        </w:rPr>
        <w:t>Department of Economi</w:t>
      </w:r>
      <w:r>
        <w:rPr>
          <w:sz w:val="20"/>
          <w:szCs w:val="20"/>
        </w:rPr>
        <w:t>cs, Central Michigan University</w:t>
      </w:r>
    </w:p>
    <w:p w14:paraId="4AD99C0F" w14:textId="77777777" w:rsidR="007C718F" w:rsidRPr="00AC5D27" w:rsidRDefault="007C718F" w:rsidP="007C718F">
      <w:pPr>
        <w:pStyle w:val="Default"/>
        <w:rPr>
          <w:sz w:val="20"/>
          <w:szCs w:val="20"/>
        </w:rPr>
      </w:pPr>
      <w:r w:rsidRPr="00AC5D27">
        <w:rPr>
          <w:sz w:val="20"/>
          <w:szCs w:val="20"/>
          <w:vertAlign w:val="superscript"/>
        </w:rPr>
        <w:t>2</w:t>
      </w:r>
      <w:r>
        <w:rPr>
          <w:sz w:val="20"/>
          <w:szCs w:val="20"/>
          <w:vertAlign w:val="superscript"/>
        </w:rPr>
        <w:t xml:space="preserve"> </w:t>
      </w:r>
      <w:r w:rsidRPr="00AC5D27">
        <w:rPr>
          <w:sz w:val="20"/>
          <w:szCs w:val="20"/>
        </w:rPr>
        <w:t>William R. Kenan, Jr. Professor of Economics and Sociology, University of Pennsylvania</w:t>
      </w:r>
    </w:p>
    <w:p w14:paraId="1944CB0F" w14:textId="47CA7723" w:rsidR="007C718F" w:rsidRDefault="007C718F" w:rsidP="007C718F">
      <w:pPr>
        <w:pStyle w:val="Default"/>
        <w:rPr>
          <w:sz w:val="20"/>
          <w:szCs w:val="20"/>
        </w:rPr>
      </w:pPr>
      <w:r w:rsidRPr="00AC5D27">
        <w:rPr>
          <w:sz w:val="20"/>
          <w:szCs w:val="20"/>
          <w:vertAlign w:val="superscript"/>
        </w:rPr>
        <w:t>3</w:t>
      </w:r>
      <w:r w:rsidRPr="00AC5D27">
        <w:rPr>
          <w:sz w:val="20"/>
          <w:szCs w:val="20"/>
        </w:rPr>
        <w:t xml:space="preserve"> Department of Sociology and La Follette School of Public Affairs, University of Wisconsin-Madison </w:t>
      </w:r>
      <w:r w:rsidR="005C7631">
        <w:rPr>
          <w:sz w:val="20"/>
          <w:szCs w:val="20"/>
        </w:rPr>
        <w:t>, and IZA</w:t>
      </w:r>
    </w:p>
    <w:p w14:paraId="7F2ECF98" w14:textId="77777777" w:rsidR="007C718F" w:rsidRDefault="007C718F" w:rsidP="007C718F">
      <w:pPr>
        <w:pStyle w:val="Default"/>
        <w:rPr>
          <w:sz w:val="20"/>
          <w:szCs w:val="20"/>
        </w:rPr>
      </w:pPr>
      <w:r>
        <w:rPr>
          <w:sz w:val="20"/>
          <w:szCs w:val="20"/>
          <w:vertAlign w:val="superscript"/>
        </w:rPr>
        <w:t xml:space="preserve">4 </w:t>
      </w:r>
      <w:r>
        <w:rPr>
          <w:sz w:val="20"/>
          <w:szCs w:val="20"/>
        </w:rPr>
        <w:t>Department of Economics, California Polytechnic State University</w:t>
      </w:r>
      <w:r w:rsidDel="00EA0A57">
        <w:rPr>
          <w:sz w:val="20"/>
          <w:szCs w:val="20"/>
        </w:rPr>
        <w:t xml:space="preserve"> </w:t>
      </w:r>
    </w:p>
    <w:p w14:paraId="41DEEF8F" w14:textId="221E9423" w:rsidR="007C718F" w:rsidRDefault="007C718F" w:rsidP="007C718F">
      <w:pPr>
        <w:pStyle w:val="Default"/>
        <w:rPr>
          <w:sz w:val="20"/>
          <w:szCs w:val="20"/>
        </w:rPr>
      </w:pPr>
      <w:r>
        <w:rPr>
          <w:sz w:val="20"/>
          <w:szCs w:val="20"/>
          <w:vertAlign w:val="superscript"/>
        </w:rPr>
        <w:t>5</w:t>
      </w:r>
      <w:r>
        <w:rPr>
          <w:sz w:val="20"/>
          <w:szCs w:val="20"/>
        </w:rPr>
        <w:t xml:space="preserve"> Department of Economics, Syracuse University</w:t>
      </w:r>
      <w:r w:rsidR="005C7631">
        <w:rPr>
          <w:sz w:val="20"/>
          <w:szCs w:val="20"/>
        </w:rPr>
        <w:t>, IZA, and GLO</w:t>
      </w:r>
      <w:r>
        <w:rPr>
          <w:sz w:val="20"/>
          <w:szCs w:val="20"/>
        </w:rPr>
        <w:t xml:space="preserve"> </w:t>
      </w:r>
    </w:p>
    <w:p w14:paraId="209905D0" w14:textId="77777777" w:rsidR="007C718F" w:rsidRPr="00AC5D27" w:rsidRDefault="007C718F" w:rsidP="007C718F">
      <w:pPr>
        <w:pStyle w:val="Default"/>
      </w:pPr>
      <w:r>
        <w:rPr>
          <w:sz w:val="20"/>
          <w:szCs w:val="20"/>
          <w:vertAlign w:val="superscript"/>
        </w:rPr>
        <w:t xml:space="preserve">6 </w:t>
      </w:r>
      <w:r>
        <w:rPr>
          <w:sz w:val="20"/>
          <w:szCs w:val="20"/>
        </w:rPr>
        <w:t>Fredrick J. Warren Professor of Demography, University of Pennsylvania</w:t>
      </w:r>
    </w:p>
    <w:p w14:paraId="2980AD45" w14:textId="77777777" w:rsidR="007C718F" w:rsidRPr="00AC5D27" w:rsidRDefault="007C718F" w:rsidP="007C718F">
      <w:pPr>
        <w:pStyle w:val="Default"/>
        <w:rPr>
          <w:sz w:val="20"/>
          <w:szCs w:val="20"/>
        </w:rPr>
      </w:pPr>
    </w:p>
    <w:p w14:paraId="4883E617" w14:textId="77777777" w:rsidR="007C718F" w:rsidRDefault="007C718F" w:rsidP="007C718F">
      <w:pPr>
        <w:jc w:val="both"/>
        <w:rPr>
          <w:rFonts w:ascii="Arial" w:hAnsi="Arial" w:cs="Arial"/>
          <w:b/>
        </w:rPr>
      </w:pPr>
      <w:r>
        <w:rPr>
          <w:rFonts w:ascii="Arial" w:hAnsi="Arial" w:cs="Arial"/>
          <w:b/>
        </w:rPr>
        <w:t>Abstract:</w:t>
      </w:r>
    </w:p>
    <w:p w14:paraId="071ED8C6" w14:textId="6ED6B802" w:rsidR="007C718F" w:rsidRDefault="007C718F" w:rsidP="007C718F">
      <w:pPr>
        <w:jc w:val="both"/>
        <w:rPr>
          <w:rFonts w:ascii="Arial" w:hAnsi="Arial" w:cs="Arial"/>
        </w:rPr>
      </w:pPr>
      <w:r>
        <w:rPr>
          <w:rFonts w:ascii="Arial" w:hAnsi="Arial" w:cs="Arial"/>
        </w:rPr>
        <w:t>It is well-established that (1) there is a large genetic component to mental health, and (2) higher schooling attainment is associated with better mental health. Given these two observations, we test the hypothesis that schooling may attenuate the genetic predisposition to poor mental health. Specifically, we estimate associations between a polygenic score (PGS) for depressive symptoms, schooling attainment and gene-environment (GxE) interactions with mental health (depressive symptoms and depression), in two distinct United States datasets at different adult ages- 29 years old in the National Longitudinal Study of Adolescent Health (Add Health) and 54 years old in the Wisconsin Longitudinal Study (WLS). OLS results indicate that the association of the PGS with mental health is similar in Add Health and the WLS, but the association of schooling attainment is much larger in Add Health than in the WLS. There is some suggestive evidence that the association of the PGS with mental health is lower for more-schooled older individuals in the WLS, but there is no evidence of any significant GxE associations in Add Health. Quantile regression estimates also show that in the W</w:t>
      </w:r>
      <w:r w:rsidR="008949E6">
        <w:rPr>
          <w:rFonts w:ascii="Arial" w:hAnsi="Arial" w:cs="Arial"/>
        </w:rPr>
        <w:t xml:space="preserve">LS the GxE associations are </w:t>
      </w:r>
      <w:r>
        <w:rPr>
          <w:rFonts w:ascii="Arial" w:hAnsi="Arial" w:cs="Arial"/>
        </w:rPr>
        <w:t>statistically significant</w:t>
      </w:r>
      <w:r w:rsidR="008949E6">
        <w:rPr>
          <w:rFonts w:ascii="Arial" w:hAnsi="Arial" w:cs="Arial"/>
        </w:rPr>
        <w:t xml:space="preserve"> only</w:t>
      </w:r>
      <w:r>
        <w:rPr>
          <w:rFonts w:ascii="Arial" w:hAnsi="Arial" w:cs="Arial"/>
        </w:rPr>
        <w:t xml:space="preserve"> in the upper parts of the conditional depressive symptoms score distribution. We assess the robustness of the OLS results to omitted variable bias by using the siblings samples in both datasets to estimate sibling fixed-effect regressions. The sibling fixed-effect results must be qualified, in part due to low statistical power. However, the sibling fixed-effect estimates show that college education is associated with fewer depressive symptoms in both datasets. </w:t>
      </w:r>
    </w:p>
    <w:p w14:paraId="456EE44B" w14:textId="77777777" w:rsidR="007C718F" w:rsidRDefault="007C718F" w:rsidP="007C718F">
      <w:pPr>
        <w:jc w:val="both"/>
        <w:rPr>
          <w:rFonts w:ascii="Arial" w:hAnsi="Arial" w:cs="Arial"/>
        </w:rPr>
      </w:pPr>
    </w:p>
    <w:p w14:paraId="4A38EC35" w14:textId="77777777" w:rsidR="007C718F" w:rsidRDefault="007C718F" w:rsidP="007C718F">
      <w:pPr>
        <w:jc w:val="both"/>
        <w:rPr>
          <w:rFonts w:ascii="Arial" w:hAnsi="Arial" w:cs="Arial"/>
          <w:b/>
        </w:rPr>
      </w:pPr>
    </w:p>
    <w:p w14:paraId="04CA9ABA" w14:textId="344AC7C2" w:rsidR="007C718F" w:rsidRDefault="007C718F" w:rsidP="007C718F">
      <w:pPr>
        <w:jc w:val="both"/>
        <w:rPr>
          <w:rFonts w:ascii="Arial" w:hAnsi="Arial" w:cs="Arial"/>
          <w:b/>
        </w:rPr>
      </w:pPr>
      <w:r>
        <w:rPr>
          <w:rFonts w:ascii="Arial" w:hAnsi="Arial" w:cs="Arial"/>
          <w:b/>
        </w:rPr>
        <w:t>JEL Classification:</w:t>
      </w:r>
      <w:r w:rsidR="00A45EF1" w:rsidRPr="00A45EF1">
        <w:rPr>
          <w:rFonts w:ascii="Arial" w:hAnsi="Arial" w:cs="Arial"/>
        </w:rPr>
        <w:t xml:space="preserve"> </w:t>
      </w:r>
      <w:r w:rsidR="00A45EF1" w:rsidRPr="000318CA">
        <w:rPr>
          <w:rFonts w:ascii="Arial" w:hAnsi="Arial" w:cs="Arial"/>
        </w:rPr>
        <w:t>I21, I10</w:t>
      </w:r>
    </w:p>
    <w:p w14:paraId="6B9E9381" w14:textId="77777777" w:rsidR="007C718F" w:rsidRDefault="007C718F" w:rsidP="007C718F">
      <w:pPr>
        <w:jc w:val="both"/>
        <w:rPr>
          <w:rFonts w:ascii="Arial" w:hAnsi="Arial" w:cs="Arial"/>
          <w:b/>
        </w:rPr>
      </w:pPr>
    </w:p>
    <w:p w14:paraId="3D8DB612" w14:textId="2F9A90FE" w:rsidR="007C718F" w:rsidRPr="00A45EF1" w:rsidRDefault="007C718F" w:rsidP="007C718F">
      <w:pPr>
        <w:jc w:val="both"/>
        <w:rPr>
          <w:rFonts w:ascii="Arial" w:hAnsi="Arial" w:cs="Arial"/>
        </w:rPr>
      </w:pPr>
      <w:r>
        <w:rPr>
          <w:rFonts w:ascii="Arial" w:hAnsi="Arial" w:cs="Arial"/>
          <w:b/>
        </w:rPr>
        <w:t>Key words:</w:t>
      </w:r>
      <w:r w:rsidR="00A45EF1">
        <w:rPr>
          <w:rFonts w:ascii="Arial" w:hAnsi="Arial" w:cs="Arial"/>
          <w:b/>
        </w:rPr>
        <w:t xml:space="preserve"> </w:t>
      </w:r>
      <w:r w:rsidR="00A45EF1">
        <w:rPr>
          <w:rFonts w:ascii="Arial" w:hAnsi="Arial" w:cs="Arial"/>
        </w:rPr>
        <w:t>Schooling; Mental Health; Genetics; Gene-Environment Interactions</w:t>
      </w:r>
    </w:p>
    <w:p w14:paraId="008EB446" w14:textId="77777777" w:rsidR="007C718F" w:rsidRDefault="007C718F" w:rsidP="007C718F">
      <w:pPr>
        <w:jc w:val="both"/>
        <w:rPr>
          <w:rFonts w:ascii="Arial" w:hAnsi="Arial" w:cs="Arial"/>
          <w:b/>
        </w:rPr>
      </w:pPr>
    </w:p>
    <w:p w14:paraId="7DA68BD6" w14:textId="77777777" w:rsidR="007C718F" w:rsidRDefault="007C718F" w:rsidP="007C718F">
      <w:pPr>
        <w:jc w:val="both"/>
        <w:rPr>
          <w:rFonts w:ascii="Arial" w:hAnsi="Arial" w:cs="Arial"/>
          <w:b/>
        </w:rPr>
      </w:pPr>
    </w:p>
    <w:p w14:paraId="794F8999" w14:textId="77777777" w:rsidR="007C718F" w:rsidRDefault="007C718F" w:rsidP="007C718F">
      <w:pPr>
        <w:autoSpaceDE w:val="0"/>
        <w:autoSpaceDN w:val="0"/>
        <w:adjustRightInd w:val="0"/>
        <w:jc w:val="both"/>
        <w:rPr>
          <w:rFonts w:ascii="Arial" w:hAnsi="Arial" w:cs="Arial"/>
          <w:b/>
        </w:rPr>
      </w:pPr>
    </w:p>
    <w:p w14:paraId="7B5EBDDF" w14:textId="77777777" w:rsidR="007C718F" w:rsidRDefault="007C718F" w:rsidP="007C718F">
      <w:pPr>
        <w:autoSpaceDE w:val="0"/>
        <w:autoSpaceDN w:val="0"/>
        <w:adjustRightInd w:val="0"/>
        <w:jc w:val="both"/>
        <w:rPr>
          <w:rFonts w:ascii="Arial" w:hAnsi="Arial" w:cs="Arial"/>
          <w:b/>
        </w:rPr>
      </w:pPr>
    </w:p>
    <w:p w14:paraId="58C6695F" w14:textId="5BF76F1F" w:rsidR="007C718F" w:rsidRDefault="007C718F" w:rsidP="007C718F">
      <w:pPr>
        <w:autoSpaceDE w:val="0"/>
        <w:autoSpaceDN w:val="0"/>
        <w:adjustRightInd w:val="0"/>
        <w:jc w:val="both"/>
        <w:rPr>
          <w:rFonts w:ascii="Arial" w:hAnsi="Arial" w:cs="Arial"/>
          <w:b/>
        </w:rPr>
      </w:pPr>
    </w:p>
    <w:p w14:paraId="3E6ECCB5" w14:textId="77777777" w:rsidR="005C7631" w:rsidRDefault="005C7631" w:rsidP="007C718F">
      <w:pPr>
        <w:autoSpaceDE w:val="0"/>
        <w:autoSpaceDN w:val="0"/>
        <w:adjustRightInd w:val="0"/>
        <w:jc w:val="both"/>
        <w:rPr>
          <w:rFonts w:ascii="Arial" w:hAnsi="Arial" w:cs="Arial"/>
          <w:sz w:val="20"/>
          <w:szCs w:val="20"/>
        </w:rPr>
      </w:pPr>
    </w:p>
    <w:p w14:paraId="004354B5" w14:textId="4FF8D69C" w:rsidR="007C718F" w:rsidRPr="007054CC" w:rsidRDefault="007C718F" w:rsidP="007054CC">
      <w:pPr>
        <w:autoSpaceDE w:val="0"/>
        <w:autoSpaceDN w:val="0"/>
        <w:adjustRightInd w:val="0"/>
        <w:jc w:val="both"/>
        <w:rPr>
          <w:rFonts w:ascii="Arial" w:hAnsi="Arial" w:cs="Arial"/>
          <w:color w:val="2E2E2E"/>
          <w:sz w:val="20"/>
          <w:szCs w:val="20"/>
        </w:rPr>
      </w:pPr>
      <w:r w:rsidRPr="00EA7384">
        <w:rPr>
          <w:rFonts w:ascii="Arial" w:hAnsi="Arial" w:cs="Arial"/>
          <w:sz w:val="20"/>
          <w:szCs w:val="20"/>
        </w:rPr>
        <w:t>This research uses data from Add Health, a program project directed by Kathleen Mullan Harris and designed by J. Richard Udry, Peter S. Bearman, and Kathleen Mullan Harris at the University of North Carolina at Chapel Hill, and funded by grant P01-HD31921 from the Eunice Kennedy Shriver National Institute of Child Health and Human Development, with cooperative funding from 23 other federal agencies and foundations. Special acknowledgment is due Ronald R. Rindfuss and Barbara Entwisle for assistance in the original design. Information on how to obtain the Add Health data files is available on the Add Health website (</w:t>
      </w:r>
      <w:hyperlink r:id="rId8" w:history="1">
        <w:r w:rsidRPr="00EA7384">
          <w:rPr>
            <w:rFonts w:ascii="Arial" w:hAnsi="Arial" w:cs="Arial"/>
            <w:color w:val="0563C1" w:themeColor="hyperlink"/>
            <w:sz w:val="20"/>
            <w:szCs w:val="20"/>
            <w:u w:val="single"/>
          </w:rPr>
          <w:t>http://www.cpc.unc.edu/addhealth</w:t>
        </w:r>
      </w:hyperlink>
      <w:r w:rsidRPr="00EA7384">
        <w:rPr>
          <w:rFonts w:ascii="Arial" w:hAnsi="Arial" w:cs="Arial"/>
          <w:sz w:val="20"/>
          <w:szCs w:val="20"/>
        </w:rPr>
        <w:t xml:space="preserve">). No direct support was received from grant P01-HD31921 for this analysis. The authors acknowledge research funding from </w:t>
      </w:r>
      <w:r>
        <w:rPr>
          <w:rFonts w:ascii="Arial" w:hAnsi="Arial" w:cs="Arial"/>
          <w:color w:val="2E2E2E"/>
          <w:sz w:val="20"/>
          <w:szCs w:val="20"/>
        </w:rPr>
        <w:t xml:space="preserve">NIH </w:t>
      </w:r>
      <w:r w:rsidRPr="00EA7384">
        <w:rPr>
          <w:rFonts w:ascii="Arial" w:hAnsi="Arial" w:cs="Arial"/>
          <w:sz w:val="20"/>
          <w:szCs w:val="20"/>
        </w:rPr>
        <w:t xml:space="preserve">grant </w:t>
      </w:r>
      <w:r>
        <w:rPr>
          <w:rFonts w:ascii="Arial" w:hAnsi="Arial" w:cs="Arial"/>
          <w:color w:val="2E2E2E"/>
          <w:sz w:val="20"/>
          <w:szCs w:val="20"/>
        </w:rPr>
        <w:t>number 1R01HD094011-01</w:t>
      </w:r>
      <w:r w:rsidR="00AE0C29">
        <w:rPr>
          <w:rFonts w:ascii="Arial" w:hAnsi="Arial" w:cs="Arial"/>
          <w:color w:val="2E2E2E"/>
          <w:sz w:val="20"/>
          <w:szCs w:val="20"/>
        </w:rPr>
        <w:t>.</w:t>
      </w:r>
    </w:p>
    <w:p w14:paraId="32154F37" w14:textId="77777777" w:rsidR="00176023" w:rsidRDefault="00176023" w:rsidP="00176023">
      <w:pPr>
        <w:pStyle w:val="ListParagraph"/>
        <w:numPr>
          <w:ilvl w:val="0"/>
          <w:numId w:val="1"/>
        </w:numPr>
        <w:ind w:left="720" w:hanging="720"/>
        <w:jc w:val="both"/>
        <w:rPr>
          <w:rFonts w:ascii="Arial" w:hAnsi="Arial" w:cs="Arial"/>
          <w:b/>
        </w:rPr>
      </w:pPr>
      <w:r>
        <w:rPr>
          <w:rFonts w:ascii="Arial" w:hAnsi="Arial" w:cs="Arial"/>
          <w:b/>
        </w:rPr>
        <w:lastRenderedPageBreak/>
        <w:t>Introduction</w:t>
      </w:r>
    </w:p>
    <w:p w14:paraId="768CB1F1" w14:textId="444D1161" w:rsidR="00176023" w:rsidRDefault="00176023" w:rsidP="00176023">
      <w:pPr>
        <w:pStyle w:val="ListParagraph"/>
        <w:ind w:left="0" w:firstLine="720"/>
        <w:jc w:val="both"/>
        <w:rPr>
          <w:rFonts w:ascii="Helvetica" w:hAnsi="Helvetica"/>
          <w:color w:val="353535"/>
          <w:shd w:val="clear" w:color="auto" w:fill="FFFFFF"/>
        </w:rPr>
      </w:pPr>
      <w:r>
        <w:rPr>
          <w:rFonts w:ascii="Arial" w:hAnsi="Arial" w:cs="Arial"/>
        </w:rPr>
        <w:t>Mental illness is an important public health iss</w:t>
      </w:r>
      <w:r w:rsidR="008949E6">
        <w:rPr>
          <w:rFonts w:ascii="Arial" w:hAnsi="Arial" w:cs="Arial"/>
        </w:rPr>
        <w:t xml:space="preserve">ue in the US because of its high prevalence and </w:t>
      </w:r>
      <w:r>
        <w:rPr>
          <w:rFonts w:ascii="Arial" w:hAnsi="Arial" w:cs="Arial"/>
        </w:rPr>
        <w:t>economic and societal costs. In any given year, 18.1% of adults aged 18 or older suffer from some mental illness (Center for Behavioral Health Statistics and Quality 2015). Serious mental illnesses cost $193.2 billion in lost earnings (Insel 2008) and reduce life expectancy by 10-20 years (Chesney et al. 2014). Suicide is the 10</w:t>
      </w:r>
      <w:r w:rsidRPr="00DF30FC">
        <w:rPr>
          <w:rFonts w:ascii="Arial" w:hAnsi="Arial" w:cs="Arial"/>
          <w:vertAlign w:val="superscript"/>
        </w:rPr>
        <w:t>th</w:t>
      </w:r>
      <w:r>
        <w:rPr>
          <w:rFonts w:ascii="Arial" w:hAnsi="Arial" w:cs="Arial"/>
        </w:rPr>
        <w:t xml:space="preserve"> leading cause of death in the US </w:t>
      </w:r>
      <w:r>
        <w:rPr>
          <w:rFonts w:ascii="Helvetica" w:hAnsi="Helvetica"/>
          <w:color w:val="353535"/>
          <w:shd w:val="clear" w:color="auto" w:fill="FFFFFF"/>
        </w:rPr>
        <w:t xml:space="preserve">and one of the factors driving the recent fall in life expectancy </w:t>
      </w:r>
      <w:r>
        <w:rPr>
          <w:rFonts w:ascii="Arial" w:hAnsi="Arial" w:cs="Arial"/>
        </w:rPr>
        <w:t>(</w:t>
      </w:r>
      <w:r>
        <w:rPr>
          <w:rFonts w:ascii="Helvetica" w:hAnsi="Helvetica"/>
          <w:color w:val="353535"/>
          <w:shd w:val="clear" w:color="auto" w:fill="FFFFFF"/>
        </w:rPr>
        <w:t>Murphy et al. 2018).</w:t>
      </w:r>
    </w:p>
    <w:p w14:paraId="0E936549" w14:textId="5BA09A7E" w:rsidR="00176023" w:rsidRPr="00727CF2" w:rsidRDefault="00176023" w:rsidP="00176023">
      <w:pPr>
        <w:pStyle w:val="ListParagraph"/>
        <w:ind w:left="0" w:firstLine="720"/>
        <w:jc w:val="both"/>
        <w:rPr>
          <w:rFonts w:ascii="Arial" w:hAnsi="Arial" w:cs="Arial"/>
          <w:color w:val="353535"/>
          <w:shd w:val="clear" w:color="auto" w:fill="FFFFFF"/>
        </w:rPr>
      </w:pPr>
      <w:r w:rsidRPr="00727CF2">
        <w:rPr>
          <w:rFonts w:ascii="Arial" w:hAnsi="Arial" w:cs="Arial"/>
          <w:color w:val="353535"/>
          <w:shd w:val="clear" w:color="auto" w:fill="FFFFFF"/>
        </w:rPr>
        <w:t xml:space="preserve">Mental </w:t>
      </w:r>
      <w:r>
        <w:rPr>
          <w:rFonts w:ascii="Arial" w:hAnsi="Arial" w:cs="Arial"/>
          <w:color w:val="353535"/>
          <w:shd w:val="clear" w:color="auto" w:fill="FFFFFF"/>
        </w:rPr>
        <w:t>illness</w:t>
      </w:r>
      <w:r w:rsidRPr="00727CF2">
        <w:rPr>
          <w:rFonts w:ascii="Arial" w:hAnsi="Arial" w:cs="Arial"/>
          <w:color w:val="353535"/>
          <w:shd w:val="clear" w:color="auto" w:fill="FFFFFF"/>
        </w:rPr>
        <w:t xml:space="preserve"> is a complex health condition. There is increasing evidence showing that interactions between environmental and genetic factors (gene-environment interactions; GxE) contribute to poor mental health. The first study to show this was Caspi et al</w:t>
      </w:r>
      <w:r w:rsidR="008949E6">
        <w:rPr>
          <w:rFonts w:ascii="Arial" w:hAnsi="Arial" w:cs="Arial"/>
          <w:color w:val="353535"/>
          <w:shd w:val="clear" w:color="auto" w:fill="FFFFFF"/>
        </w:rPr>
        <w:t>.</w:t>
      </w:r>
      <w:r w:rsidRPr="00727CF2">
        <w:rPr>
          <w:rFonts w:ascii="Arial" w:hAnsi="Arial" w:cs="Arial"/>
          <w:color w:val="353535"/>
          <w:shd w:val="clear" w:color="auto" w:fill="FFFFFF"/>
        </w:rPr>
        <w:t xml:space="preserve"> (2002). They found that associations between childhood maltreatment and antisocial behavior were modified by the MAOA gene, with those holding the low-activity variant being more responsive to maltreatment than the high-activity group. In a second paper, Caspi et al. (2003) found that a functional polymorphism in the 5-HTT gene moderated the influence of stressful life events on depression. </w:t>
      </w:r>
    </w:p>
    <w:p w14:paraId="47A16960" w14:textId="77777777" w:rsidR="00176023" w:rsidRDefault="00176023" w:rsidP="00176023">
      <w:pPr>
        <w:autoSpaceDE w:val="0"/>
        <w:autoSpaceDN w:val="0"/>
        <w:adjustRightInd w:val="0"/>
        <w:jc w:val="both"/>
        <w:rPr>
          <w:rFonts w:ascii="Arial" w:hAnsi="Arial" w:cs="Arial"/>
          <w:color w:val="353535"/>
          <w:shd w:val="clear" w:color="auto" w:fill="FFFFFF"/>
        </w:rPr>
      </w:pPr>
      <w:r w:rsidRPr="00727CF2">
        <w:rPr>
          <w:rFonts w:ascii="Arial" w:hAnsi="Arial" w:cs="Arial"/>
          <w:color w:val="353535"/>
          <w:shd w:val="clear" w:color="auto" w:fill="FFFFFF"/>
        </w:rPr>
        <w:t xml:space="preserve">Since the publication of these findings, several studies have looked at interactions between childhood maltreatment/stressful life events and candidate genes (MAOA, COMT, DRD4, BDNF, 5-HTTLPR) that predict poor mental health.  </w:t>
      </w:r>
    </w:p>
    <w:p w14:paraId="16546923" w14:textId="48C6E984" w:rsidR="00176023" w:rsidRPr="001E3482" w:rsidRDefault="00176023" w:rsidP="00176023">
      <w:pPr>
        <w:autoSpaceDE w:val="0"/>
        <w:autoSpaceDN w:val="0"/>
        <w:adjustRightInd w:val="0"/>
        <w:ind w:firstLine="720"/>
        <w:jc w:val="both"/>
        <w:rPr>
          <w:rFonts w:ascii="Arial" w:hAnsi="Arial" w:cs="Arial"/>
          <w:color w:val="353535"/>
          <w:shd w:val="clear" w:color="auto" w:fill="FFFFFF"/>
        </w:rPr>
      </w:pPr>
      <w:r w:rsidRPr="00727CF2">
        <w:rPr>
          <w:rFonts w:ascii="Arial" w:hAnsi="Arial" w:cs="Arial"/>
          <w:color w:val="353535"/>
          <w:shd w:val="clear" w:color="auto" w:fill="FFFFFF"/>
        </w:rPr>
        <w:t xml:space="preserve">However, candidate genes are rarely used now to measure genetic predisposition. Candidate genes only explain a small proportion of the variation in mental health </w:t>
      </w:r>
      <w:r w:rsidRPr="00C30D84">
        <w:rPr>
          <w:rFonts w:ascii="Arial" w:hAnsi="Arial" w:cs="Arial"/>
          <w:color w:val="353535"/>
          <w:shd w:val="clear" w:color="auto" w:fill="FFFFFF"/>
        </w:rPr>
        <w:t>(Duncan and Keller 2011),</w:t>
      </w:r>
      <w:r w:rsidRPr="00727CF2">
        <w:rPr>
          <w:rFonts w:ascii="Arial" w:hAnsi="Arial" w:cs="Arial"/>
          <w:color w:val="353535"/>
          <w:shd w:val="clear" w:color="auto" w:fill="FFFFFF"/>
        </w:rPr>
        <w:t xml:space="preserve"> whereas the genetic architecture of mental health is highly polygenic (involves multiple genes). Candidate gene studies are therefore underpowered, and previous significant candidate GxE associations are likely to be false positives (</w:t>
      </w:r>
      <w:r w:rsidRPr="00021B2F">
        <w:rPr>
          <w:rFonts w:ascii="Arial" w:hAnsi="Arial" w:cs="Arial"/>
          <w:color w:val="353535"/>
          <w:shd w:val="clear" w:color="auto" w:fill="FFFFFF"/>
        </w:rPr>
        <w:t>Border et al. 2019).</w:t>
      </w:r>
      <w:r w:rsidRPr="00021B2F">
        <w:rPr>
          <w:rStyle w:val="FootnoteReference"/>
          <w:rFonts w:ascii="Arial" w:hAnsi="Arial" w:cs="Arial"/>
          <w:color w:val="353535"/>
          <w:shd w:val="clear" w:color="auto" w:fill="FFFFFF"/>
        </w:rPr>
        <w:footnoteReference w:id="1"/>
      </w:r>
      <w:r w:rsidRPr="00727CF2">
        <w:rPr>
          <w:rFonts w:ascii="Arial" w:hAnsi="Arial" w:cs="Arial"/>
          <w:color w:val="353535"/>
          <w:shd w:val="clear" w:color="auto" w:fill="FFFFFF"/>
        </w:rPr>
        <w:t xml:space="preserve"> The current best practice in the literature is to use</w:t>
      </w:r>
      <w:r w:rsidR="008949E6">
        <w:rPr>
          <w:rFonts w:ascii="Arial" w:hAnsi="Arial" w:cs="Arial"/>
          <w:color w:val="353535"/>
          <w:shd w:val="clear" w:color="auto" w:fill="FFFFFF"/>
        </w:rPr>
        <w:t xml:space="preserve"> a polygenic score</w:t>
      </w:r>
      <w:r>
        <w:rPr>
          <w:rFonts w:ascii="Arial" w:hAnsi="Arial" w:cs="Arial"/>
          <w:color w:val="353535"/>
          <w:shd w:val="clear" w:color="auto" w:fill="FFFFFF"/>
        </w:rPr>
        <w:t xml:space="preserve"> (PGS</w:t>
      </w:r>
      <w:r w:rsidRPr="00727CF2">
        <w:rPr>
          <w:rFonts w:ascii="Arial" w:hAnsi="Arial" w:cs="Arial"/>
          <w:color w:val="353535"/>
          <w:shd w:val="clear" w:color="auto" w:fill="FFFFFF"/>
        </w:rPr>
        <w:t>)</w:t>
      </w:r>
      <w:r>
        <w:rPr>
          <w:rFonts w:ascii="Arial" w:hAnsi="Arial" w:cs="Arial"/>
          <w:color w:val="353535"/>
          <w:shd w:val="clear" w:color="auto" w:fill="FFFFFF"/>
        </w:rPr>
        <w:t>, which is a summary measure of an individual’s genetic predisposition for a given trait</w:t>
      </w:r>
      <w:r w:rsidRPr="00727CF2">
        <w:rPr>
          <w:rFonts w:ascii="Arial" w:hAnsi="Arial" w:cs="Arial"/>
          <w:color w:val="353535"/>
          <w:shd w:val="clear" w:color="auto" w:fill="FFFFFF"/>
        </w:rPr>
        <w:t>.</w:t>
      </w:r>
      <w:r>
        <w:rPr>
          <w:rFonts w:ascii="Arial" w:hAnsi="Arial" w:cs="Arial"/>
          <w:color w:val="353535"/>
          <w:shd w:val="clear" w:color="auto" w:fill="FFFFFF"/>
        </w:rPr>
        <w:t xml:space="preserve"> More specifically,</w:t>
      </w:r>
      <w:r w:rsidRPr="00727CF2">
        <w:rPr>
          <w:rFonts w:ascii="Arial" w:hAnsi="Arial" w:cs="Arial"/>
          <w:color w:val="353535"/>
          <w:shd w:val="clear" w:color="auto" w:fill="FFFFFF"/>
        </w:rPr>
        <w:t xml:space="preserve"> </w:t>
      </w:r>
      <w:r>
        <w:rPr>
          <w:rFonts w:ascii="Arial" w:hAnsi="Arial" w:cs="Arial"/>
        </w:rPr>
        <w:t>a</w:t>
      </w:r>
      <w:r w:rsidRPr="00727CF2">
        <w:rPr>
          <w:rFonts w:ascii="Arial" w:hAnsi="Arial" w:cs="Arial"/>
        </w:rPr>
        <w:t xml:space="preserve"> PGS is a weighted count of the number of trait-associated alleles possessed by an individual. The weights are based on effect sizes from genome-wide association studies (GWAS), conducted in large independent samples. PGSs can be limited to genome-wide significant single nucleotide polymorphisms (SNPs) (p&lt; </w:t>
      </w:r>
      <w:r w:rsidRPr="00727CF2">
        <w:rPr>
          <w:rFonts w:ascii="Arial" w:eastAsiaTheme="minorEastAsia" w:hAnsi="Arial" w:cs="Arial"/>
        </w:rPr>
        <w:t>5x10</w:t>
      </w:r>
      <w:r w:rsidRPr="00727CF2">
        <w:rPr>
          <w:rFonts w:ascii="Arial" w:eastAsiaTheme="minorEastAsia" w:hAnsi="Arial" w:cs="Arial"/>
          <w:vertAlign w:val="superscript"/>
        </w:rPr>
        <w:t>-8</w:t>
      </w:r>
      <w:r w:rsidRPr="00727CF2">
        <w:rPr>
          <w:rFonts w:ascii="Arial" w:eastAsiaTheme="minorEastAsia" w:hAnsi="Arial" w:cs="Arial"/>
        </w:rPr>
        <w:t>), or a series of more liberal thresholds can be applied (e.g., p&lt;.0.001, 0.01). Studies using PGSs</w:t>
      </w:r>
      <w:r>
        <w:rPr>
          <w:rFonts w:ascii="Arial" w:eastAsiaTheme="minorEastAsia" w:hAnsi="Arial" w:cs="Arial"/>
        </w:rPr>
        <w:t xml:space="preserve"> (for major depressive disorder; MDD)</w:t>
      </w:r>
      <w:r w:rsidRPr="00727CF2">
        <w:rPr>
          <w:rFonts w:ascii="Arial" w:eastAsiaTheme="minorEastAsia" w:hAnsi="Arial" w:cs="Arial"/>
        </w:rPr>
        <w:t xml:space="preserve"> have reached mixed conclusions regarding GxE interactions with respect to childhood trauma and stressful life events.</w:t>
      </w:r>
      <w:r w:rsidRPr="00727CF2">
        <w:rPr>
          <w:rFonts w:ascii="Arial" w:hAnsi="Arial" w:cs="Arial"/>
        </w:rPr>
        <w:t xml:space="preserve"> </w:t>
      </w:r>
      <w:r w:rsidRPr="007054CC">
        <w:rPr>
          <w:rFonts w:ascii="Arial" w:hAnsi="Arial" w:cs="Arial"/>
        </w:rPr>
        <w:t>Peyrot et al. (2014)</w:t>
      </w:r>
      <w:r w:rsidRPr="00727CF2">
        <w:rPr>
          <w:rFonts w:ascii="Arial" w:hAnsi="Arial" w:cs="Arial"/>
        </w:rPr>
        <w:t xml:space="preserve"> found that individuals </w:t>
      </w:r>
      <w:r>
        <w:rPr>
          <w:rFonts w:ascii="Arial" w:hAnsi="Arial" w:cs="Arial"/>
        </w:rPr>
        <w:t>with a high PG</w:t>
      </w:r>
      <w:r w:rsidRPr="00727CF2">
        <w:rPr>
          <w:rFonts w:ascii="Arial" w:hAnsi="Arial" w:cs="Arial"/>
        </w:rPr>
        <w:t>S</w:t>
      </w:r>
      <w:r>
        <w:rPr>
          <w:rFonts w:ascii="Arial" w:hAnsi="Arial" w:cs="Arial"/>
        </w:rPr>
        <w:t>,</w:t>
      </w:r>
      <w:r w:rsidRPr="00727CF2">
        <w:rPr>
          <w:rFonts w:ascii="Arial" w:hAnsi="Arial" w:cs="Arial"/>
        </w:rPr>
        <w:t xml:space="preserve"> and a history of childhood trauma were more likely to develop MDD </w:t>
      </w:r>
      <w:r>
        <w:rPr>
          <w:rFonts w:ascii="Arial" w:hAnsi="Arial" w:cs="Arial"/>
        </w:rPr>
        <w:t>than those with a low PG</w:t>
      </w:r>
      <w:r w:rsidRPr="00727CF2">
        <w:rPr>
          <w:rFonts w:ascii="Arial" w:hAnsi="Arial" w:cs="Arial"/>
        </w:rPr>
        <w:t>S and no exposure to trauma</w:t>
      </w:r>
      <w:r>
        <w:rPr>
          <w:rFonts w:ascii="Arial" w:hAnsi="Arial" w:cs="Arial"/>
        </w:rPr>
        <w:t xml:space="preserve">. </w:t>
      </w:r>
      <w:r w:rsidRPr="00C30D84">
        <w:rPr>
          <w:rFonts w:ascii="Arial" w:hAnsi="Arial" w:cs="Arial"/>
        </w:rPr>
        <w:t>Mullins et al. (2016)</w:t>
      </w:r>
      <w:r>
        <w:rPr>
          <w:rFonts w:ascii="Arial" w:hAnsi="Arial" w:cs="Arial"/>
        </w:rPr>
        <w:t xml:space="preserve"> also found a significant GxE association between the PGS and childhood trauma. However, the GxE association was in the opposite direction- individuals who experienced moderate-to-severe childhood trauma had a lower PGS.</w:t>
      </w:r>
      <w:r>
        <w:rPr>
          <w:rStyle w:val="FootnoteReference"/>
          <w:rFonts w:ascii="Arial" w:hAnsi="Arial" w:cs="Arial"/>
        </w:rPr>
        <w:footnoteReference w:id="2"/>
      </w:r>
      <w:r>
        <w:rPr>
          <w:rFonts w:ascii="Arial" w:hAnsi="Arial" w:cs="Arial"/>
        </w:rPr>
        <w:t xml:space="preserve"> Both Mullins et al. (2016) and </w:t>
      </w:r>
      <w:r w:rsidRPr="00C30D84">
        <w:rPr>
          <w:rFonts w:ascii="Arial" w:hAnsi="Arial" w:cs="Arial"/>
        </w:rPr>
        <w:t>Musliner et al. (2016)</w:t>
      </w:r>
      <w:r>
        <w:rPr>
          <w:rFonts w:ascii="Arial" w:hAnsi="Arial" w:cs="Arial"/>
        </w:rPr>
        <w:t xml:space="preserve"> found insignificant associations between the PGS and stressful life events in adulthood. </w:t>
      </w:r>
    </w:p>
    <w:p w14:paraId="3F520E59" w14:textId="69E4F4EB" w:rsidR="00727C7A" w:rsidRDefault="00727C7A" w:rsidP="00727C7A">
      <w:pPr>
        <w:pStyle w:val="ListParagraph"/>
        <w:ind w:left="0" w:firstLine="720"/>
        <w:jc w:val="both"/>
        <w:rPr>
          <w:rFonts w:ascii="Helvetica" w:hAnsi="Helvetica"/>
          <w:color w:val="353535"/>
          <w:shd w:val="clear" w:color="auto" w:fill="FFFFFF"/>
        </w:rPr>
      </w:pPr>
      <w:r>
        <w:rPr>
          <w:rFonts w:ascii="Helvetica" w:hAnsi="Helvetica"/>
          <w:color w:val="353535"/>
          <w:shd w:val="clear" w:color="auto" w:fill="FFFFFF"/>
        </w:rPr>
        <w:t>In this paper, we examine interactions between genes and another environmental factor, schooling attainment, which to our knowledge has not previously been examined in the GxE interaction literature for mental health. Several empirical studies have shown that individuals with more schooling have better mental health and are less likely to be depressed (see Lorant et al. 2003 for a meta-analysis).</w:t>
      </w:r>
      <w:r>
        <w:rPr>
          <w:rStyle w:val="FootnoteReference"/>
          <w:rFonts w:ascii="Helvetica" w:hAnsi="Helvetica"/>
          <w:color w:val="353535"/>
          <w:shd w:val="clear" w:color="auto" w:fill="FFFFFF"/>
        </w:rPr>
        <w:footnoteReference w:id="3"/>
      </w:r>
      <w:r>
        <w:rPr>
          <w:rFonts w:ascii="Helvetica" w:hAnsi="Helvetica"/>
          <w:color w:val="353535"/>
          <w:shd w:val="clear" w:color="auto" w:fill="FFFFFF"/>
        </w:rPr>
        <w:t xml:space="preserve"> </w:t>
      </w:r>
      <w:r w:rsidRPr="0062244B">
        <w:rPr>
          <w:rFonts w:ascii="Arial" w:hAnsi="Arial" w:cs="Arial"/>
        </w:rPr>
        <w:t xml:space="preserve">There are several theoretical reasons for this relationship. First, </w:t>
      </w:r>
      <w:r>
        <w:rPr>
          <w:rFonts w:ascii="Arial" w:hAnsi="Arial" w:cs="Arial"/>
        </w:rPr>
        <w:lastRenderedPageBreak/>
        <w:t>schooling</w:t>
      </w:r>
      <w:r w:rsidRPr="0062244B">
        <w:rPr>
          <w:rFonts w:ascii="Arial" w:hAnsi="Arial" w:cs="Arial"/>
        </w:rPr>
        <w:t xml:space="preserve"> can directly improve health by increasing productive efficiency (producing more health from a given set of input) and allocative efficiency (choosing better inputs) (Grossman 1972).</w:t>
      </w:r>
      <w:r>
        <w:rPr>
          <w:rFonts w:ascii="Arial" w:hAnsi="Arial" w:cs="Arial"/>
        </w:rPr>
        <w:t xml:space="preserve"> Schooling also improves mental health because it is associated with fewer and less severe stressors. For example, higher schooling attainment is associated with higher wages </w:t>
      </w:r>
      <w:r w:rsidRPr="007054CC">
        <w:rPr>
          <w:rFonts w:ascii="Arial" w:hAnsi="Arial" w:cs="Arial"/>
        </w:rPr>
        <w:t>(Card 1999),</w:t>
      </w:r>
      <w:r>
        <w:rPr>
          <w:rFonts w:ascii="Arial" w:hAnsi="Arial" w:cs="Arial"/>
        </w:rPr>
        <w:t xml:space="preserve"> which reduce financial stress and provide the means to pursue better mental health.</w:t>
      </w:r>
      <w:r w:rsidR="008949E6">
        <w:rPr>
          <w:rFonts w:ascii="Arial" w:hAnsi="Arial" w:cs="Arial"/>
        </w:rPr>
        <w:t xml:space="preserve"> Moreover, h</w:t>
      </w:r>
      <w:r>
        <w:rPr>
          <w:rFonts w:ascii="Arial" w:hAnsi="Arial" w:cs="Arial"/>
        </w:rPr>
        <w:t>igh</w:t>
      </w:r>
      <w:r w:rsidR="008949E6">
        <w:rPr>
          <w:rFonts w:ascii="Arial" w:hAnsi="Arial" w:cs="Arial"/>
        </w:rPr>
        <w:t xml:space="preserve">er schooling attainment </w:t>
      </w:r>
      <w:r>
        <w:rPr>
          <w:rFonts w:ascii="Arial" w:hAnsi="Arial" w:cs="Arial"/>
        </w:rPr>
        <w:t xml:space="preserve">is associated with lower risks of unemployment and work-related adverse life events, which can lead to poor mental health (Audhoe et al. 2010). </w:t>
      </w:r>
      <w:r w:rsidRPr="0062244B">
        <w:rPr>
          <w:rFonts w:ascii="Arial" w:hAnsi="Arial" w:cs="Arial"/>
        </w:rPr>
        <w:t xml:space="preserve"> </w:t>
      </w:r>
      <w:r>
        <w:rPr>
          <w:rFonts w:ascii="Arial" w:hAnsi="Arial" w:cs="Arial"/>
        </w:rPr>
        <w:t xml:space="preserve">More schooling is further associated with </w:t>
      </w:r>
      <w:r w:rsidRPr="00C247BC">
        <w:rPr>
          <w:rFonts w:ascii="Arial" w:hAnsi="Arial" w:cs="Arial"/>
        </w:rPr>
        <w:t>leading healthier lifestyles</w:t>
      </w:r>
      <w:r>
        <w:rPr>
          <w:rFonts w:ascii="Arial" w:hAnsi="Arial" w:cs="Arial"/>
        </w:rPr>
        <w:t xml:space="preserve"> (Cutler and Lleras-Muney 2010)</w:t>
      </w:r>
      <w:r w:rsidRPr="00C247BC">
        <w:rPr>
          <w:rFonts w:ascii="Arial" w:hAnsi="Arial" w:cs="Arial"/>
        </w:rPr>
        <w:t xml:space="preserve">, and </w:t>
      </w:r>
      <w:r>
        <w:rPr>
          <w:rFonts w:ascii="Arial" w:hAnsi="Arial" w:cs="Arial"/>
        </w:rPr>
        <w:t>interacting with other healthy peers (Gaviria and Raphael 2001), which all positively affect mental health. More generally, schooling is called a fundamental cause of health disparities because of the perception that schooling embodies access to important resources and affects multiple health outcomes through several mechanisms (Link and Phlean 1995).</w:t>
      </w:r>
      <w:r>
        <w:rPr>
          <w:rFonts w:ascii="Helvetica" w:hAnsi="Helvetica"/>
          <w:color w:val="353535"/>
          <w:shd w:val="clear" w:color="auto" w:fill="FFFFFF"/>
        </w:rPr>
        <w:t xml:space="preserve"> </w:t>
      </w:r>
    </w:p>
    <w:p w14:paraId="49FD53BC" w14:textId="466897C8" w:rsidR="00727C7A" w:rsidRDefault="00727C7A" w:rsidP="00727C7A">
      <w:pPr>
        <w:pStyle w:val="ListParagraph"/>
        <w:ind w:left="0" w:firstLine="720"/>
        <w:jc w:val="both"/>
        <w:rPr>
          <w:rFonts w:ascii="Arial" w:hAnsi="Arial" w:cs="Arial"/>
        </w:rPr>
      </w:pPr>
      <w:r>
        <w:rPr>
          <w:rFonts w:ascii="Arial" w:hAnsi="Arial" w:cs="Arial"/>
        </w:rPr>
        <w:t>Given the apparent importance of schooling, we hypothesize that schooling may attenuate the genetic predisposition to poor mental health. There are theoretical models suggesting that schooling may interact with genes. T</w:t>
      </w:r>
      <w:r w:rsidRPr="00492063">
        <w:rPr>
          <w:rFonts w:ascii="Arial" w:hAnsi="Arial" w:cs="Arial"/>
        </w:rPr>
        <w:t xml:space="preserve">he diathesis-stress model </w:t>
      </w:r>
      <w:r w:rsidRPr="00021B2F">
        <w:rPr>
          <w:rFonts w:ascii="Arial" w:hAnsi="Arial" w:cs="Arial"/>
        </w:rPr>
        <w:t>(Ellis et al. 2011)</w:t>
      </w:r>
      <w:r w:rsidRPr="00492063">
        <w:rPr>
          <w:rFonts w:ascii="Arial" w:hAnsi="Arial" w:cs="Arial"/>
        </w:rPr>
        <w:t xml:space="preserve"> hypothesizes tha</w:t>
      </w:r>
      <w:r>
        <w:rPr>
          <w:rFonts w:ascii="Arial" w:hAnsi="Arial" w:cs="Arial"/>
        </w:rPr>
        <w:t>t unhealthy environments (low schooling attainment</w:t>
      </w:r>
      <w:r w:rsidRPr="00492063">
        <w:rPr>
          <w:rFonts w:ascii="Arial" w:hAnsi="Arial" w:cs="Arial"/>
        </w:rPr>
        <w:t>) trigger risk alleles, while heal</w:t>
      </w:r>
      <w:r>
        <w:rPr>
          <w:rFonts w:ascii="Arial" w:hAnsi="Arial" w:cs="Arial"/>
        </w:rPr>
        <w:t>thy environments (high schooling attainment</w:t>
      </w:r>
      <w:r w:rsidRPr="00492063">
        <w:rPr>
          <w:rFonts w:ascii="Arial" w:hAnsi="Arial" w:cs="Arial"/>
        </w:rPr>
        <w:t xml:space="preserve">) protect against risk alleles. </w:t>
      </w:r>
      <w:r>
        <w:rPr>
          <w:rFonts w:ascii="Arial" w:hAnsi="Arial" w:cs="Arial"/>
        </w:rPr>
        <w:t>For example, a</w:t>
      </w:r>
      <w:r w:rsidRPr="00492063">
        <w:rPr>
          <w:rFonts w:ascii="Arial" w:hAnsi="Arial" w:cs="Arial"/>
        </w:rPr>
        <w:t xml:space="preserve"> college graduate with a </w:t>
      </w:r>
      <w:r>
        <w:rPr>
          <w:rFonts w:ascii="Arial" w:hAnsi="Arial" w:cs="Arial"/>
        </w:rPr>
        <w:t>high genetic risk of depression may never be depressed because being a college graduate</w:t>
      </w:r>
      <w:r w:rsidRPr="00492063">
        <w:rPr>
          <w:rFonts w:ascii="Arial" w:hAnsi="Arial" w:cs="Arial"/>
        </w:rPr>
        <w:t xml:space="preserve"> is associated with higher income</w:t>
      </w:r>
      <w:r w:rsidR="008949E6">
        <w:rPr>
          <w:rFonts w:ascii="Arial" w:hAnsi="Arial" w:cs="Arial"/>
        </w:rPr>
        <w:t>, leading a healthier</w:t>
      </w:r>
      <w:r>
        <w:rPr>
          <w:rFonts w:ascii="Arial" w:hAnsi="Arial" w:cs="Arial"/>
        </w:rPr>
        <w:t xml:space="preserve"> lifestyle</w:t>
      </w:r>
      <w:r w:rsidR="008949E6">
        <w:rPr>
          <w:rFonts w:ascii="Arial" w:hAnsi="Arial" w:cs="Arial"/>
        </w:rPr>
        <w:t>,</w:t>
      </w:r>
      <w:r>
        <w:rPr>
          <w:rFonts w:ascii="Arial" w:hAnsi="Arial" w:cs="Arial"/>
        </w:rPr>
        <w:t xml:space="preserve"> and interacting</w:t>
      </w:r>
      <w:r w:rsidR="008949E6">
        <w:rPr>
          <w:rFonts w:ascii="Arial" w:hAnsi="Arial" w:cs="Arial"/>
        </w:rPr>
        <w:t xml:space="preserve"> more</w:t>
      </w:r>
      <w:r>
        <w:rPr>
          <w:rFonts w:ascii="Arial" w:hAnsi="Arial" w:cs="Arial"/>
        </w:rPr>
        <w:t xml:space="preserve"> with other healthy peers</w:t>
      </w:r>
      <w:r w:rsidRPr="00492063">
        <w:rPr>
          <w:rFonts w:ascii="Arial" w:hAnsi="Arial" w:cs="Arial"/>
        </w:rPr>
        <w:t>. In contrast, a high school dropout with a high genetic</w:t>
      </w:r>
      <w:r>
        <w:rPr>
          <w:rFonts w:ascii="Arial" w:hAnsi="Arial" w:cs="Arial"/>
        </w:rPr>
        <w:t xml:space="preserve"> risk is more likely to be depressed</w:t>
      </w:r>
      <w:r w:rsidRPr="00492063">
        <w:rPr>
          <w:rFonts w:ascii="Arial" w:hAnsi="Arial" w:cs="Arial"/>
        </w:rPr>
        <w:t xml:space="preserve"> because he/she</w:t>
      </w:r>
      <w:r>
        <w:rPr>
          <w:rFonts w:ascii="Arial" w:hAnsi="Arial" w:cs="Arial"/>
        </w:rPr>
        <w:t xml:space="preserve"> experiences financial stress due to having a</w:t>
      </w:r>
      <w:r w:rsidRPr="00492063">
        <w:rPr>
          <w:rFonts w:ascii="Arial" w:hAnsi="Arial" w:cs="Arial"/>
        </w:rPr>
        <w:t xml:space="preserve"> low income</w:t>
      </w:r>
      <w:r>
        <w:rPr>
          <w:rFonts w:ascii="Arial" w:hAnsi="Arial" w:cs="Arial"/>
        </w:rPr>
        <w:t xml:space="preserve"> or being unemployed</w:t>
      </w:r>
      <w:r w:rsidRPr="00492063">
        <w:rPr>
          <w:rFonts w:ascii="Arial" w:hAnsi="Arial" w:cs="Arial"/>
        </w:rPr>
        <w:t>,</w:t>
      </w:r>
      <w:r>
        <w:rPr>
          <w:rFonts w:ascii="Arial" w:hAnsi="Arial" w:cs="Arial"/>
        </w:rPr>
        <w:t xml:space="preserve"> leads an unhealthy lifestyle and interacts with other depressed peers</w:t>
      </w:r>
      <w:r w:rsidRPr="00492063">
        <w:rPr>
          <w:rFonts w:ascii="Arial" w:hAnsi="Arial" w:cs="Arial"/>
        </w:rPr>
        <w:t>. The differential susceptibility (also</w:t>
      </w:r>
      <w:r>
        <w:rPr>
          <w:rFonts w:ascii="Arial" w:hAnsi="Arial" w:cs="Arial"/>
        </w:rPr>
        <w:t xml:space="preserve"> commonly known as the orchids and dandelions) model </w:t>
      </w:r>
      <w:r w:rsidRPr="00021B2F">
        <w:rPr>
          <w:rFonts w:ascii="Arial" w:hAnsi="Arial" w:cs="Arial"/>
        </w:rPr>
        <w:t>(Belsky and Pluess 2009)</w:t>
      </w:r>
      <w:r w:rsidRPr="00492063">
        <w:rPr>
          <w:rFonts w:ascii="Arial" w:hAnsi="Arial" w:cs="Arial"/>
        </w:rPr>
        <w:t xml:space="preserve"> hypothesizes that some individuals are dandelions, meaning they have a genetic make-up that is unaffected by both positive and negative environments. Others are orchids whose genetic make</w:t>
      </w:r>
      <w:r>
        <w:rPr>
          <w:rFonts w:ascii="Arial" w:hAnsi="Arial" w:cs="Arial"/>
        </w:rPr>
        <w:t>-</w:t>
      </w:r>
      <w:r w:rsidRPr="00492063">
        <w:rPr>
          <w:rFonts w:ascii="Arial" w:hAnsi="Arial" w:cs="Arial"/>
        </w:rPr>
        <w:t>up is highly sensitive to the environment. These individuals thrive in positive environments but wilt in negative environments.</w:t>
      </w:r>
      <w:r>
        <w:rPr>
          <w:rFonts w:ascii="Arial" w:hAnsi="Arial" w:cs="Arial"/>
        </w:rPr>
        <w:t xml:space="preserve"> This model therefore predicts that schooling is more likely to lower the influence of genes for</w:t>
      </w:r>
      <w:r w:rsidR="008949E6">
        <w:rPr>
          <w:rFonts w:ascii="Arial" w:hAnsi="Arial" w:cs="Arial"/>
        </w:rPr>
        <w:t xml:space="preserve"> orchid</w:t>
      </w:r>
      <w:r>
        <w:rPr>
          <w:rFonts w:ascii="Arial" w:hAnsi="Arial" w:cs="Arial"/>
        </w:rPr>
        <w:t xml:space="preserve"> individuals who have a high genetic predisposition of depression. </w:t>
      </w:r>
    </w:p>
    <w:p w14:paraId="16822040" w14:textId="34058D5A" w:rsidR="00727C7A" w:rsidRDefault="00727C7A" w:rsidP="00727C7A">
      <w:pPr>
        <w:pStyle w:val="FootnoteText"/>
        <w:ind w:firstLine="720"/>
        <w:jc w:val="both"/>
        <w:rPr>
          <w:rFonts w:ascii="Arial" w:hAnsi="Arial" w:cs="Arial"/>
          <w:sz w:val="22"/>
          <w:szCs w:val="22"/>
        </w:rPr>
      </w:pPr>
      <w:r w:rsidRPr="00634AE4">
        <w:rPr>
          <w:rFonts w:ascii="Arial" w:hAnsi="Arial" w:cs="Arial"/>
          <w:sz w:val="22"/>
          <w:szCs w:val="22"/>
        </w:rPr>
        <w:t xml:space="preserve">We examine </w:t>
      </w:r>
      <w:r>
        <w:rPr>
          <w:rFonts w:ascii="Arial" w:hAnsi="Arial" w:cs="Arial"/>
          <w:sz w:val="22"/>
          <w:szCs w:val="22"/>
        </w:rPr>
        <w:t>the</w:t>
      </w:r>
      <w:r w:rsidRPr="00634AE4">
        <w:rPr>
          <w:rFonts w:ascii="Arial" w:hAnsi="Arial" w:cs="Arial"/>
          <w:sz w:val="22"/>
          <w:szCs w:val="22"/>
        </w:rPr>
        <w:t xml:space="preserve"> hypothesis </w:t>
      </w:r>
      <w:r>
        <w:rPr>
          <w:rFonts w:ascii="Arial" w:hAnsi="Arial" w:cs="Arial"/>
          <w:sz w:val="22"/>
          <w:szCs w:val="22"/>
        </w:rPr>
        <w:t xml:space="preserve">that gene-education interactions are important for mental health </w:t>
      </w:r>
      <w:r w:rsidRPr="00634AE4">
        <w:rPr>
          <w:rFonts w:ascii="Arial" w:hAnsi="Arial" w:cs="Arial"/>
          <w:sz w:val="22"/>
          <w:szCs w:val="22"/>
        </w:rPr>
        <w:t>b</w:t>
      </w:r>
      <w:r>
        <w:rPr>
          <w:rFonts w:ascii="Arial" w:hAnsi="Arial" w:cs="Arial"/>
          <w:sz w:val="22"/>
          <w:szCs w:val="22"/>
        </w:rPr>
        <w:t>y using OLS</w:t>
      </w:r>
      <w:r w:rsidRPr="00634AE4">
        <w:rPr>
          <w:rFonts w:ascii="Arial" w:hAnsi="Arial" w:cs="Arial"/>
          <w:sz w:val="22"/>
          <w:szCs w:val="22"/>
        </w:rPr>
        <w:t xml:space="preserve"> regressions to estimate associa</w:t>
      </w:r>
      <w:r>
        <w:rPr>
          <w:rFonts w:ascii="Arial" w:hAnsi="Arial" w:cs="Arial"/>
          <w:sz w:val="22"/>
          <w:szCs w:val="22"/>
        </w:rPr>
        <w:t>tions between genes, schooling attainment</w:t>
      </w:r>
      <w:r w:rsidRPr="00634AE4">
        <w:rPr>
          <w:rFonts w:ascii="Arial" w:hAnsi="Arial" w:cs="Arial"/>
          <w:sz w:val="22"/>
          <w:szCs w:val="22"/>
        </w:rPr>
        <w:t xml:space="preserve"> and GxE interactions with mental health </w:t>
      </w:r>
      <w:r>
        <w:rPr>
          <w:rFonts w:ascii="Arial" w:hAnsi="Arial" w:cs="Arial"/>
          <w:sz w:val="22"/>
          <w:szCs w:val="22"/>
        </w:rPr>
        <w:t xml:space="preserve">for European-ancestry individuals </w:t>
      </w:r>
      <w:r w:rsidRPr="00634AE4">
        <w:rPr>
          <w:rFonts w:ascii="Arial" w:hAnsi="Arial" w:cs="Arial"/>
          <w:sz w:val="22"/>
          <w:szCs w:val="22"/>
        </w:rPr>
        <w:t>in the National Longitudinal Study of Adolescent Health (Add Health)</w:t>
      </w:r>
      <w:r>
        <w:rPr>
          <w:rFonts w:ascii="Arial" w:hAnsi="Arial" w:cs="Arial"/>
          <w:sz w:val="22"/>
          <w:szCs w:val="22"/>
        </w:rPr>
        <w:t xml:space="preserve"> and the </w:t>
      </w:r>
      <w:r w:rsidRPr="00634AE4">
        <w:rPr>
          <w:rFonts w:ascii="Arial" w:hAnsi="Arial" w:cs="Arial"/>
          <w:sz w:val="22"/>
          <w:szCs w:val="22"/>
        </w:rPr>
        <w:t>Wisconsin Longitudinal Study (WLS)</w:t>
      </w:r>
      <w:r w:rsidR="008F1863">
        <w:rPr>
          <w:rFonts w:ascii="Arial" w:hAnsi="Arial" w:cs="Arial"/>
          <w:sz w:val="22"/>
          <w:szCs w:val="22"/>
        </w:rPr>
        <w:t>.</w:t>
      </w:r>
      <w:r>
        <w:rPr>
          <w:rStyle w:val="FootnoteReference"/>
          <w:rFonts w:ascii="Arial" w:hAnsi="Arial" w:cs="Arial"/>
          <w:sz w:val="22"/>
          <w:szCs w:val="22"/>
        </w:rPr>
        <w:footnoteReference w:id="4"/>
      </w:r>
      <w:r w:rsidRPr="00634AE4">
        <w:rPr>
          <w:rFonts w:ascii="Arial" w:hAnsi="Arial" w:cs="Arial"/>
          <w:sz w:val="22"/>
          <w:szCs w:val="22"/>
        </w:rPr>
        <w:t xml:space="preserve"> We analyze mental health when individuals are 2</w:t>
      </w:r>
      <w:r>
        <w:rPr>
          <w:rFonts w:ascii="Arial" w:hAnsi="Arial" w:cs="Arial"/>
          <w:sz w:val="22"/>
          <w:szCs w:val="22"/>
        </w:rPr>
        <w:t>9</w:t>
      </w:r>
      <w:r w:rsidRPr="00634AE4">
        <w:rPr>
          <w:rFonts w:ascii="Arial" w:hAnsi="Arial" w:cs="Arial"/>
          <w:sz w:val="22"/>
          <w:szCs w:val="22"/>
        </w:rPr>
        <w:t xml:space="preserve"> years old in Add Health and 5</w:t>
      </w:r>
      <w:r>
        <w:rPr>
          <w:rFonts w:ascii="Arial" w:hAnsi="Arial" w:cs="Arial"/>
          <w:sz w:val="22"/>
          <w:szCs w:val="22"/>
        </w:rPr>
        <w:t>4</w:t>
      </w:r>
      <w:r w:rsidRPr="00634AE4">
        <w:rPr>
          <w:rFonts w:ascii="Arial" w:hAnsi="Arial" w:cs="Arial"/>
          <w:sz w:val="22"/>
          <w:szCs w:val="22"/>
        </w:rPr>
        <w:t xml:space="preserve"> years old in the WLS.</w:t>
      </w:r>
      <w:r>
        <w:rPr>
          <w:rFonts w:ascii="Arial" w:hAnsi="Arial" w:cs="Arial"/>
          <w:sz w:val="22"/>
          <w:szCs w:val="22"/>
        </w:rPr>
        <w:t xml:space="preserve"> We measure mental health using the </w:t>
      </w:r>
      <w:r w:rsidRPr="00634AE4">
        <w:rPr>
          <w:rFonts w:ascii="Arial" w:hAnsi="Arial" w:cs="Arial"/>
          <w:sz w:val="22"/>
          <w:szCs w:val="22"/>
        </w:rPr>
        <w:t>Center for Epidemiologic Studies Depression</w:t>
      </w:r>
      <w:r>
        <w:rPr>
          <w:rFonts w:ascii="Arial" w:hAnsi="Arial" w:cs="Arial"/>
          <w:sz w:val="22"/>
          <w:szCs w:val="22"/>
        </w:rPr>
        <w:t xml:space="preserve"> (CES-D)</w:t>
      </w:r>
      <w:r w:rsidRPr="00634AE4">
        <w:rPr>
          <w:rFonts w:ascii="Arial" w:hAnsi="Arial" w:cs="Arial"/>
          <w:sz w:val="22"/>
          <w:szCs w:val="22"/>
        </w:rPr>
        <w:t xml:space="preserve"> Scale</w:t>
      </w:r>
      <w:r>
        <w:rPr>
          <w:rFonts w:ascii="Arial" w:hAnsi="Arial" w:cs="Arial"/>
          <w:sz w:val="22"/>
          <w:szCs w:val="22"/>
        </w:rPr>
        <w:t xml:space="preserve"> in both datasets. The CES-D is widely used to measure symptoms of depression, and has been tested in multiple settings for validity and reliability (Cosco et al. 2017; Radloff 1977). We use a PGS for the number of depressive symptoms created by the </w:t>
      </w:r>
      <w:r>
        <w:rPr>
          <w:rFonts w:ascii="Arial" w:eastAsiaTheme="minorEastAsia" w:hAnsi="Arial" w:cs="Arial"/>
          <w:sz w:val="22"/>
          <w:szCs w:val="22"/>
        </w:rPr>
        <w:t>Social Science Genetic Association Consortium (SSGAC) in both datasets</w:t>
      </w:r>
      <w:r>
        <w:rPr>
          <w:rFonts w:ascii="Arial" w:hAnsi="Arial" w:cs="Arial"/>
          <w:sz w:val="22"/>
          <w:szCs w:val="22"/>
        </w:rPr>
        <w:t xml:space="preserve">. Both datasets also oversample siblings, which allows us to estimate sibling fixed-effect regression models. Sibling fixed-effect models control for (i) observed and unobserved shared family-level factors including shared childhood neighborhoods and schools and (ii) unobserved shared portions of the genome that affect schooling and mental health – both of which may bias OLS estimates. </w:t>
      </w:r>
      <w:r w:rsidR="008949E6">
        <w:rPr>
          <w:rFonts w:ascii="Arial" w:hAnsi="Arial" w:cs="Arial"/>
          <w:sz w:val="22"/>
          <w:szCs w:val="22"/>
        </w:rPr>
        <w:t>On the other hand, s</w:t>
      </w:r>
      <w:r>
        <w:rPr>
          <w:rFonts w:ascii="Arial" w:hAnsi="Arial" w:cs="Arial"/>
          <w:sz w:val="22"/>
          <w:szCs w:val="22"/>
        </w:rPr>
        <w:t>ibling fixed-effects do not eliminate sibling-specific differences that affect sch</w:t>
      </w:r>
      <w:r w:rsidR="008949E6">
        <w:rPr>
          <w:rFonts w:ascii="Arial" w:hAnsi="Arial" w:cs="Arial"/>
          <w:sz w:val="22"/>
          <w:szCs w:val="22"/>
        </w:rPr>
        <w:t xml:space="preserve">ooling and </w:t>
      </w:r>
      <w:r w:rsidR="008949E6">
        <w:rPr>
          <w:rFonts w:ascii="Arial" w:hAnsi="Arial" w:cs="Arial"/>
          <w:sz w:val="22"/>
          <w:szCs w:val="22"/>
        </w:rPr>
        <w:lastRenderedPageBreak/>
        <w:t>mental health, and thus</w:t>
      </w:r>
      <w:r>
        <w:rPr>
          <w:rFonts w:ascii="Arial" w:hAnsi="Arial" w:cs="Arial"/>
          <w:sz w:val="22"/>
          <w:szCs w:val="22"/>
        </w:rPr>
        <w:t xml:space="preserve"> may still yield biased estimates of causal effects. However, sibling fixed-effects estimates are probably still an improvement on OLS estimates that do not control for any confounding</w:t>
      </w:r>
      <w:r w:rsidR="008949E6">
        <w:rPr>
          <w:rFonts w:ascii="Arial" w:hAnsi="Arial" w:cs="Arial"/>
          <w:sz w:val="22"/>
          <w:szCs w:val="22"/>
        </w:rPr>
        <w:t xml:space="preserve"> (other than the regressors included in the model). </w:t>
      </w:r>
    </w:p>
    <w:p w14:paraId="6222C466" w14:textId="67020E1E" w:rsidR="008949E6" w:rsidRDefault="00671B46" w:rsidP="008949E6">
      <w:pPr>
        <w:pStyle w:val="ListParagraph"/>
        <w:ind w:left="0" w:firstLine="720"/>
        <w:jc w:val="both"/>
        <w:rPr>
          <w:rFonts w:ascii="Arial" w:hAnsi="Arial" w:cs="Arial"/>
        </w:rPr>
      </w:pPr>
      <w:r>
        <w:rPr>
          <w:rFonts w:ascii="Arial" w:hAnsi="Arial" w:cs="Arial"/>
        </w:rPr>
        <w:t xml:space="preserve">To our knowledge, this is the first study to estimate associations between a PGS for depressive symptoms, schooling attainment and GxE interactions with mental health. </w:t>
      </w:r>
      <w:r w:rsidR="008949E6">
        <w:rPr>
          <w:rFonts w:ascii="Arial" w:hAnsi="Arial" w:cs="Arial"/>
        </w:rPr>
        <w:t>The closest studies related to our paper are Amin et al. (2017), Liu et al. (2015), and</w:t>
      </w:r>
      <w:r w:rsidR="008949E6" w:rsidRPr="00B01E4A">
        <w:rPr>
          <w:rFonts w:ascii="Arial" w:hAnsi="Arial" w:cs="Arial"/>
        </w:rPr>
        <w:t xml:space="preserve"> Komulainen et al. </w:t>
      </w:r>
      <w:r w:rsidR="008949E6">
        <w:rPr>
          <w:rFonts w:ascii="Arial" w:hAnsi="Arial" w:cs="Arial"/>
        </w:rPr>
        <w:t>(</w:t>
      </w:r>
      <w:r w:rsidR="008949E6" w:rsidRPr="00B01E4A">
        <w:rPr>
          <w:rFonts w:ascii="Arial" w:hAnsi="Arial" w:cs="Arial"/>
        </w:rPr>
        <w:t>2018</w:t>
      </w:r>
      <w:r w:rsidR="008949E6">
        <w:rPr>
          <w:rFonts w:ascii="Arial" w:hAnsi="Arial" w:cs="Arial"/>
        </w:rPr>
        <w:t>). These studies provide OLS associations between a PGS for BMI, schooling attainment and GxE interactions with BMI and obesity. The general conclusion from these studies is that there are significant associations of the PGS and schooling attainment, but no strong evidence of significant GxE associations.</w:t>
      </w:r>
      <w:r w:rsidR="008949E6">
        <w:rPr>
          <w:rStyle w:val="FootnoteReference"/>
          <w:rFonts w:ascii="Arial" w:hAnsi="Arial" w:cs="Arial"/>
        </w:rPr>
        <w:footnoteReference w:id="5"/>
      </w:r>
    </w:p>
    <w:p w14:paraId="080D6A37" w14:textId="49172001" w:rsidR="00671B46" w:rsidRDefault="00EA4EDF" w:rsidP="00EA4EDF">
      <w:pPr>
        <w:pStyle w:val="ListParagraph"/>
        <w:ind w:left="0" w:firstLine="720"/>
        <w:jc w:val="both"/>
        <w:rPr>
          <w:rFonts w:ascii="Arial" w:hAnsi="Arial" w:cs="Arial"/>
        </w:rPr>
      </w:pPr>
      <w:r>
        <w:rPr>
          <w:rFonts w:ascii="Arial" w:hAnsi="Arial" w:cs="Arial"/>
        </w:rPr>
        <w:t xml:space="preserve">The comparison between Add Health and the WLS is interesting for at least two reasons. First, schooling-health gradients may differ over the life cycle. The cumulative advantage hypothesis </w:t>
      </w:r>
      <w:r w:rsidRPr="00B01E4A">
        <w:rPr>
          <w:rFonts w:ascii="Arial" w:hAnsi="Arial" w:cs="Arial"/>
        </w:rPr>
        <w:t>(Ross and Wu 1996)</w:t>
      </w:r>
      <w:r>
        <w:rPr>
          <w:rFonts w:ascii="Arial" w:hAnsi="Arial" w:cs="Arial"/>
        </w:rPr>
        <w:t xml:space="preserve"> predicts that schooling-health gaps emerge by early adulthood and widen over the life cycle as the benefits of schooling accumulate. The age-as-leveler hypothesis </w:t>
      </w:r>
      <w:r w:rsidRPr="00B01E4A">
        <w:rPr>
          <w:rFonts w:ascii="Arial" w:hAnsi="Arial" w:cs="Arial"/>
        </w:rPr>
        <w:t>(Herd 2006)</w:t>
      </w:r>
      <w:r>
        <w:rPr>
          <w:rFonts w:ascii="Arial" w:hAnsi="Arial" w:cs="Arial"/>
        </w:rPr>
        <w:t xml:space="preserve"> predicts that schooling-health gaps narrow over the life cycle, as the importance of biological determinants increase relative to the importance of schooling. The empirical evidence is consistent with the cumulative advantage hypothesis until middle age, and with biological determinants being more important in old age</w:t>
      </w:r>
      <w:r w:rsidR="008F1863">
        <w:rPr>
          <w:rFonts w:ascii="Arial" w:hAnsi="Arial" w:cs="Arial"/>
        </w:rPr>
        <w:t>.</w:t>
      </w:r>
      <w:r>
        <w:rPr>
          <w:rStyle w:val="FootnoteReference"/>
          <w:rFonts w:ascii="Arial" w:hAnsi="Arial" w:cs="Arial"/>
        </w:rPr>
        <w:footnoteReference w:id="6"/>
      </w:r>
      <w:r>
        <w:rPr>
          <w:rFonts w:ascii="Arial" w:hAnsi="Arial" w:cs="Arial"/>
        </w:rPr>
        <w:t xml:space="preserve"> If schooling-mental health gaps are smaller at older ages, then one might expect smaller GxE interactions in the WLS than in Add Health. Second, schooling is left-truncated at 12 grades in the WLS as it follows a sample of high school graduates. Therefore, there could be smaller schooling-mental health gradients in the WLS, and smaller GxE interactions. </w:t>
      </w:r>
    </w:p>
    <w:p w14:paraId="622AAF29" w14:textId="3C7FA5EE" w:rsidR="00727C7A" w:rsidRDefault="00727C7A" w:rsidP="00EA4EDF">
      <w:pPr>
        <w:pStyle w:val="ListParagraph"/>
        <w:ind w:left="0" w:firstLine="720"/>
        <w:jc w:val="both"/>
        <w:rPr>
          <w:rFonts w:ascii="Arial" w:hAnsi="Arial" w:cs="Arial"/>
        </w:rPr>
      </w:pPr>
      <w:r>
        <w:rPr>
          <w:rFonts w:ascii="Arial" w:hAnsi="Arial" w:cs="Arial"/>
        </w:rPr>
        <w:t xml:space="preserve">Our </w:t>
      </w:r>
      <w:r w:rsidRPr="00130182">
        <w:rPr>
          <w:rFonts w:ascii="Arial" w:hAnsi="Arial" w:cs="Arial"/>
        </w:rPr>
        <w:t>OLS results indicate that the association of the PGS with mental health is similar in Add Health and the WLS, but the association of schooling attainment is much large</w:t>
      </w:r>
      <w:r>
        <w:rPr>
          <w:rFonts w:ascii="Arial" w:hAnsi="Arial" w:cs="Arial"/>
        </w:rPr>
        <w:t>r</w:t>
      </w:r>
      <w:r w:rsidRPr="00130182">
        <w:rPr>
          <w:rFonts w:ascii="Arial" w:hAnsi="Arial" w:cs="Arial"/>
        </w:rPr>
        <w:t xml:space="preserve"> in Add Health than in the WLS. </w:t>
      </w:r>
      <w:r>
        <w:rPr>
          <w:rFonts w:ascii="Arial" w:hAnsi="Arial" w:cs="Arial"/>
        </w:rPr>
        <w:t>We find no evidence of any significant GxE associations in Add Health, but t</w:t>
      </w:r>
      <w:r w:rsidRPr="00130182">
        <w:rPr>
          <w:rFonts w:ascii="Arial" w:hAnsi="Arial" w:cs="Arial"/>
        </w:rPr>
        <w:t>here is some suggestive evidence that the association of the PGS with mental health is lower for more</w:t>
      </w:r>
      <w:r>
        <w:rPr>
          <w:rFonts w:ascii="Arial" w:hAnsi="Arial" w:cs="Arial"/>
        </w:rPr>
        <w:t>-</w:t>
      </w:r>
      <w:r w:rsidRPr="00130182">
        <w:rPr>
          <w:rFonts w:ascii="Arial" w:hAnsi="Arial" w:cs="Arial"/>
        </w:rPr>
        <w:t>schooled older individuals in the WLS</w:t>
      </w:r>
      <w:r>
        <w:rPr>
          <w:rFonts w:ascii="Arial" w:hAnsi="Arial" w:cs="Arial"/>
        </w:rPr>
        <w:t>.</w:t>
      </w:r>
      <w:r w:rsidRPr="00130182">
        <w:rPr>
          <w:rFonts w:ascii="Arial" w:hAnsi="Arial" w:cs="Arial"/>
        </w:rPr>
        <w:t xml:space="preserve"> Quantile regression estimates also show that in the W</w:t>
      </w:r>
      <w:r w:rsidR="00EA4EDF">
        <w:rPr>
          <w:rFonts w:ascii="Arial" w:hAnsi="Arial" w:cs="Arial"/>
        </w:rPr>
        <w:t xml:space="preserve">LS the GxE associations are </w:t>
      </w:r>
      <w:r w:rsidRPr="00130182">
        <w:rPr>
          <w:rFonts w:ascii="Arial" w:hAnsi="Arial" w:cs="Arial"/>
        </w:rPr>
        <w:t>statistically significant</w:t>
      </w:r>
      <w:r w:rsidR="00EA4EDF">
        <w:rPr>
          <w:rFonts w:ascii="Arial" w:hAnsi="Arial" w:cs="Arial"/>
        </w:rPr>
        <w:t xml:space="preserve"> only</w:t>
      </w:r>
      <w:r w:rsidRPr="00130182">
        <w:rPr>
          <w:rFonts w:ascii="Arial" w:hAnsi="Arial" w:cs="Arial"/>
        </w:rPr>
        <w:t xml:space="preserve"> in the upper parts of the conditional depressive symptoms score distribution</w:t>
      </w:r>
      <w:r>
        <w:rPr>
          <w:rFonts w:ascii="Arial" w:hAnsi="Arial" w:cs="Arial"/>
        </w:rPr>
        <w:t>, that is, for individuals who exhibit higher levels of depression than the average person in the data</w:t>
      </w:r>
      <w:r w:rsidRPr="00130182">
        <w:rPr>
          <w:rFonts w:ascii="Arial" w:hAnsi="Arial" w:cs="Arial"/>
        </w:rPr>
        <w:t>. It is difficult to draw firm conclusions from the sibling fixed-effect results, in part due to low statistical power. However, the sibling fixed-effect</w:t>
      </w:r>
      <w:r>
        <w:rPr>
          <w:rFonts w:ascii="Arial" w:hAnsi="Arial" w:cs="Arial"/>
        </w:rPr>
        <w:t>s</w:t>
      </w:r>
      <w:r w:rsidRPr="00130182">
        <w:rPr>
          <w:rFonts w:ascii="Arial" w:hAnsi="Arial" w:cs="Arial"/>
        </w:rPr>
        <w:t xml:space="preserve"> estimates</w:t>
      </w:r>
      <w:r>
        <w:rPr>
          <w:rFonts w:ascii="Arial" w:hAnsi="Arial" w:cs="Arial"/>
        </w:rPr>
        <w:t xml:space="preserve"> do</w:t>
      </w:r>
      <w:r w:rsidRPr="00130182">
        <w:rPr>
          <w:rFonts w:ascii="Arial" w:hAnsi="Arial" w:cs="Arial"/>
        </w:rPr>
        <w:t xml:space="preserve"> show that college education is associated with fewer depressive symptoms in both datasets. </w:t>
      </w:r>
    </w:p>
    <w:p w14:paraId="1A8E9269" w14:textId="1ABD34FD" w:rsidR="00727C7A" w:rsidRDefault="00727C7A" w:rsidP="00727C7A">
      <w:pPr>
        <w:pStyle w:val="CommentText"/>
        <w:jc w:val="both"/>
        <w:rPr>
          <w:rFonts w:ascii="Arial" w:hAnsi="Arial" w:cs="Arial"/>
          <w:sz w:val="22"/>
          <w:szCs w:val="22"/>
        </w:rPr>
      </w:pPr>
      <w:r>
        <w:rPr>
          <w:rFonts w:ascii="Arial" w:hAnsi="Arial" w:cs="Arial"/>
          <w:sz w:val="22"/>
          <w:szCs w:val="22"/>
        </w:rPr>
        <w:tab/>
        <w:t>The paper is organized as follows. We describe the datasets and the methodology in sections 2 and 3</w:t>
      </w:r>
      <w:r w:rsidR="00EA4EDF">
        <w:rPr>
          <w:rFonts w:ascii="Arial" w:hAnsi="Arial" w:cs="Arial"/>
          <w:sz w:val="22"/>
          <w:szCs w:val="22"/>
        </w:rPr>
        <w:t>,</w:t>
      </w:r>
      <w:r>
        <w:rPr>
          <w:rFonts w:ascii="Arial" w:hAnsi="Arial" w:cs="Arial"/>
          <w:sz w:val="22"/>
          <w:szCs w:val="22"/>
        </w:rPr>
        <w:t xml:space="preserve"> respectively. We present and discuss the results in section 4. Finally, section 5 concludes.</w:t>
      </w:r>
    </w:p>
    <w:p w14:paraId="6A9389CD" w14:textId="77777777" w:rsidR="00727C7A" w:rsidRDefault="00727C7A" w:rsidP="00727C7A">
      <w:pPr>
        <w:pStyle w:val="FootnoteText"/>
        <w:jc w:val="both"/>
        <w:rPr>
          <w:rFonts w:ascii="Arial" w:hAnsi="Arial" w:cs="Arial"/>
          <w:sz w:val="22"/>
          <w:szCs w:val="22"/>
        </w:rPr>
      </w:pPr>
    </w:p>
    <w:p w14:paraId="391A7E80" w14:textId="77777777" w:rsidR="00727C7A" w:rsidRDefault="00727C7A" w:rsidP="00727C7A">
      <w:pPr>
        <w:pStyle w:val="CommentText"/>
        <w:numPr>
          <w:ilvl w:val="0"/>
          <w:numId w:val="1"/>
        </w:numPr>
        <w:ind w:left="720" w:hanging="720"/>
        <w:jc w:val="both"/>
        <w:rPr>
          <w:rFonts w:ascii="Arial" w:hAnsi="Arial" w:cs="Arial"/>
          <w:b/>
          <w:sz w:val="22"/>
          <w:szCs w:val="22"/>
        </w:rPr>
      </w:pPr>
      <w:r w:rsidRPr="009D3D8D">
        <w:rPr>
          <w:rFonts w:ascii="Arial" w:hAnsi="Arial" w:cs="Arial"/>
          <w:b/>
          <w:sz w:val="22"/>
          <w:szCs w:val="22"/>
        </w:rPr>
        <w:t>Data</w:t>
      </w:r>
    </w:p>
    <w:p w14:paraId="4873C619" w14:textId="77777777" w:rsidR="00727C7A" w:rsidRDefault="00727C7A" w:rsidP="00727C7A">
      <w:pPr>
        <w:pStyle w:val="CommentText"/>
        <w:ind w:left="720"/>
        <w:jc w:val="both"/>
        <w:rPr>
          <w:rFonts w:ascii="Arial" w:hAnsi="Arial" w:cs="Arial"/>
          <w:b/>
          <w:sz w:val="22"/>
          <w:szCs w:val="22"/>
        </w:rPr>
      </w:pPr>
    </w:p>
    <w:p w14:paraId="1C837F81" w14:textId="77777777" w:rsidR="00727C7A" w:rsidRPr="009D3D8D" w:rsidRDefault="00727C7A" w:rsidP="00727C7A">
      <w:pPr>
        <w:pStyle w:val="CommentText"/>
        <w:jc w:val="both"/>
        <w:rPr>
          <w:rFonts w:ascii="Arial" w:hAnsi="Arial" w:cs="Arial"/>
          <w:b/>
          <w:sz w:val="22"/>
          <w:szCs w:val="22"/>
        </w:rPr>
      </w:pPr>
      <w:r>
        <w:rPr>
          <w:rFonts w:ascii="Arial" w:hAnsi="Arial" w:cs="Arial"/>
          <w:b/>
          <w:sz w:val="22"/>
          <w:szCs w:val="22"/>
        </w:rPr>
        <w:t xml:space="preserve">2.1  </w:t>
      </w:r>
      <w:r>
        <w:rPr>
          <w:rFonts w:ascii="Arial" w:hAnsi="Arial" w:cs="Arial"/>
          <w:b/>
          <w:sz w:val="22"/>
          <w:szCs w:val="22"/>
        </w:rPr>
        <w:tab/>
      </w:r>
      <w:r w:rsidRPr="009D3D8D">
        <w:rPr>
          <w:rFonts w:ascii="Arial" w:hAnsi="Arial" w:cs="Arial"/>
          <w:b/>
          <w:color w:val="353535"/>
          <w:sz w:val="22"/>
          <w:szCs w:val="22"/>
          <w:shd w:val="clear" w:color="auto" w:fill="FFFFFF"/>
        </w:rPr>
        <w:t>The National Longitudinal Study of Adolescent Health (Add Health)</w:t>
      </w:r>
    </w:p>
    <w:p w14:paraId="7BBF4A35" w14:textId="77777777" w:rsidR="00A06692" w:rsidRDefault="00A06692" w:rsidP="00A06692">
      <w:pPr>
        <w:ind w:firstLine="720"/>
        <w:jc w:val="both"/>
        <w:rPr>
          <w:rFonts w:ascii="Arial" w:hAnsi="Arial" w:cs="Arial"/>
        </w:rPr>
      </w:pPr>
      <w:r w:rsidRPr="009D3D8D">
        <w:rPr>
          <w:rFonts w:ascii="Helvetica" w:hAnsi="Helvetica"/>
          <w:color w:val="353535"/>
          <w:shd w:val="clear" w:color="auto" w:fill="FFFFFF"/>
        </w:rPr>
        <w:t xml:space="preserve">Add Health is a nationally-representative sample of 20,745 students in grades 7 through 12 (aged 12-21) in 1994-95 (wave 1). Adolescents were surveyed from 132 schools that were selected to ensure representativeness with respect to region, urbanicity, school size and type, </w:t>
      </w:r>
      <w:r w:rsidRPr="009D3D8D">
        <w:rPr>
          <w:rFonts w:ascii="Helvetica" w:hAnsi="Helvetica"/>
          <w:color w:val="353535"/>
          <w:shd w:val="clear" w:color="auto" w:fill="FFFFFF"/>
        </w:rPr>
        <w:lastRenderedPageBreak/>
        <w:t xml:space="preserve">and ethnicity. In wave 1, data were collected from adolescents, their parents, siblings, friends, relationship partners, fellow students, and school administrators. The adolescents have been followed </w:t>
      </w:r>
      <w:r>
        <w:rPr>
          <w:rFonts w:ascii="Helvetica" w:hAnsi="Helvetica"/>
          <w:color w:val="353535"/>
          <w:shd w:val="clear" w:color="auto" w:fill="FFFFFF"/>
        </w:rPr>
        <w:t xml:space="preserve">after </w:t>
      </w:r>
      <w:r w:rsidRPr="009D3D8D">
        <w:rPr>
          <w:rFonts w:ascii="Helvetica" w:hAnsi="Helvetica"/>
          <w:color w:val="353535"/>
          <w:shd w:val="clear" w:color="auto" w:fill="FFFFFF"/>
        </w:rPr>
        <w:t xml:space="preserve">1 year (wave 2, 1996), </w:t>
      </w:r>
      <w:r>
        <w:rPr>
          <w:rFonts w:ascii="Helvetica" w:hAnsi="Helvetica"/>
          <w:color w:val="353535"/>
          <w:shd w:val="clear" w:color="auto" w:fill="FFFFFF"/>
        </w:rPr>
        <w:t xml:space="preserve">6 years (wave 3, 2001-2002), </w:t>
      </w:r>
      <w:r w:rsidRPr="009D3D8D">
        <w:rPr>
          <w:rFonts w:ascii="Helvetica" w:hAnsi="Helvetica"/>
          <w:color w:val="353535"/>
          <w:shd w:val="clear" w:color="auto" w:fill="FFFFFF"/>
        </w:rPr>
        <w:t>13 years (wave 4, 2008)</w:t>
      </w:r>
      <w:r>
        <w:rPr>
          <w:rFonts w:ascii="Helvetica" w:hAnsi="Helvetica"/>
          <w:color w:val="353535"/>
          <w:shd w:val="clear" w:color="auto" w:fill="FFFFFF"/>
        </w:rPr>
        <w:t>, and 21 years (wave 5, 2016-2018)</w:t>
      </w:r>
      <w:r w:rsidRPr="009D3D8D">
        <w:rPr>
          <w:rFonts w:ascii="Helvetica" w:hAnsi="Helvetica"/>
          <w:color w:val="353535"/>
          <w:shd w:val="clear" w:color="auto" w:fill="FFFFFF"/>
        </w:rPr>
        <w:t>.</w:t>
      </w:r>
      <w:r>
        <w:rPr>
          <w:rFonts w:ascii="Helvetica" w:hAnsi="Helvetica"/>
          <w:color w:val="353535"/>
          <w:shd w:val="clear" w:color="auto" w:fill="FFFFFF"/>
        </w:rPr>
        <w:t xml:space="preserve"> </w:t>
      </w:r>
      <w:r>
        <w:rPr>
          <w:rFonts w:ascii="Arial" w:hAnsi="Arial" w:cs="Arial"/>
        </w:rPr>
        <w:t>Add Health includes oversamples of ethnic minorities, disabled students, and sibling pairs living in the same household.</w:t>
      </w:r>
    </w:p>
    <w:p w14:paraId="748EC4FE" w14:textId="113DDB80" w:rsidR="00A06692" w:rsidRDefault="00A06692" w:rsidP="00A06692">
      <w:pPr>
        <w:autoSpaceDE w:val="0"/>
        <w:autoSpaceDN w:val="0"/>
        <w:adjustRightInd w:val="0"/>
        <w:ind w:firstLine="720"/>
        <w:jc w:val="both"/>
        <w:rPr>
          <w:rFonts w:ascii="Arial" w:eastAsia="TimesNewRomanPSMT" w:hAnsi="Arial" w:cs="Arial"/>
        </w:rPr>
      </w:pPr>
      <w:r w:rsidRPr="009D3D8D">
        <w:rPr>
          <w:rFonts w:ascii="Arial" w:hAnsi="Arial" w:cs="Arial"/>
        </w:rPr>
        <w:t>We exam</w:t>
      </w:r>
      <w:r>
        <w:rPr>
          <w:rFonts w:ascii="Arial" w:hAnsi="Arial" w:cs="Arial"/>
        </w:rPr>
        <w:t>ine the relationship between genetics, schooling attainment,</w:t>
      </w:r>
      <w:r w:rsidRPr="009D3D8D">
        <w:rPr>
          <w:rFonts w:ascii="Arial" w:hAnsi="Arial" w:cs="Arial"/>
        </w:rPr>
        <w:t xml:space="preserve"> and mental health at wave 4</w:t>
      </w:r>
      <w:r w:rsidR="008F1863">
        <w:rPr>
          <w:rFonts w:ascii="Arial" w:hAnsi="Arial" w:cs="Arial"/>
        </w:rPr>
        <w:t>.</w:t>
      </w:r>
      <w:r>
        <w:rPr>
          <w:rStyle w:val="FootnoteReference"/>
          <w:rFonts w:ascii="Arial" w:hAnsi="Arial" w:cs="Arial"/>
        </w:rPr>
        <w:footnoteReference w:id="7"/>
      </w:r>
      <w:r w:rsidRPr="009D3D8D">
        <w:rPr>
          <w:rFonts w:ascii="Arial" w:hAnsi="Arial" w:cs="Arial"/>
        </w:rPr>
        <w:t xml:space="preserve"> </w:t>
      </w:r>
      <w:r w:rsidRPr="009D3D8D">
        <w:rPr>
          <w:rFonts w:ascii="Arial" w:eastAsia="TimesNewRomanPSMT" w:hAnsi="Arial" w:cs="Arial"/>
        </w:rPr>
        <w:t>Mental healt</w:t>
      </w:r>
      <w:r>
        <w:rPr>
          <w:rFonts w:ascii="Arial" w:eastAsia="TimesNewRomanPSMT" w:hAnsi="Arial" w:cs="Arial"/>
        </w:rPr>
        <w:t xml:space="preserve">h is measured using the 10 item </w:t>
      </w:r>
      <w:r>
        <w:rPr>
          <w:rFonts w:ascii="Arial" w:hAnsi="Arial" w:cs="Arial"/>
        </w:rPr>
        <w:t>CES-D score</w:t>
      </w:r>
      <w:r w:rsidRPr="009D3D8D">
        <w:rPr>
          <w:rFonts w:ascii="Arial" w:hAnsi="Arial" w:cs="Arial"/>
        </w:rPr>
        <w:t xml:space="preserve">. The CES-D score is created by summing responses (ranging from 0 to 3) </w:t>
      </w:r>
      <w:r>
        <w:rPr>
          <w:rFonts w:ascii="Arial" w:hAnsi="Arial" w:cs="Arial"/>
        </w:rPr>
        <w:t>to</w:t>
      </w:r>
      <w:r w:rsidRPr="009D3D8D">
        <w:rPr>
          <w:rFonts w:ascii="Arial" w:hAnsi="Arial" w:cs="Arial"/>
        </w:rPr>
        <w:t xml:space="preserve"> questions that</w:t>
      </w:r>
      <w:r w:rsidRPr="009D3D8D">
        <w:rPr>
          <w:rFonts w:ascii="Arial" w:hAnsi="Arial" w:cs="Arial"/>
          <w:color w:val="000000"/>
        </w:rPr>
        <w:t xml:space="preserve"> asked respondents how often in the last week they (1) were bothered by things not normally bothersome; (2) could not shake the blues; (3) felt like they were not as good as others; (4) had trouble focusing; (5) were depressed; (6) were too tired to do things they enjoyed; (7) felt sad; (8) felt happy; (9) enjoyed life</w:t>
      </w:r>
      <w:r>
        <w:rPr>
          <w:rFonts w:ascii="Arial" w:hAnsi="Arial" w:cs="Arial"/>
          <w:color w:val="000000"/>
        </w:rPr>
        <w:t>, and (10) felt disliked. T</w:t>
      </w:r>
      <w:r w:rsidRPr="009D3D8D">
        <w:rPr>
          <w:rFonts w:ascii="Arial" w:hAnsi="Arial" w:cs="Arial"/>
          <w:color w:val="000000"/>
        </w:rPr>
        <w:t>he CES-D score ranges from 0 to 30, with higher values corresponding to poorer mental health. Depression is defined as having a score of 11 or higher (Suglia et al. 2015).</w:t>
      </w:r>
      <w:r>
        <w:rPr>
          <w:rFonts w:ascii="Arial" w:hAnsi="Arial" w:cs="Arial"/>
          <w:color w:val="000000"/>
        </w:rPr>
        <w:t xml:space="preserve"> </w:t>
      </w:r>
      <w:r>
        <w:rPr>
          <w:rFonts w:ascii="Arial" w:hAnsi="Arial" w:cs="Arial"/>
        </w:rPr>
        <w:t xml:space="preserve">Schooling attainment </w:t>
      </w:r>
      <w:r w:rsidRPr="00D4411B">
        <w:rPr>
          <w:rFonts w:ascii="Arial" w:hAnsi="Arial" w:cs="Arial"/>
        </w:rPr>
        <w:t xml:space="preserve">is based on responses to the question </w:t>
      </w:r>
      <w:r>
        <w:rPr>
          <w:rFonts w:ascii="Arial" w:hAnsi="Arial" w:cs="Arial"/>
        </w:rPr>
        <w:t>“</w:t>
      </w:r>
      <w:r>
        <w:rPr>
          <w:rFonts w:ascii="Arial" w:eastAsia="TimesNewRomanPSMT" w:hAnsi="Arial" w:cs="Arial"/>
        </w:rPr>
        <w:t>w</w:t>
      </w:r>
      <w:r w:rsidRPr="00D4411B">
        <w:rPr>
          <w:rFonts w:ascii="Arial" w:eastAsia="TimesNewRomanPSMT" w:hAnsi="Arial" w:cs="Arial"/>
        </w:rPr>
        <w:t>hat is the highest level of education that you have achieved to date?”</w:t>
      </w:r>
      <w:r>
        <w:rPr>
          <w:rFonts w:ascii="Arial" w:eastAsia="TimesNewRomanPSMT" w:hAnsi="Arial" w:cs="Arial"/>
        </w:rPr>
        <w:t xml:space="preserve"> </w:t>
      </w:r>
      <w:r w:rsidRPr="00D4411B">
        <w:rPr>
          <w:rFonts w:ascii="Arial" w:eastAsia="TimesNewRomanPSMT" w:hAnsi="Arial" w:cs="Arial"/>
        </w:rPr>
        <w:t>Response options and their assigned</w:t>
      </w:r>
      <w:r>
        <w:rPr>
          <w:rFonts w:ascii="Arial" w:eastAsia="TimesNewRomanPSMT" w:hAnsi="Arial" w:cs="Arial"/>
        </w:rPr>
        <w:t xml:space="preserve"> grades of schooling </w:t>
      </w:r>
      <w:r w:rsidRPr="00D4411B">
        <w:rPr>
          <w:rFonts w:ascii="Arial" w:eastAsia="TimesNewRomanPSMT" w:hAnsi="Arial" w:cs="Arial"/>
        </w:rPr>
        <w:t xml:space="preserve"> (in parentheses)</w:t>
      </w:r>
      <w:r>
        <w:rPr>
          <w:rFonts w:ascii="Arial" w:eastAsia="TimesNewRomanPSMT" w:hAnsi="Arial" w:cs="Arial"/>
        </w:rPr>
        <w:t xml:space="preserve"> </w:t>
      </w:r>
      <w:r w:rsidRPr="00D4411B">
        <w:rPr>
          <w:rFonts w:ascii="Arial" w:eastAsia="TimesNewRomanPSMT" w:hAnsi="Arial" w:cs="Arial"/>
        </w:rPr>
        <w:t>were: eighth grade or less (8), some high school (10), high school graduate (12), some vocational/technical training (13), completed vocational/technical training (14), some</w:t>
      </w:r>
      <w:r>
        <w:rPr>
          <w:rFonts w:ascii="Arial" w:eastAsia="TimesNewRomanPSMT" w:hAnsi="Arial" w:cs="Arial"/>
        </w:rPr>
        <w:t xml:space="preserve"> </w:t>
      </w:r>
      <w:r w:rsidRPr="00D4411B">
        <w:rPr>
          <w:rFonts w:ascii="Arial" w:eastAsia="TimesNewRomanPSMT" w:hAnsi="Arial" w:cs="Arial"/>
        </w:rPr>
        <w:t>college (14), completed college (16), some graduate school (17), completed a master’s degree (18), some graduate training beyond a master’s degree (19), completed a doctoral degree (20), some post-baccalaureate professional education (18), and completed post-baccalaureate professional education</w:t>
      </w:r>
      <w:r>
        <w:rPr>
          <w:rFonts w:ascii="Arial" w:eastAsia="TimesNewRomanPSMT" w:hAnsi="Arial" w:cs="Arial"/>
        </w:rPr>
        <w:t xml:space="preserve"> </w:t>
      </w:r>
      <w:r w:rsidRPr="00D4411B">
        <w:rPr>
          <w:rFonts w:ascii="Arial" w:eastAsia="TimesNewRomanPSMT" w:hAnsi="Arial" w:cs="Arial"/>
        </w:rPr>
        <w:t>(19).</w:t>
      </w:r>
      <w:r>
        <w:rPr>
          <w:rFonts w:ascii="Arial" w:eastAsia="TimesNewRomanPSMT" w:hAnsi="Arial" w:cs="Arial"/>
        </w:rPr>
        <w:t xml:space="preserve"> </w:t>
      </w:r>
    </w:p>
    <w:p w14:paraId="24283A4A" w14:textId="39A13DA7" w:rsidR="00A06692" w:rsidRPr="001920FF" w:rsidRDefault="00A06692" w:rsidP="00D9083A">
      <w:pPr>
        <w:ind w:firstLine="720"/>
        <w:jc w:val="both"/>
        <w:rPr>
          <w:rFonts w:ascii="Arial" w:hAnsi="Arial" w:cs="Arial"/>
        </w:rPr>
      </w:pPr>
      <w:r w:rsidRPr="00DA0E54">
        <w:rPr>
          <w:rFonts w:ascii="Arial" w:hAnsi="Arial" w:cs="Arial"/>
        </w:rPr>
        <w:t>At wave 4 96% of participants consented to providing saliva samples. Approximately 12,200 (80% of those participants) consented to long-term archiving and were consequently eligible for genome-wide genotyping. Genotyping was done on two Illumina platforms, with approximately 80% of the sample genotyping performed with the Illumina Omni1-Quad BeadChip and 20% genotyped with the Illumina Omni2.5-Quad BeadChip. After quality</w:t>
      </w:r>
      <w:r>
        <w:rPr>
          <w:rFonts w:ascii="Arial" w:hAnsi="Arial" w:cs="Arial"/>
        </w:rPr>
        <w:t>-</w:t>
      </w:r>
      <w:r w:rsidRPr="00DA0E54">
        <w:rPr>
          <w:rFonts w:ascii="Arial" w:hAnsi="Arial" w:cs="Arial"/>
        </w:rPr>
        <w:t>control procedures, genotyped data are available for 9,974 individuals (7,917 from the Omni1 chip and 2,057 from the Omni2 chip) on 609,130 SNPs common across both genotyping platforms.</w:t>
      </w:r>
      <w:r w:rsidRPr="00D9083A">
        <w:rPr>
          <w:rFonts w:ascii="Arial" w:hAnsi="Arial" w:cs="Arial"/>
          <w:sz w:val="24"/>
          <w:szCs w:val="24"/>
        </w:rPr>
        <w:t xml:space="preserve"> </w:t>
      </w:r>
    </w:p>
    <w:p w14:paraId="3650DFA8" w14:textId="2CF140F4" w:rsidR="00A06692" w:rsidRDefault="00A06692" w:rsidP="00A06692">
      <w:pPr>
        <w:autoSpaceDE w:val="0"/>
        <w:autoSpaceDN w:val="0"/>
        <w:adjustRightInd w:val="0"/>
        <w:ind w:firstLine="720"/>
        <w:jc w:val="both"/>
        <w:rPr>
          <w:rFonts w:ascii="Arial" w:hAnsi="Arial" w:cs="Arial"/>
        </w:rPr>
      </w:pPr>
      <w:r>
        <w:rPr>
          <w:rFonts w:ascii="Arial" w:hAnsi="Arial" w:cs="Arial"/>
        </w:rPr>
        <w:t>The SSGAC has created a PGS for depressive symptoms</w:t>
      </w:r>
      <w:r w:rsidR="008F1863">
        <w:rPr>
          <w:rFonts w:ascii="Arial" w:hAnsi="Arial" w:cs="Arial"/>
        </w:rPr>
        <w:t xml:space="preserve"> </w:t>
      </w:r>
      <w:r>
        <w:rPr>
          <w:rFonts w:ascii="Arial" w:hAnsi="Arial" w:cs="Arial"/>
        </w:rPr>
        <w:t xml:space="preserve">using the genetic data. </w:t>
      </w:r>
      <w:r>
        <w:rPr>
          <w:rFonts w:ascii="Arial" w:eastAsiaTheme="minorEastAsia" w:hAnsi="Arial" w:cs="Arial"/>
        </w:rPr>
        <w:t>Briefly, the PGS was constructed using LDpred, a Bayesian method that includes all measured SNPs and weights each SNP by an approximation to its conditional effect, given other SNPs</w:t>
      </w:r>
      <w:r w:rsidR="008F1863">
        <w:rPr>
          <w:rFonts w:ascii="Arial" w:eastAsiaTheme="minorEastAsia" w:hAnsi="Arial" w:cs="Arial"/>
        </w:rPr>
        <w:t>.</w:t>
      </w:r>
      <w:r>
        <w:rPr>
          <w:rStyle w:val="FootnoteReference"/>
          <w:rFonts w:ascii="Arial" w:eastAsiaTheme="minorEastAsia" w:hAnsi="Arial" w:cs="Arial"/>
        </w:rPr>
        <w:footnoteReference w:id="8"/>
      </w:r>
      <w:r w:rsidRPr="00051E01">
        <w:rPr>
          <w:rFonts w:ascii="Arial" w:eastAsiaTheme="minorEastAsia" w:hAnsi="Arial" w:cs="Arial"/>
        </w:rPr>
        <w:t xml:space="preserve"> </w:t>
      </w:r>
      <w:r>
        <w:rPr>
          <w:rFonts w:ascii="Arial" w:eastAsiaTheme="minorEastAsia" w:hAnsi="Arial" w:cs="Arial"/>
        </w:rPr>
        <w:t xml:space="preserve">The PGS was calculated with data from all SNPs; no statistical significance threshold was applied to restrict the SNPs that were included. The weights for the PGS are based on Multi-Trait Analysis of GWAS (MTAG; Turley et al. 2018) summary statistics. </w:t>
      </w:r>
      <w:r w:rsidRPr="00051E01">
        <w:rPr>
          <w:rFonts w:ascii="Arial" w:hAnsi="Arial" w:cs="Arial"/>
        </w:rPr>
        <w:t>MTAG</w:t>
      </w:r>
      <w:r w:rsidRPr="00051E01">
        <w:rPr>
          <w:rFonts w:ascii="Arial" w:hAnsi="Arial" w:cs="Arial"/>
          <w:sz w:val="16"/>
          <w:szCs w:val="16"/>
        </w:rPr>
        <w:t xml:space="preserve"> </w:t>
      </w:r>
      <w:r w:rsidRPr="00051E01">
        <w:rPr>
          <w:rFonts w:ascii="Arial" w:hAnsi="Arial" w:cs="Arial"/>
        </w:rPr>
        <w:t>is a method that uses GWAS summary statistics for a primary phenotype</w:t>
      </w:r>
      <w:r>
        <w:rPr>
          <w:rFonts w:ascii="Arial" w:hAnsi="Arial" w:cs="Arial"/>
        </w:rPr>
        <w:t xml:space="preserve"> (depressive symptoms in our case)</w:t>
      </w:r>
      <w:r w:rsidRPr="00051E01">
        <w:rPr>
          <w:rFonts w:ascii="Arial" w:hAnsi="Arial" w:cs="Arial"/>
        </w:rPr>
        <w:t xml:space="preserve"> and for one or more secondary phenotypes</w:t>
      </w:r>
      <w:r>
        <w:rPr>
          <w:rFonts w:ascii="Arial" w:hAnsi="Arial" w:cs="Arial"/>
        </w:rPr>
        <w:t xml:space="preserve"> (neuroticism and subjective well-being in our case)</w:t>
      </w:r>
      <w:r w:rsidRPr="00051E01">
        <w:rPr>
          <w:rFonts w:ascii="Arial" w:hAnsi="Arial" w:cs="Arial"/>
        </w:rPr>
        <w:t xml:space="preserve"> to produce an updated set of summary statistics for the primary phenotype </w:t>
      </w:r>
      <w:r>
        <w:rPr>
          <w:rFonts w:ascii="Arial" w:hAnsi="Arial" w:cs="Arial"/>
        </w:rPr>
        <w:t>that</w:t>
      </w:r>
      <w:r w:rsidRPr="00051E01">
        <w:rPr>
          <w:rFonts w:ascii="Arial" w:hAnsi="Arial" w:cs="Arial"/>
        </w:rPr>
        <w:t>, under certain assumptions, will be more precisely estimated than the input GWAS summary statistics</w:t>
      </w:r>
      <w:r w:rsidR="008F1863">
        <w:rPr>
          <w:rFonts w:ascii="Arial" w:hAnsi="Arial" w:cs="Arial"/>
        </w:rPr>
        <w:t>.</w:t>
      </w:r>
      <w:r>
        <w:rPr>
          <w:rStyle w:val="FootnoteReference"/>
          <w:rFonts w:ascii="Arial" w:hAnsi="Arial" w:cs="Arial"/>
        </w:rPr>
        <w:footnoteReference w:id="9"/>
      </w:r>
      <w:r>
        <w:rPr>
          <w:rFonts w:ascii="Arial" w:hAnsi="Arial" w:cs="Arial"/>
        </w:rPr>
        <w:t xml:space="preserve"> A PGS constructed using MTAG summary statistics has more predictive power than a PGS that employs standard GWAS summary statistics (Turley et al. 2018). </w:t>
      </w:r>
    </w:p>
    <w:p w14:paraId="57A10167" w14:textId="553CEE95" w:rsidR="00A06692" w:rsidRPr="00796502" w:rsidRDefault="00A06692" w:rsidP="00A06692">
      <w:pPr>
        <w:pStyle w:val="CommentText"/>
        <w:ind w:firstLine="720"/>
        <w:jc w:val="both"/>
        <w:rPr>
          <w:rFonts w:ascii="Arial" w:hAnsi="Arial" w:cs="Arial"/>
        </w:rPr>
      </w:pPr>
      <w:r>
        <w:rPr>
          <w:rFonts w:ascii="Arial" w:hAnsi="Arial" w:cs="Arial"/>
          <w:sz w:val="22"/>
          <w:szCs w:val="22"/>
        </w:rPr>
        <w:lastRenderedPageBreak/>
        <w:t>The</w:t>
      </w:r>
      <w:r w:rsidR="003F10F7">
        <w:rPr>
          <w:rFonts w:ascii="Arial" w:hAnsi="Arial" w:cs="Arial"/>
          <w:sz w:val="22"/>
          <w:szCs w:val="22"/>
        </w:rPr>
        <w:t xml:space="preserve"> SSGAC provides the standardized </w:t>
      </w:r>
      <w:r>
        <w:rPr>
          <w:rFonts w:ascii="Arial" w:hAnsi="Arial" w:cs="Arial"/>
          <w:sz w:val="22"/>
          <w:szCs w:val="22"/>
        </w:rPr>
        <w:t>PGS for 5</w:t>
      </w:r>
      <w:r w:rsidR="00737F64">
        <w:rPr>
          <w:rFonts w:ascii="Arial" w:hAnsi="Arial" w:cs="Arial"/>
          <w:sz w:val="22"/>
          <w:szCs w:val="22"/>
        </w:rPr>
        <w:t>,</w:t>
      </w:r>
      <w:r>
        <w:rPr>
          <w:rFonts w:ascii="Arial" w:hAnsi="Arial" w:cs="Arial"/>
          <w:sz w:val="22"/>
          <w:szCs w:val="22"/>
        </w:rPr>
        <w:t>690 European ancestry</w:t>
      </w:r>
      <w:r w:rsidRPr="00F05743">
        <w:rPr>
          <w:rFonts w:ascii="Arial" w:hAnsi="Arial" w:cs="Arial"/>
          <w:sz w:val="22"/>
          <w:szCs w:val="22"/>
        </w:rPr>
        <w:t xml:space="preserve"> respondents.</w:t>
      </w:r>
      <w:r w:rsidR="00737F64">
        <w:rPr>
          <w:rStyle w:val="FootnoteReference"/>
          <w:rFonts w:ascii="Arial" w:hAnsi="Arial" w:cs="Arial"/>
          <w:sz w:val="22"/>
          <w:szCs w:val="22"/>
        </w:rPr>
        <w:footnoteReference w:id="10"/>
      </w:r>
      <w:r w:rsidRPr="00F05743">
        <w:rPr>
          <w:rFonts w:ascii="Arial" w:hAnsi="Arial" w:cs="Arial"/>
          <w:sz w:val="22"/>
          <w:szCs w:val="22"/>
        </w:rPr>
        <w:t xml:space="preserve"> </w:t>
      </w:r>
      <w:r>
        <w:rPr>
          <w:rFonts w:ascii="Arial" w:hAnsi="Arial" w:cs="Arial"/>
          <w:sz w:val="22"/>
          <w:szCs w:val="22"/>
        </w:rPr>
        <w:t>Our final sample consists of 5335</w:t>
      </w:r>
      <w:r w:rsidRPr="00F05743">
        <w:rPr>
          <w:rFonts w:ascii="Arial" w:hAnsi="Arial" w:cs="Arial"/>
          <w:sz w:val="22"/>
          <w:szCs w:val="22"/>
        </w:rPr>
        <w:t xml:space="preserve"> European ancestry individuals with non-missing information on the PGS, mental health, schooling attainment and the control variables. The control variables are gender, age, birth order, mother’s schooling attainment</w:t>
      </w:r>
      <w:r>
        <w:rPr>
          <w:rFonts w:ascii="Arial" w:hAnsi="Arial" w:cs="Arial"/>
          <w:sz w:val="22"/>
          <w:szCs w:val="22"/>
        </w:rPr>
        <w:t xml:space="preserve">, </w:t>
      </w:r>
      <w:r w:rsidRPr="00F05743">
        <w:rPr>
          <w:rFonts w:ascii="Arial" w:hAnsi="Arial" w:cs="Arial"/>
          <w:sz w:val="22"/>
          <w:szCs w:val="22"/>
        </w:rPr>
        <w:t>adolescent IQ,</w:t>
      </w:r>
      <w:r>
        <w:rPr>
          <w:rFonts w:ascii="Arial" w:hAnsi="Arial" w:cs="Arial"/>
          <w:sz w:val="22"/>
          <w:szCs w:val="22"/>
        </w:rPr>
        <w:t xml:space="preserve"> </w:t>
      </w:r>
      <w:r w:rsidRPr="00F05743">
        <w:rPr>
          <w:rFonts w:ascii="Arial" w:hAnsi="Arial" w:cs="Arial"/>
          <w:sz w:val="22"/>
          <w:szCs w:val="22"/>
        </w:rPr>
        <w:t>and a PGS for educational attainment constructed by the SSGAC using the MTAG method</w:t>
      </w:r>
      <w:r>
        <w:rPr>
          <w:rFonts w:ascii="Arial" w:hAnsi="Arial" w:cs="Arial"/>
          <w:sz w:val="22"/>
          <w:szCs w:val="22"/>
        </w:rPr>
        <w:t>, which we use to control for unobserved ability</w:t>
      </w:r>
      <w:r w:rsidRPr="00F05743">
        <w:rPr>
          <w:rFonts w:ascii="Arial" w:hAnsi="Arial" w:cs="Arial"/>
          <w:sz w:val="22"/>
          <w:szCs w:val="22"/>
        </w:rPr>
        <w:t xml:space="preserve">. </w:t>
      </w:r>
      <w:r w:rsidRPr="001920FF">
        <w:rPr>
          <w:rFonts w:ascii="Arial" w:hAnsi="Arial" w:cs="Arial"/>
          <w:sz w:val="22"/>
          <w:szCs w:val="22"/>
        </w:rPr>
        <w:t>We measure mother’s schooling attainment using the schooling attainment of the resident mother from the wave 1 questionnaire. In order to maximize the sample size</w:t>
      </w:r>
      <w:r>
        <w:rPr>
          <w:rFonts w:ascii="Arial" w:hAnsi="Arial" w:cs="Arial"/>
          <w:sz w:val="22"/>
          <w:szCs w:val="22"/>
        </w:rPr>
        <w:t>,</w:t>
      </w:r>
      <w:r w:rsidRPr="001920FF">
        <w:rPr>
          <w:rFonts w:ascii="Arial" w:hAnsi="Arial" w:cs="Arial"/>
          <w:sz w:val="22"/>
          <w:szCs w:val="22"/>
        </w:rPr>
        <w:t xml:space="preserve"> missing mother’s schooling is imputed with the sample mean, and controlled for by using a dummy variable for missing mother’s schooling</w:t>
      </w:r>
      <w:r>
        <w:rPr>
          <w:rStyle w:val="FootnoteReference"/>
          <w:rFonts w:ascii="Arial" w:hAnsi="Arial" w:cs="Arial"/>
          <w:sz w:val="22"/>
          <w:szCs w:val="22"/>
        </w:rPr>
        <w:footnoteReference w:id="11"/>
      </w:r>
      <w:r w:rsidRPr="001920FF">
        <w:rPr>
          <w:rFonts w:ascii="Arial" w:hAnsi="Arial" w:cs="Arial"/>
          <w:sz w:val="22"/>
          <w:szCs w:val="22"/>
        </w:rPr>
        <w:t>.</w:t>
      </w:r>
      <w:r>
        <w:rPr>
          <w:rFonts w:ascii="Arial" w:hAnsi="Arial" w:cs="Arial"/>
          <w:sz w:val="22"/>
          <w:szCs w:val="22"/>
        </w:rPr>
        <w:t xml:space="preserve"> Adolescent IQ is </w:t>
      </w:r>
      <w:r w:rsidRPr="00C55C9A">
        <w:rPr>
          <w:rFonts w:ascii="Arial" w:hAnsi="Arial" w:cs="Arial"/>
          <w:sz w:val="22"/>
          <w:szCs w:val="22"/>
        </w:rPr>
        <w:t>measured using the wave 1 Peabody Picture Vocabulary test</w:t>
      </w:r>
      <w:r>
        <w:rPr>
          <w:rStyle w:val="FootnoteReference"/>
          <w:rFonts w:ascii="Arial" w:hAnsi="Arial" w:cs="Arial"/>
          <w:sz w:val="22"/>
          <w:szCs w:val="22"/>
        </w:rPr>
        <w:footnoteReference w:id="12"/>
      </w:r>
      <w:r w:rsidRPr="00C55C9A">
        <w:rPr>
          <w:rFonts w:ascii="Arial" w:hAnsi="Arial" w:cs="Arial"/>
          <w:sz w:val="22"/>
          <w:szCs w:val="22"/>
        </w:rPr>
        <w:t>.</w:t>
      </w:r>
      <w:r>
        <w:rPr>
          <w:rFonts w:ascii="Arial" w:hAnsi="Arial" w:cs="Arial"/>
        </w:rPr>
        <w:t xml:space="preserve"> </w:t>
      </w:r>
      <w:r>
        <w:rPr>
          <w:rFonts w:ascii="Arial" w:hAnsi="Arial" w:cs="Arial"/>
          <w:sz w:val="22"/>
          <w:szCs w:val="22"/>
        </w:rPr>
        <w:t>Our sibling analyses are</w:t>
      </w:r>
      <w:r w:rsidRPr="00F05743">
        <w:rPr>
          <w:rFonts w:ascii="Arial" w:hAnsi="Arial" w:cs="Arial"/>
          <w:sz w:val="22"/>
          <w:szCs w:val="22"/>
        </w:rPr>
        <w:t xml:space="preserve"> based on </w:t>
      </w:r>
      <w:r>
        <w:rPr>
          <w:rFonts w:ascii="Arial" w:hAnsi="Arial" w:cs="Arial"/>
          <w:sz w:val="22"/>
          <w:szCs w:val="22"/>
        </w:rPr>
        <w:t>457</w:t>
      </w:r>
      <w:r w:rsidRPr="00F05743">
        <w:rPr>
          <w:rFonts w:ascii="Arial" w:hAnsi="Arial" w:cs="Arial"/>
          <w:sz w:val="22"/>
          <w:szCs w:val="22"/>
        </w:rPr>
        <w:t xml:space="preserve"> full biological sibling pairs with non-missing information on the key variables.</w:t>
      </w:r>
    </w:p>
    <w:p w14:paraId="56BFB04C" w14:textId="77777777" w:rsidR="00A06692" w:rsidRDefault="00A06692" w:rsidP="00A06692">
      <w:pPr>
        <w:pStyle w:val="CommentText"/>
        <w:jc w:val="both"/>
        <w:rPr>
          <w:rFonts w:ascii="Arial" w:hAnsi="Arial" w:cs="Arial"/>
          <w:b/>
          <w:sz w:val="22"/>
          <w:szCs w:val="22"/>
        </w:rPr>
      </w:pPr>
    </w:p>
    <w:p w14:paraId="12DB3252" w14:textId="77777777" w:rsidR="00A06692" w:rsidRPr="000056AA" w:rsidRDefault="00A06692" w:rsidP="00A06692">
      <w:pPr>
        <w:pStyle w:val="CommentText"/>
        <w:jc w:val="both"/>
        <w:rPr>
          <w:rFonts w:ascii="Arial" w:eastAsiaTheme="minorEastAsia" w:hAnsi="Arial" w:cs="Arial"/>
          <w:b/>
          <w:sz w:val="22"/>
          <w:szCs w:val="22"/>
        </w:rPr>
      </w:pPr>
      <w:r>
        <w:rPr>
          <w:rFonts w:ascii="Arial" w:hAnsi="Arial" w:cs="Arial"/>
          <w:b/>
          <w:sz w:val="22"/>
          <w:szCs w:val="22"/>
        </w:rPr>
        <w:t>2.2</w:t>
      </w:r>
      <w:r>
        <w:rPr>
          <w:rFonts w:ascii="Arial" w:hAnsi="Arial" w:cs="Arial"/>
          <w:b/>
          <w:sz w:val="22"/>
          <w:szCs w:val="22"/>
        </w:rPr>
        <w:tab/>
      </w:r>
      <w:r w:rsidRPr="000056AA">
        <w:rPr>
          <w:rFonts w:ascii="Arial" w:hAnsi="Arial" w:cs="Arial"/>
          <w:b/>
          <w:sz w:val="22"/>
          <w:szCs w:val="22"/>
        </w:rPr>
        <w:t xml:space="preserve">The Wisconsin Longitudinal Study (WLS)  </w:t>
      </w:r>
    </w:p>
    <w:p w14:paraId="7E263E0A" w14:textId="745AE64E" w:rsidR="00A06692" w:rsidRDefault="00A06692" w:rsidP="00A06692">
      <w:pPr>
        <w:ind w:firstLine="720"/>
        <w:jc w:val="both"/>
        <w:rPr>
          <w:rFonts w:ascii="Arial" w:eastAsia="TimesNewRomanPSMT" w:hAnsi="Arial" w:cs="Arial"/>
        </w:rPr>
      </w:pPr>
      <w:r w:rsidRPr="006746F3">
        <w:rPr>
          <w:rFonts w:ascii="Arial" w:hAnsi="Arial" w:cs="Arial"/>
        </w:rPr>
        <w:t>The WLS is a longitudinal study of a one-third random sample of the graduating high school class of 1957 in Wisconsin. Survey information from 10,317 of the graduates was collecte</w:t>
      </w:r>
      <w:r w:rsidR="008F1863">
        <w:rPr>
          <w:rFonts w:ascii="Arial" w:hAnsi="Arial" w:cs="Arial"/>
        </w:rPr>
        <w:t xml:space="preserve">d at age 18 in 1957. Graduates </w:t>
      </w:r>
      <w:r w:rsidRPr="006746F3">
        <w:rPr>
          <w:rFonts w:ascii="Arial" w:hAnsi="Arial" w:cs="Arial"/>
        </w:rPr>
        <w:t xml:space="preserve">were followed with a combination of </w:t>
      </w:r>
      <w:r w:rsidRPr="006746F3">
        <w:rPr>
          <w:rFonts w:ascii="Arial" w:eastAsia="TimesNewRomanPSMT" w:hAnsi="Arial" w:cs="Arial"/>
        </w:rPr>
        <w:t>in-person, telephone, and mail surveys at ages 36 (1975), 54 (1993</w:t>
      </w:r>
      <w:r>
        <w:rPr>
          <w:rFonts w:ascii="Arial" w:eastAsia="TimesNewRomanPSMT" w:hAnsi="Arial" w:cs="Arial"/>
        </w:rPr>
        <w:t>-1994)</w:t>
      </w:r>
      <w:r w:rsidRPr="006746F3">
        <w:rPr>
          <w:rFonts w:ascii="Arial" w:eastAsia="TimesNewRomanPSMT" w:hAnsi="Arial" w:cs="Arial"/>
        </w:rPr>
        <w:t>, 65 (</w:t>
      </w:r>
      <w:r>
        <w:rPr>
          <w:rFonts w:ascii="Arial" w:eastAsia="TimesNewRomanPSMT" w:hAnsi="Arial" w:cs="Arial"/>
        </w:rPr>
        <w:t>2003-</w:t>
      </w:r>
      <w:r w:rsidRPr="006746F3">
        <w:rPr>
          <w:rFonts w:ascii="Arial" w:eastAsia="TimesNewRomanPSMT" w:hAnsi="Arial" w:cs="Arial"/>
        </w:rPr>
        <w:t>2004</w:t>
      </w:r>
      <w:r>
        <w:rPr>
          <w:rFonts w:ascii="Arial" w:eastAsia="TimesNewRomanPSMT" w:hAnsi="Arial" w:cs="Arial"/>
        </w:rPr>
        <w:t>)</w:t>
      </w:r>
      <w:r w:rsidRPr="006746F3">
        <w:rPr>
          <w:rFonts w:ascii="Arial" w:eastAsia="TimesNewRomanPSMT" w:hAnsi="Arial" w:cs="Arial"/>
        </w:rPr>
        <w:t>, and 72 years (2011).</w:t>
      </w:r>
      <w:r w:rsidRPr="00B51324">
        <w:rPr>
          <w:rFonts w:ascii="Arial" w:hAnsi="Arial" w:cs="Arial"/>
        </w:rPr>
        <w:t xml:space="preserve"> </w:t>
      </w:r>
      <w:r w:rsidRPr="006746F3">
        <w:rPr>
          <w:rFonts w:ascii="Arial" w:hAnsi="Arial" w:cs="Arial"/>
        </w:rPr>
        <w:t>The WLS sample also includes information from a randomly selected sibling</w:t>
      </w:r>
      <w:r>
        <w:rPr>
          <w:rFonts w:ascii="Arial" w:hAnsi="Arial" w:cs="Arial"/>
        </w:rPr>
        <w:t xml:space="preserve"> (who may or may not be a high school graduate)</w:t>
      </w:r>
      <w:r w:rsidRPr="006746F3">
        <w:rPr>
          <w:rFonts w:ascii="Arial" w:hAnsi="Arial" w:cs="Arial"/>
        </w:rPr>
        <w:t xml:space="preserve"> that was co</w:t>
      </w:r>
      <w:r>
        <w:rPr>
          <w:rFonts w:ascii="Arial" w:hAnsi="Arial" w:cs="Arial"/>
        </w:rPr>
        <w:t xml:space="preserve">llected in 1977, 1993-1994, </w:t>
      </w:r>
      <w:r w:rsidRPr="006746F3">
        <w:rPr>
          <w:rFonts w:ascii="Arial" w:hAnsi="Arial" w:cs="Arial"/>
        </w:rPr>
        <w:t>2005-2007</w:t>
      </w:r>
      <w:r>
        <w:rPr>
          <w:rFonts w:ascii="Arial" w:hAnsi="Arial" w:cs="Arial"/>
        </w:rPr>
        <w:t>, and 2011</w:t>
      </w:r>
      <w:r w:rsidRPr="006746F3">
        <w:rPr>
          <w:rFonts w:ascii="Arial" w:hAnsi="Arial" w:cs="Arial"/>
        </w:rPr>
        <w:t>. The sample is broadly representative of white, non-Hispanic American men and women who have completed at least a high school education</w:t>
      </w:r>
      <w:r>
        <w:rPr>
          <w:rFonts w:ascii="Arial" w:hAnsi="Arial" w:cs="Arial"/>
        </w:rPr>
        <w:t xml:space="preserve"> in Wisconsin</w:t>
      </w:r>
      <w:r w:rsidRPr="006746F3">
        <w:rPr>
          <w:rFonts w:ascii="Arial" w:hAnsi="Arial" w:cs="Arial"/>
        </w:rPr>
        <w:t>.</w:t>
      </w:r>
      <w:r>
        <w:rPr>
          <w:rFonts w:ascii="Arial" w:eastAsia="TimesNewRomanPSMT" w:hAnsi="Arial" w:cs="Arial"/>
        </w:rPr>
        <w:t xml:space="preserve"> In total, 19,050 graduates and their siblings have contributed data.</w:t>
      </w:r>
    </w:p>
    <w:p w14:paraId="1C270610" w14:textId="77777777" w:rsidR="00A06692" w:rsidRDefault="00A06692" w:rsidP="00A06692">
      <w:pPr>
        <w:ind w:firstLine="720"/>
        <w:jc w:val="both"/>
        <w:rPr>
          <w:rFonts w:ascii="Arial" w:hAnsi="Arial" w:cs="Arial"/>
        </w:rPr>
      </w:pPr>
      <w:r w:rsidRPr="009D3D8D">
        <w:rPr>
          <w:rFonts w:ascii="Arial" w:hAnsi="Arial" w:cs="Arial"/>
        </w:rPr>
        <w:t>We exam</w:t>
      </w:r>
      <w:r>
        <w:rPr>
          <w:rFonts w:ascii="Arial" w:hAnsi="Arial" w:cs="Arial"/>
        </w:rPr>
        <w:t xml:space="preserve">ine the relationship between genetics, schooling attainment, and mental health in 1992-1994, when mental health was first measured. Mental health is measured using the 20 item CES-D score. The scoring method in the WLS differs from the standard CES-D scoring procedure. Respondents were asked for the number of days they experienced a particular event, with options ranging from 0 to 7 days. This was converted to the standard CES-D scoring procedure by coding 0 days as 0, 1-2 days as 1, 3-4 days as 2, and 5-7 days as 3. The CES-D scale thus ranges from 0-60. Depression is defined as having a CES-D score of 22 or higher for men and 24 or higher for women (Roberts et al. 1991). Schooling attainment is measured from the 1975-1977 surveys. The WLS assigns 12 </w:t>
      </w:r>
      <w:r w:rsidRPr="00F05743">
        <w:rPr>
          <w:rFonts w:ascii="Arial" w:hAnsi="Arial" w:cs="Arial"/>
        </w:rPr>
        <w:t>grades</w:t>
      </w:r>
      <w:r>
        <w:rPr>
          <w:rFonts w:ascii="Arial" w:hAnsi="Arial" w:cs="Arial"/>
        </w:rPr>
        <w:t xml:space="preserve"> for graduating high school; 13 for one year of college; 14 for an associates degree; 15 for college trained nurses; 16 for a bachelors degree; 17 for a masters degree; 18 for a two-year masters degree; 19 for one or more years post the two-year masters degree, and 20 for a doctorate degree. </w:t>
      </w:r>
    </w:p>
    <w:p w14:paraId="2020542E" w14:textId="77777777" w:rsidR="00A06692" w:rsidRDefault="00A06692" w:rsidP="00A06692">
      <w:pPr>
        <w:autoSpaceDE w:val="0"/>
        <w:autoSpaceDN w:val="0"/>
        <w:adjustRightInd w:val="0"/>
        <w:ind w:firstLine="720"/>
        <w:jc w:val="both"/>
        <w:rPr>
          <w:rFonts w:ascii="Arial" w:hAnsi="Arial" w:cs="Arial"/>
        </w:rPr>
      </w:pPr>
      <w:r w:rsidRPr="00473060">
        <w:rPr>
          <w:rFonts w:ascii="Arial" w:hAnsi="Arial" w:cs="Arial"/>
        </w:rPr>
        <w:t>The WLS first collected saliva samples in 2007-</w:t>
      </w:r>
      <w:r>
        <w:rPr>
          <w:rFonts w:ascii="Arial" w:hAnsi="Arial" w:cs="Arial"/>
        </w:rPr>
        <w:t>200</w:t>
      </w:r>
      <w:r w:rsidRPr="00473060">
        <w:rPr>
          <w:rFonts w:ascii="Arial" w:hAnsi="Arial" w:cs="Arial"/>
        </w:rPr>
        <w:t>8 by mail. Additional samples were collected in the course of hom</w:t>
      </w:r>
      <w:r>
        <w:rPr>
          <w:rFonts w:ascii="Arial" w:hAnsi="Arial" w:cs="Arial"/>
        </w:rPr>
        <w:t>e interviews in 2010. A total of 9</w:t>
      </w:r>
      <w:r w:rsidRPr="00473060">
        <w:rPr>
          <w:rFonts w:ascii="Arial" w:hAnsi="Arial" w:cs="Arial"/>
        </w:rPr>
        <w:t xml:space="preserve">472 study samples were successfully genotyped at the Center for Inherited Disease Research (CIDR) at Johns Hopkins University. Genotyping was performed at CIDR using the Illumina HumanOmniExpress array and </w:t>
      </w:r>
      <w:r w:rsidRPr="00473060">
        <w:rPr>
          <w:rFonts w:ascii="Arial" w:hAnsi="Arial" w:cs="Arial"/>
        </w:rPr>
        <w:lastRenderedPageBreak/>
        <w:t>using the calling algorithm GenomeStudio version 2011.1, Genotyping Module version 1.9.4, GenTrain Version 1.0. After quality control, genetic data were available for</w:t>
      </w:r>
      <w:r>
        <w:rPr>
          <w:rFonts w:ascii="Arial" w:hAnsi="Arial" w:cs="Arial"/>
        </w:rPr>
        <w:t xml:space="preserve"> </w:t>
      </w:r>
      <w:r w:rsidRPr="00473060">
        <w:rPr>
          <w:rFonts w:ascii="Arial" w:hAnsi="Arial" w:cs="Arial"/>
        </w:rPr>
        <w:t>9,012 respondents. Of these respondents, 64% are gra</w:t>
      </w:r>
      <w:r>
        <w:rPr>
          <w:rFonts w:ascii="Arial" w:hAnsi="Arial" w:cs="Arial"/>
        </w:rPr>
        <w:t xml:space="preserve">duate members of the sample and </w:t>
      </w:r>
      <w:r w:rsidRPr="00473060">
        <w:rPr>
          <w:rFonts w:ascii="Arial" w:hAnsi="Arial" w:cs="Arial"/>
        </w:rPr>
        <w:t>36% are siblings of graduates.</w:t>
      </w:r>
      <w:r>
        <w:rPr>
          <w:rFonts w:ascii="Arial" w:hAnsi="Arial" w:cs="Arial"/>
        </w:rPr>
        <w:t xml:space="preserve"> The SSGAC has created a PGS for depressive symptoms using the same procedure that was used with the Add Health genetic data.</w:t>
      </w:r>
    </w:p>
    <w:p w14:paraId="134A1D50" w14:textId="376CF575" w:rsidR="00A06692" w:rsidRPr="003E54A4" w:rsidRDefault="00A06692" w:rsidP="00A06692">
      <w:pPr>
        <w:pStyle w:val="CommentText"/>
        <w:ind w:firstLine="720"/>
        <w:jc w:val="both"/>
        <w:rPr>
          <w:rFonts w:ascii="Arial" w:hAnsi="Arial" w:cs="Arial"/>
          <w:sz w:val="22"/>
          <w:szCs w:val="22"/>
        </w:rPr>
      </w:pPr>
      <w:r>
        <w:rPr>
          <w:rFonts w:ascii="Arial" w:hAnsi="Arial" w:cs="Arial"/>
          <w:sz w:val="22"/>
          <w:szCs w:val="22"/>
        </w:rPr>
        <w:t>The PGS is available for 8</w:t>
      </w:r>
      <w:r w:rsidR="008600E0">
        <w:rPr>
          <w:rFonts w:ascii="Arial" w:hAnsi="Arial" w:cs="Arial"/>
          <w:sz w:val="22"/>
          <w:szCs w:val="22"/>
        </w:rPr>
        <w:t>,</w:t>
      </w:r>
      <w:r>
        <w:rPr>
          <w:rFonts w:ascii="Arial" w:hAnsi="Arial" w:cs="Arial"/>
          <w:sz w:val="22"/>
          <w:szCs w:val="22"/>
        </w:rPr>
        <w:t>509</w:t>
      </w:r>
      <w:r w:rsidRPr="00F05743">
        <w:rPr>
          <w:rFonts w:ascii="Arial" w:hAnsi="Arial" w:cs="Arial"/>
          <w:sz w:val="22"/>
          <w:szCs w:val="22"/>
        </w:rPr>
        <w:t xml:space="preserve"> respondents</w:t>
      </w:r>
      <w:r>
        <w:rPr>
          <w:rFonts w:ascii="Arial" w:hAnsi="Arial" w:cs="Arial"/>
          <w:sz w:val="22"/>
          <w:szCs w:val="22"/>
        </w:rPr>
        <w:t xml:space="preserve"> (5</w:t>
      </w:r>
      <w:r w:rsidR="008600E0">
        <w:rPr>
          <w:rFonts w:ascii="Arial" w:hAnsi="Arial" w:cs="Arial"/>
          <w:sz w:val="22"/>
          <w:szCs w:val="22"/>
        </w:rPr>
        <w:t>,</w:t>
      </w:r>
      <w:r>
        <w:rPr>
          <w:rFonts w:ascii="Arial" w:hAnsi="Arial" w:cs="Arial"/>
          <w:sz w:val="22"/>
          <w:szCs w:val="22"/>
        </w:rPr>
        <w:t>414 graduates and 3</w:t>
      </w:r>
      <w:r w:rsidR="008600E0">
        <w:rPr>
          <w:rFonts w:ascii="Arial" w:hAnsi="Arial" w:cs="Arial"/>
          <w:sz w:val="22"/>
          <w:szCs w:val="22"/>
        </w:rPr>
        <w:t>,</w:t>
      </w:r>
      <w:r>
        <w:rPr>
          <w:rFonts w:ascii="Arial" w:hAnsi="Arial" w:cs="Arial"/>
          <w:sz w:val="22"/>
          <w:szCs w:val="22"/>
        </w:rPr>
        <w:t>095 siblings)</w:t>
      </w:r>
      <w:r w:rsidRPr="00F05743">
        <w:rPr>
          <w:rFonts w:ascii="Arial" w:hAnsi="Arial" w:cs="Arial"/>
          <w:sz w:val="22"/>
          <w:szCs w:val="22"/>
        </w:rPr>
        <w:t xml:space="preserve">. </w:t>
      </w:r>
      <w:r>
        <w:rPr>
          <w:rFonts w:ascii="Arial" w:hAnsi="Arial" w:cs="Arial"/>
          <w:sz w:val="22"/>
          <w:szCs w:val="22"/>
        </w:rPr>
        <w:t>Our final sample consists of 5</w:t>
      </w:r>
      <w:r w:rsidR="008600E0">
        <w:rPr>
          <w:rFonts w:ascii="Arial" w:hAnsi="Arial" w:cs="Arial"/>
          <w:sz w:val="22"/>
          <w:szCs w:val="22"/>
        </w:rPr>
        <w:t>,</w:t>
      </w:r>
      <w:r>
        <w:rPr>
          <w:rFonts w:ascii="Arial" w:hAnsi="Arial" w:cs="Arial"/>
          <w:sz w:val="22"/>
          <w:szCs w:val="22"/>
        </w:rPr>
        <w:t>521</w:t>
      </w:r>
      <w:r w:rsidRPr="00F05743">
        <w:rPr>
          <w:rFonts w:ascii="Arial" w:hAnsi="Arial" w:cs="Arial"/>
          <w:sz w:val="22"/>
          <w:szCs w:val="22"/>
        </w:rPr>
        <w:t xml:space="preserve"> European ancestry individuals with non-missing information on the PGS, mental health, schooling attainment and the control variables</w:t>
      </w:r>
      <w:r w:rsidR="008600E0">
        <w:rPr>
          <w:rFonts w:ascii="Arial" w:hAnsi="Arial" w:cs="Arial"/>
          <w:sz w:val="22"/>
          <w:szCs w:val="22"/>
        </w:rPr>
        <w:t>.</w:t>
      </w:r>
      <w:r>
        <w:rPr>
          <w:rStyle w:val="FootnoteReference"/>
          <w:rFonts w:ascii="Arial" w:hAnsi="Arial" w:cs="Arial"/>
          <w:sz w:val="22"/>
          <w:szCs w:val="22"/>
        </w:rPr>
        <w:footnoteReference w:id="13"/>
      </w:r>
      <w:r w:rsidRPr="00F05743">
        <w:rPr>
          <w:rFonts w:ascii="Arial" w:hAnsi="Arial" w:cs="Arial"/>
          <w:sz w:val="22"/>
          <w:szCs w:val="22"/>
        </w:rPr>
        <w:t xml:space="preserve"> The control variables are gender, age, birth order,</w:t>
      </w:r>
      <w:r>
        <w:rPr>
          <w:rFonts w:ascii="Arial" w:hAnsi="Arial" w:cs="Arial"/>
          <w:sz w:val="22"/>
          <w:szCs w:val="22"/>
        </w:rPr>
        <w:t xml:space="preserve"> mother’s schooling attainment,</w:t>
      </w:r>
      <w:r w:rsidRPr="00F05743">
        <w:rPr>
          <w:rFonts w:ascii="Arial" w:hAnsi="Arial" w:cs="Arial"/>
          <w:sz w:val="22"/>
          <w:szCs w:val="22"/>
        </w:rPr>
        <w:t xml:space="preserve"> adolescent IQ, and a PGS for educational attainment constructed by the SSGAC using the MTAG method.</w:t>
      </w:r>
      <w:r>
        <w:rPr>
          <w:rFonts w:ascii="Arial" w:hAnsi="Arial" w:cs="Arial"/>
          <w:sz w:val="22"/>
          <w:szCs w:val="22"/>
        </w:rPr>
        <w:t xml:space="preserve"> Mother’s schooling attainment comes from the graduate respondents’ responses to the 1957 questionnaire. Mother’s schooling attainment is missing for siblings, who were not asked about their mother’s schooling.</w:t>
      </w:r>
      <w:r w:rsidRPr="00773E68">
        <w:rPr>
          <w:rFonts w:ascii="Arial" w:hAnsi="Arial" w:cs="Arial"/>
        </w:rPr>
        <w:t xml:space="preserve"> </w:t>
      </w:r>
      <w:r>
        <w:rPr>
          <w:rFonts w:ascii="Arial" w:hAnsi="Arial" w:cs="Arial"/>
          <w:sz w:val="22"/>
          <w:szCs w:val="22"/>
        </w:rPr>
        <w:t xml:space="preserve">For siblings we impute mother’s schooling with the mother’s schooling reported by the graduate, and control for an indicator for missing mother’s schooling. </w:t>
      </w:r>
      <w:r w:rsidRPr="00F05743">
        <w:rPr>
          <w:rFonts w:ascii="Arial" w:hAnsi="Arial" w:cs="Arial"/>
          <w:sz w:val="22"/>
          <w:szCs w:val="22"/>
        </w:rPr>
        <w:t xml:space="preserve"> </w:t>
      </w:r>
      <w:r w:rsidRPr="00773E68">
        <w:rPr>
          <w:rFonts w:ascii="Arial" w:hAnsi="Arial" w:cs="Arial"/>
          <w:sz w:val="22"/>
          <w:szCs w:val="22"/>
        </w:rPr>
        <w:t xml:space="preserve">Adolescents IQ is based on the Henmon-Nelson test of mental ability, which </w:t>
      </w:r>
      <w:r w:rsidRPr="00773E68">
        <w:rPr>
          <w:rFonts w:ascii="Arial" w:hAnsi="Arial" w:cs="Arial"/>
          <w:color w:val="000000"/>
          <w:sz w:val="22"/>
          <w:szCs w:val="22"/>
          <w:shd w:val="clear" w:color="auto" w:fill="FFFFFF"/>
        </w:rPr>
        <w:t>is a group-administered, 30-min, multiple-choice assessment that consists of 90 verbal or quantitative items</w:t>
      </w:r>
      <w:r>
        <w:rPr>
          <w:rFonts w:ascii="Arial" w:hAnsi="Arial" w:cs="Arial"/>
          <w:color w:val="000000"/>
          <w:sz w:val="22"/>
          <w:szCs w:val="22"/>
          <w:shd w:val="clear" w:color="auto" w:fill="FFFFFF"/>
        </w:rPr>
        <w:t xml:space="preserve"> and that a</w:t>
      </w:r>
      <w:r w:rsidRPr="00773E68">
        <w:rPr>
          <w:rFonts w:ascii="Arial" w:hAnsi="Arial" w:cs="Arial"/>
          <w:sz w:val="22"/>
          <w:szCs w:val="22"/>
        </w:rPr>
        <w:t>ll high school students in Wisconsin were required to take in their third year of high school.</w:t>
      </w:r>
      <w:r>
        <w:rPr>
          <w:rFonts w:ascii="Arial" w:hAnsi="Arial" w:cs="Arial"/>
          <w:sz w:val="22"/>
          <w:szCs w:val="22"/>
        </w:rPr>
        <w:t xml:space="preserve"> </w:t>
      </w:r>
      <w:r w:rsidRPr="00F05743">
        <w:rPr>
          <w:rFonts w:ascii="Arial" w:hAnsi="Arial" w:cs="Arial"/>
          <w:sz w:val="22"/>
          <w:szCs w:val="22"/>
        </w:rPr>
        <w:t>Our s</w:t>
      </w:r>
      <w:r>
        <w:rPr>
          <w:rFonts w:ascii="Arial" w:hAnsi="Arial" w:cs="Arial"/>
          <w:sz w:val="22"/>
          <w:szCs w:val="22"/>
        </w:rPr>
        <w:t>ibling analyses are based on 1114</w:t>
      </w:r>
      <w:r w:rsidRPr="00F05743">
        <w:rPr>
          <w:rFonts w:ascii="Arial" w:hAnsi="Arial" w:cs="Arial"/>
          <w:sz w:val="22"/>
          <w:szCs w:val="22"/>
        </w:rPr>
        <w:t xml:space="preserve"> full biological sibling pairs with non-missing information on the key variables.</w:t>
      </w:r>
      <w:r w:rsidRPr="00017A19">
        <w:rPr>
          <w:rFonts w:ascii="Arial" w:hAnsi="Arial" w:cs="Arial"/>
        </w:rPr>
        <w:t xml:space="preserve"> </w:t>
      </w:r>
      <w:r>
        <w:rPr>
          <w:rFonts w:ascii="Arial" w:hAnsi="Arial" w:cs="Arial"/>
          <w:sz w:val="22"/>
          <w:szCs w:val="22"/>
        </w:rPr>
        <w:t>We expect to have more statistical power with these data relative to the sample of siblings from Add Health given the larger sample size.</w:t>
      </w:r>
    </w:p>
    <w:p w14:paraId="1D534D2C" w14:textId="77777777" w:rsidR="005E398C" w:rsidRDefault="005E398C" w:rsidP="005E398C">
      <w:pPr>
        <w:jc w:val="both"/>
        <w:rPr>
          <w:rFonts w:ascii="Arial" w:hAnsi="Arial" w:cs="Arial"/>
        </w:rPr>
      </w:pPr>
    </w:p>
    <w:p w14:paraId="1FC452EC" w14:textId="77777777" w:rsidR="005E398C" w:rsidRDefault="005E398C" w:rsidP="005E398C">
      <w:pPr>
        <w:pStyle w:val="ListParagraph"/>
        <w:numPr>
          <w:ilvl w:val="0"/>
          <w:numId w:val="1"/>
        </w:numPr>
        <w:autoSpaceDE w:val="0"/>
        <w:autoSpaceDN w:val="0"/>
        <w:adjustRightInd w:val="0"/>
        <w:ind w:left="720" w:hanging="720"/>
        <w:jc w:val="both"/>
        <w:rPr>
          <w:rFonts w:ascii="Arial" w:hAnsi="Arial" w:cs="Arial"/>
          <w:b/>
        </w:rPr>
      </w:pPr>
      <w:r w:rsidRPr="00FD2756">
        <w:rPr>
          <w:rFonts w:ascii="Arial" w:hAnsi="Arial" w:cs="Arial"/>
          <w:b/>
        </w:rPr>
        <w:t>Methodology</w:t>
      </w:r>
    </w:p>
    <w:p w14:paraId="49ADFB94" w14:textId="71401394" w:rsidR="005E398C" w:rsidRDefault="005E398C" w:rsidP="005E398C">
      <w:pPr>
        <w:pStyle w:val="CommentText"/>
        <w:ind w:left="720"/>
        <w:jc w:val="both"/>
        <w:rPr>
          <w:rFonts w:ascii="Arial" w:eastAsiaTheme="minorEastAsia" w:hAnsi="Arial" w:cs="Arial"/>
          <w:sz w:val="22"/>
          <w:szCs w:val="22"/>
        </w:rPr>
      </w:pPr>
      <w:r>
        <w:rPr>
          <w:rFonts w:ascii="Arial" w:eastAsiaTheme="minorEastAsia" w:hAnsi="Arial" w:cs="Arial"/>
          <w:sz w:val="22"/>
          <w:szCs w:val="22"/>
        </w:rPr>
        <w:t>We estimate associations between genetics, s</w:t>
      </w:r>
      <w:r w:rsidR="00FE1A50">
        <w:rPr>
          <w:rFonts w:ascii="Arial" w:eastAsiaTheme="minorEastAsia" w:hAnsi="Arial" w:cs="Arial"/>
          <w:sz w:val="22"/>
          <w:szCs w:val="22"/>
        </w:rPr>
        <w:t xml:space="preserve">chooling, and GxE interactions </w:t>
      </w:r>
      <w:r>
        <w:rPr>
          <w:rFonts w:ascii="Arial" w:eastAsiaTheme="minorEastAsia" w:hAnsi="Arial" w:cs="Arial"/>
          <w:sz w:val="22"/>
          <w:szCs w:val="22"/>
        </w:rPr>
        <w:t>with mental</w:t>
      </w:r>
    </w:p>
    <w:p w14:paraId="3299406C" w14:textId="77777777" w:rsidR="005E398C" w:rsidRDefault="005E398C" w:rsidP="005E398C">
      <w:pPr>
        <w:pStyle w:val="CommentText"/>
        <w:jc w:val="both"/>
        <w:rPr>
          <w:rFonts w:ascii="Arial" w:eastAsiaTheme="minorEastAsia" w:hAnsi="Arial" w:cs="Arial"/>
          <w:sz w:val="22"/>
          <w:szCs w:val="22"/>
        </w:rPr>
      </w:pPr>
      <w:r>
        <w:rPr>
          <w:rFonts w:ascii="Arial" w:eastAsiaTheme="minorEastAsia" w:hAnsi="Arial" w:cs="Arial"/>
          <w:sz w:val="22"/>
          <w:szCs w:val="22"/>
        </w:rPr>
        <w:t xml:space="preserve">health through OLS regressions based on equation (1) in which the mental health outcome of individual </w:t>
      </w:r>
      <w:r w:rsidRPr="008600E0">
        <w:rPr>
          <w:rFonts w:ascii="Arial" w:eastAsiaTheme="minorEastAsia" w:hAnsi="Arial" w:cs="Arial"/>
          <w:i/>
          <w:sz w:val="22"/>
          <w:szCs w:val="22"/>
        </w:rPr>
        <w:t>i</w:t>
      </w:r>
      <w:r>
        <w:rPr>
          <w:rFonts w:ascii="Arial" w:eastAsiaTheme="minorEastAsia" w:hAnsi="Arial" w:cs="Arial"/>
          <w:sz w:val="22"/>
          <w:szCs w:val="22"/>
        </w:rPr>
        <w:t xml:space="preserve"> (</w:t>
      </w:r>
      <m:oMath>
        <m:sSub>
          <m:sSubPr>
            <m:ctrlPr>
              <w:rPr>
                <w:rFonts w:ascii="Cambria Math" w:eastAsiaTheme="minorEastAsia" w:hAnsi="Cambria Math" w:cs="Arial"/>
                <w:i/>
                <w:sz w:val="22"/>
                <w:szCs w:val="22"/>
              </w:rPr>
            </m:ctrlPr>
          </m:sSubPr>
          <m:e>
            <m:r>
              <w:rPr>
                <w:rFonts w:ascii="Cambria Math" w:eastAsiaTheme="minorEastAsia" w:hAnsi="Cambria Math" w:cs="Arial"/>
                <w:sz w:val="22"/>
                <w:szCs w:val="22"/>
              </w:rPr>
              <m:t>MH</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oMath>
      <w:r>
        <w:rPr>
          <w:rFonts w:ascii="Arial" w:eastAsiaTheme="minorEastAsia" w:hAnsi="Arial" w:cs="Arial"/>
          <w:sz w:val="22"/>
          <w:szCs w:val="22"/>
        </w:rPr>
        <w:t xml:space="preserve"> is related to a PGS for depressive symptoms </w:t>
      </w:r>
      <m:oMath>
        <m:r>
          <w:rPr>
            <w:rFonts w:ascii="Cambria Math" w:eastAsiaTheme="minorEastAsia" w:hAnsi="Cambria Math" w:cs="Arial"/>
            <w:sz w:val="22"/>
            <w:szCs w:val="22"/>
          </w:rPr>
          <m:t>(</m:t>
        </m:r>
        <m:sSub>
          <m:sSubPr>
            <m:ctrlPr>
              <w:rPr>
                <w:rFonts w:ascii="Cambria Math" w:eastAsiaTheme="minorEastAsia" w:hAnsi="Cambria Math" w:cs="Arial"/>
                <w:i/>
                <w:sz w:val="22"/>
                <w:szCs w:val="22"/>
              </w:rPr>
            </m:ctrlPr>
          </m:sSubPr>
          <m:e>
            <m:r>
              <w:rPr>
                <w:rFonts w:ascii="Cambria Math" w:eastAsiaTheme="minorEastAsia" w:hAnsi="Cambria Math" w:cs="Arial"/>
                <w:sz w:val="22"/>
                <w:szCs w:val="22"/>
              </w:rPr>
              <m:t>PGS</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oMath>
      <w:r>
        <w:rPr>
          <w:rFonts w:ascii="Arial" w:eastAsiaTheme="minorEastAsia" w:hAnsi="Arial" w:cs="Arial"/>
          <w:sz w:val="22"/>
          <w:szCs w:val="22"/>
        </w:rPr>
        <w:t xml:space="preserve">, grades of schooling </w:t>
      </w:r>
      <m:oMath>
        <m:r>
          <w:rPr>
            <w:rFonts w:ascii="Cambria Math" w:eastAsiaTheme="minorEastAsia" w:hAnsi="Cambria Math" w:cs="Arial"/>
            <w:sz w:val="22"/>
            <w:szCs w:val="22"/>
          </w:rPr>
          <m:t>(</m:t>
        </m:r>
        <m:sSub>
          <m:sSubPr>
            <m:ctrlPr>
              <w:rPr>
                <w:rFonts w:ascii="Cambria Math" w:eastAsiaTheme="minorEastAsia" w:hAnsi="Cambria Math" w:cs="Arial"/>
                <w:i/>
                <w:sz w:val="22"/>
                <w:szCs w:val="22"/>
              </w:rPr>
            </m:ctrlPr>
          </m:sSubPr>
          <m:e>
            <m:r>
              <w:rPr>
                <w:rFonts w:ascii="Cambria Math" w:eastAsiaTheme="minorEastAsia" w:hAnsi="Cambria Math" w:cs="Arial"/>
                <w:sz w:val="22"/>
                <w:szCs w:val="22"/>
              </w:rPr>
              <m:t>Schooling</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oMath>
      <w:r>
        <w:rPr>
          <w:rFonts w:ascii="Arial" w:eastAsiaTheme="minorEastAsia" w:hAnsi="Arial" w:cs="Arial"/>
          <w:sz w:val="22"/>
          <w:szCs w:val="22"/>
        </w:rPr>
        <w:t xml:space="preserve">, an interaction between the PGS and grades of schooling </w:t>
      </w:r>
      <m:oMath>
        <m:r>
          <w:rPr>
            <w:rFonts w:ascii="Cambria Math" w:eastAsiaTheme="minorEastAsia" w:hAnsi="Cambria Math" w:cs="Arial"/>
            <w:sz w:val="22"/>
            <w:szCs w:val="22"/>
          </w:rPr>
          <m:t>(</m:t>
        </m:r>
        <m:sSub>
          <m:sSubPr>
            <m:ctrlPr>
              <w:rPr>
                <w:rFonts w:ascii="Cambria Math" w:eastAsiaTheme="minorEastAsia" w:hAnsi="Cambria Math" w:cs="Arial"/>
                <w:i/>
                <w:sz w:val="22"/>
                <w:szCs w:val="22"/>
              </w:rPr>
            </m:ctrlPr>
          </m:sSubPr>
          <m:e>
            <m:r>
              <w:rPr>
                <w:rFonts w:ascii="Cambria Math" w:eastAsiaTheme="minorEastAsia" w:hAnsi="Cambria Math" w:cs="Arial"/>
                <w:sz w:val="22"/>
                <w:szCs w:val="22"/>
              </w:rPr>
              <m:t>PGS</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sSub>
          <m:sSubPr>
            <m:ctrlPr>
              <w:rPr>
                <w:rFonts w:ascii="Cambria Math" w:eastAsiaTheme="minorEastAsia" w:hAnsi="Cambria Math" w:cs="Arial"/>
                <w:i/>
                <w:sz w:val="22"/>
                <w:szCs w:val="22"/>
              </w:rPr>
            </m:ctrlPr>
          </m:sSubPr>
          <m:e>
            <m:r>
              <w:rPr>
                <w:rFonts w:ascii="Cambria Math" w:eastAsiaTheme="minorEastAsia" w:hAnsi="Cambria Math" w:cs="Arial"/>
                <w:sz w:val="22"/>
                <w:szCs w:val="22"/>
              </w:rPr>
              <m:t>Schooling</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oMath>
      <w:r>
        <w:rPr>
          <w:rFonts w:ascii="Arial" w:eastAsiaTheme="minorEastAsia" w:hAnsi="Arial" w:cs="Arial"/>
          <w:sz w:val="22"/>
          <w:szCs w:val="22"/>
        </w:rPr>
        <w:t xml:space="preserve">, a set of control variables noted above </w:t>
      </w:r>
      <m:oMath>
        <m:r>
          <w:rPr>
            <w:rFonts w:ascii="Cambria Math" w:eastAsiaTheme="minorEastAsia" w:hAnsi="Cambria Math" w:cs="Arial"/>
            <w:sz w:val="22"/>
            <w:szCs w:val="22"/>
          </w:rPr>
          <m:t>(</m:t>
        </m:r>
        <m:sSub>
          <m:sSubPr>
            <m:ctrlPr>
              <w:rPr>
                <w:rFonts w:ascii="Cambria Math" w:eastAsiaTheme="minorEastAsia" w:hAnsi="Cambria Math" w:cs="Arial"/>
                <w:i/>
                <w:sz w:val="22"/>
                <w:szCs w:val="22"/>
              </w:rPr>
            </m:ctrlPr>
          </m:sSubPr>
          <m:e>
            <m:r>
              <w:rPr>
                <w:rFonts w:ascii="Cambria Math" w:eastAsiaTheme="minorEastAsia" w:hAnsi="Cambria Math" w:cs="Arial"/>
              </w:rPr>
              <m:t>X</m:t>
            </m:r>
          </m:e>
          <m:sub>
            <m:r>
              <w:rPr>
                <w:rFonts w:ascii="Cambria Math" w:eastAsiaTheme="minorEastAsia" w:hAnsi="Cambria Math" w:cs="Arial"/>
                <w:sz w:val="22"/>
                <w:szCs w:val="22"/>
              </w:rPr>
              <m:t>i</m:t>
            </m:r>
          </m:sub>
        </m:sSub>
        <m:r>
          <w:rPr>
            <w:rFonts w:ascii="Cambria Math" w:eastAsiaTheme="minorEastAsia" w:hAnsi="Cambria Math" w:cs="Arial"/>
            <w:sz w:val="22"/>
            <w:szCs w:val="22"/>
          </w:rPr>
          <m:t>)</m:t>
        </m:r>
      </m:oMath>
      <w:r>
        <w:rPr>
          <w:rFonts w:ascii="Arial" w:eastAsiaTheme="minorEastAsia" w:hAnsi="Arial" w:cs="Arial"/>
          <w:sz w:val="22"/>
          <w:szCs w:val="22"/>
        </w:rPr>
        <w:t>, and an error term (</w:t>
      </w:r>
      <m:oMath>
        <m:sSub>
          <m:sSubPr>
            <m:ctrlPr>
              <w:rPr>
                <w:rFonts w:ascii="Cambria Math" w:hAnsi="Cambria Math" w:cs="Arial"/>
                <w:i/>
              </w:rPr>
            </m:ctrlPr>
          </m:sSubPr>
          <m:e>
            <m:r>
              <w:rPr>
                <w:rFonts w:ascii="Cambria Math" w:hAnsi="Cambria Math" w:cs="Arial"/>
              </w:rPr>
              <m:t>u</m:t>
            </m:r>
          </m:e>
          <m:sub>
            <m:r>
              <w:rPr>
                <w:rFonts w:ascii="Cambria Math" w:hAnsi="Cambria Math" w:cs="Arial"/>
              </w:rPr>
              <m:t>i</m:t>
            </m:r>
          </m:sub>
        </m:sSub>
        <m:r>
          <w:rPr>
            <w:rFonts w:ascii="Cambria Math" w:hAnsi="Cambria Math" w:cs="Arial"/>
          </w:rPr>
          <m:t>)</m:t>
        </m:r>
      </m:oMath>
      <w:r>
        <w:rPr>
          <w:rFonts w:ascii="Arial" w:eastAsiaTheme="minorEastAsia" w:hAnsi="Arial" w:cs="Arial"/>
          <w:sz w:val="22"/>
          <w:szCs w:val="22"/>
        </w:rPr>
        <w:t>.</w:t>
      </w:r>
    </w:p>
    <w:p w14:paraId="3C49390A" w14:textId="77777777" w:rsidR="005E398C" w:rsidRDefault="00311552" w:rsidP="005E398C">
      <w:pPr>
        <w:tabs>
          <w:tab w:val="left" w:pos="360"/>
        </w:tabs>
        <w:jc w:val="both"/>
        <w:rPr>
          <w:rFonts w:ascii="Arial" w:hAnsi="Arial" w:cs="Arial"/>
        </w:rPr>
      </w:pPr>
      <m:oMath>
        <m:d>
          <m:dPr>
            <m:ctrlPr>
              <w:rPr>
                <w:rFonts w:ascii="Cambria Math" w:hAnsi="Cambria Math" w:cs="Arial"/>
                <w:i/>
              </w:rPr>
            </m:ctrlPr>
          </m:dPr>
          <m:e>
            <m:r>
              <w:rPr>
                <w:rFonts w:ascii="Cambria Math" w:hAnsi="Cambria Math" w:cs="Arial"/>
              </w:rPr>
              <m:t>1</m:t>
            </m:r>
          </m:e>
        </m:d>
        <m:r>
          <w:rPr>
            <w:rFonts w:ascii="Cambria Math" w:hAnsi="Cambria Math" w:cs="Arial"/>
          </w:rPr>
          <m:t xml:space="preserve">  </m:t>
        </m:r>
        <m:sSub>
          <m:sSubPr>
            <m:ctrlPr>
              <w:rPr>
                <w:rFonts w:ascii="Cambria Math" w:hAnsi="Cambria Math" w:cs="Arial"/>
                <w:i/>
              </w:rPr>
            </m:ctrlPr>
          </m:sSubPr>
          <m:e>
            <m:r>
              <w:rPr>
                <w:rFonts w:ascii="Cambria Math" w:hAnsi="Cambria Math" w:cs="Arial"/>
              </w:rPr>
              <m:t>MH</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b</m:t>
            </m:r>
          </m:e>
          <m:sub>
            <m:r>
              <w:rPr>
                <w:rFonts w:ascii="Cambria Math" w:hAnsi="Cambria Math" w:cs="Arial"/>
              </w:rPr>
              <m:t xml:space="preserve">0 </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b</m:t>
            </m:r>
          </m:e>
          <m:sub>
            <m:r>
              <w:rPr>
                <w:rFonts w:ascii="Cambria Math" w:hAnsi="Cambria Math" w:cs="Arial"/>
              </w:rPr>
              <m:t>1</m:t>
            </m:r>
          </m:sub>
        </m:sSub>
        <m:sSub>
          <m:sSubPr>
            <m:ctrlPr>
              <w:rPr>
                <w:rFonts w:ascii="Cambria Math" w:hAnsi="Cambria Math" w:cs="Arial"/>
                <w:i/>
              </w:rPr>
            </m:ctrlPr>
          </m:sSubPr>
          <m:e>
            <m:r>
              <w:rPr>
                <w:rFonts w:ascii="Cambria Math" w:hAnsi="Cambria Math" w:cs="Arial"/>
              </w:rPr>
              <m:t>PGS</m:t>
            </m:r>
          </m:e>
          <m:sub>
            <m:r>
              <w:rPr>
                <w:rFonts w:ascii="Cambria Math" w:hAnsi="Cambria Math" w:cs="Arial"/>
              </w:rPr>
              <m:t>i</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b</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Schooling</m:t>
            </m:r>
          </m:e>
          <m:sub>
            <m:r>
              <w:rPr>
                <w:rFonts w:ascii="Cambria Math" w:hAnsi="Cambria Math" w:cs="Arial"/>
              </w:rPr>
              <m:t>i</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b</m:t>
            </m:r>
          </m:e>
          <m:sub>
            <m:r>
              <w:rPr>
                <w:rFonts w:ascii="Cambria Math" w:hAnsi="Cambria Math" w:cs="Arial"/>
              </w:rPr>
              <m:t>3</m:t>
            </m:r>
          </m:sub>
        </m:sSub>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PGS</m:t>
                </m:r>
              </m:e>
              <m:sub>
                <m:r>
                  <w:rPr>
                    <w:rFonts w:ascii="Cambria Math" w:hAnsi="Cambria Math" w:cs="Arial"/>
                  </w:rPr>
                  <m:t>i</m:t>
                </m:r>
              </m:sub>
            </m:sSub>
            <m:r>
              <w:rPr>
                <w:rFonts w:ascii="Cambria Math" w:hAnsi="Cambria Math" w:cs="Arial"/>
              </w:rPr>
              <m:t>*</m:t>
            </m:r>
            <m:sSub>
              <m:sSubPr>
                <m:ctrlPr>
                  <w:rPr>
                    <w:rFonts w:ascii="Cambria Math" w:hAnsi="Cambria Math" w:cs="Arial"/>
                    <w:i/>
                  </w:rPr>
                </m:ctrlPr>
              </m:sSubPr>
              <m:e>
                <m:r>
                  <w:rPr>
                    <w:rFonts w:ascii="Cambria Math" w:hAnsi="Cambria Math" w:cs="Arial"/>
                  </w:rPr>
                  <m:t>Schooling</m:t>
                </m:r>
              </m:e>
              <m:sub>
                <m:r>
                  <w:rPr>
                    <w:rFonts w:ascii="Cambria Math" w:hAnsi="Cambria Math" w:cs="Arial"/>
                  </w:rPr>
                  <m:t>i</m:t>
                </m:r>
              </m:sub>
            </m:sSub>
          </m:e>
        </m:d>
        <m:r>
          <w:rPr>
            <w:rFonts w:ascii="Cambria Math" w:hAnsi="Cambria Math" w:cs="Arial"/>
          </w:rPr>
          <m:t xml:space="preserve">+ </m:t>
        </m:r>
        <m:sSubSup>
          <m:sSubSupPr>
            <m:ctrlPr>
              <w:rPr>
                <w:rFonts w:ascii="Cambria Math" w:hAnsi="Cambria Math" w:cs="Arial"/>
                <w:i/>
              </w:rPr>
            </m:ctrlPr>
          </m:sSubSupPr>
          <m:e>
            <m:r>
              <w:rPr>
                <w:rFonts w:ascii="Cambria Math" w:hAnsi="Cambria Math" w:cs="Arial"/>
              </w:rPr>
              <m:t>X</m:t>
            </m:r>
          </m:e>
          <m:sub>
            <m:r>
              <w:rPr>
                <w:rFonts w:ascii="Cambria Math" w:hAnsi="Cambria Math" w:cs="Arial"/>
              </w:rPr>
              <m:t>i</m:t>
            </m:r>
          </m:sub>
          <m:sup>
            <m:r>
              <w:rPr>
                <w:rFonts w:ascii="Cambria Math" w:hAnsi="Cambria Math" w:cs="Arial"/>
              </w:rPr>
              <m:t>,</m:t>
            </m:r>
          </m:sup>
        </m:sSubSup>
        <m:sSub>
          <m:sSubPr>
            <m:ctrlPr>
              <w:rPr>
                <w:rFonts w:ascii="Cambria Math" w:hAnsi="Cambria Math" w:cs="Arial"/>
                <w:i/>
              </w:rPr>
            </m:ctrlPr>
          </m:sSubPr>
          <m:e>
            <m:r>
              <w:rPr>
                <w:rFonts w:ascii="Cambria Math" w:hAnsi="Cambria Math" w:cs="Arial"/>
              </w:rPr>
              <m:t>γ</m:t>
            </m:r>
          </m:e>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u</m:t>
            </m:r>
          </m:e>
          <m:sub>
            <m:r>
              <w:rPr>
                <w:rFonts w:ascii="Cambria Math" w:hAnsi="Cambria Math" w:cs="Arial"/>
              </w:rPr>
              <m:t>i</m:t>
            </m:r>
          </m:sub>
        </m:sSub>
      </m:oMath>
      <w:r w:rsidR="005E398C" w:rsidRPr="005877F3">
        <w:rPr>
          <w:rFonts w:ascii="Arial" w:hAnsi="Arial" w:cs="Arial"/>
        </w:rPr>
        <w:t xml:space="preserve"> </w:t>
      </w:r>
    </w:p>
    <w:p w14:paraId="601E0B40" w14:textId="77777777" w:rsidR="005E398C" w:rsidRDefault="005E398C" w:rsidP="005E398C">
      <w:pPr>
        <w:tabs>
          <w:tab w:val="left" w:pos="360"/>
        </w:tabs>
        <w:jc w:val="both"/>
        <w:rPr>
          <w:rFonts w:ascii="Arial" w:hAnsi="Arial" w:cs="Arial"/>
        </w:rPr>
      </w:pPr>
      <w:r>
        <w:rPr>
          <w:rFonts w:ascii="Arial" w:hAnsi="Arial" w:cs="Arial"/>
        </w:rPr>
        <w:tab/>
      </w:r>
      <w:r>
        <w:rPr>
          <w:rFonts w:ascii="Arial" w:hAnsi="Arial" w:cs="Arial"/>
        </w:rPr>
        <w:tab/>
        <w:t>Although g</w:t>
      </w:r>
      <w:r w:rsidRPr="00DB0241">
        <w:rPr>
          <w:rFonts w:ascii="Arial" w:hAnsi="Arial" w:cs="Arial"/>
        </w:rPr>
        <w:t>enes are randomly inherited from parents at conception,</w:t>
      </w:r>
      <w:r>
        <w:rPr>
          <w:rFonts w:ascii="Arial" w:hAnsi="Arial" w:cs="Arial"/>
        </w:rPr>
        <w:t xml:space="preserve"> </w:t>
      </w:r>
      <m:oMath>
        <m:sSub>
          <m:sSubPr>
            <m:ctrlPr>
              <w:rPr>
                <w:rFonts w:ascii="Cambria Math" w:hAnsi="Cambria Math" w:cs="Arial"/>
                <w:i/>
              </w:rPr>
            </m:ctrlPr>
          </m:sSubPr>
          <m:e>
            <m:r>
              <w:rPr>
                <w:rFonts w:ascii="Cambria Math" w:hAnsi="Cambria Math" w:cs="Arial"/>
              </w:rPr>
              <m:t>b</m:t>
            </m:r>
          </m:e>
          <m:sub>
            <m:r>
              <w:rPr>
                <w:rFonts w:ascii="Cambria Math" w:hAnsi="Cambria Math" w:cs="Arial"/>
              </w:rPr>
              <m:t>1</m:t>
            </m:r>
          </m:sub>
        </m:sSub>
      </m:oMath>
      <w:r>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b</m:t>
            </m:r>
          </m:e>
          <m:sub>
            <m:r>
              <w:rPr>
                <w:rFonts w:ascii="Cambria Math" w:hAnsi="Cambria Math" w:cs="Arial"/>
              </w:rPr>
              <m:t>3</m:t>
            </m:r>
          </m:sub>
        </m:sSub>
      </m:oMath>
      <w:r>
        <w:rPr>
          <w:rFonts w:ascii="Arial" w:eastAsiaTheme="minorEastAsia" w:hAnsi="Arial" w:cs="Arial"/>
        </w:rPr>
        <w:t xml:space="preserve"> could be biased</w:t>
      </w:r>
      <w:r>
        <w:rPr>
          <w:rFonts w:ascii="Arial" w:hAnsi="Arial" w:cs="Arial"/>
        </w:rPr>
        <w:t xml:space="preserve"> because of</w:t>
      </w:r>
      <w:r w:rsidRPr="00DB0241">
        <w:rPr>
          <w:rFonts w:ascii="Arial" w:hAnsi="Arial" w:cs="Arial"/>
        </w:rPr>
        <w:t xml:space="preserve"> population stratification. Population stratification refers to a situation where the distribution of genes systematically differs by population subgroups (e.g. by ethnicity/race). If these subpopulations also systematically have different health outcomes that are not due to genetic make-up, then this could lead to a spurious </w:t>
      </w:r>
      <w:r>
        <w:rPr>
          <w:rFonts w:ascii="Arial" w:hAnsi="Arial" w:cs="Arial"/>
        </w:rPr>
        <w:t>correlation between the PGS</w:t>
      </w:r>
      <w:r w:rsidRPr="00DB0241">
        <w:rPr>
          <w:rFonts w:ascii="Arial" w:hAnsi="Arial" w:cs="Arial"/>
        </w:rPr>
        <w:t xml:space="preserve"> and health. Population stratification can be controlled by limiting analyses to ethnically homogenous samples (Cardon </w:t>
      </w:r>
      <w:r>
        <w:rPr>
          <w:rFonts w:ascii="Arial" w:hAnsi="Arial" w:cs="Arial"/>
        </w:rPr>
        <w:t>and</w:t>
      </w:r>
      <w:r w:rsidRPr="00DB0241">
        <w:rPr>
          <w:rFonts w:ascii="Arial" w:hAnsi="Arial" w:cs="Arial"/>
        </w:rPr>
        <w:t xml:space="preserve"> Palmer 2003) and by including principal components from genome-wide SNP data as control variables, which account for genetic differences across ethnic groups (Price et al. 2006). We include the first 10 principal components to control for population stratification and limit our analyses to individuals of European-ancestry. Therefore, our analy</w:t>
      </w:r>
      <w:r>
        <w:rPr>
          <w:rFonts w:ascii="Arial" w:hAnsi="Arial" w:cs="Arial"/>
        </w:rPr>
        <w:t>sis assumes the variation in PGS is</w:t>
      </w:r>
      <w:r w:rsidRPr="00DB0241">
        <w:rPr>
          <w:rFonts w:ascii="Arial" w:hAnsi="Arial" w:cs="Arial"/>
        </w:rPr>
        <w:t xml:space="preserve"> exogenous conditional on population stratification.</w:t>
      </w:r>
    </w:p>
    <w:p w14:paraId="7BA26F30" w14:textId="554834E2" w:rsidR="005E398C" w:rsidRPr="00DF385A" w:rsidRDefault="008600E0" w:rsidP="008600E0">
      <w:pPr>
        <w:ind w:firstLine="720"/>
        <w:contextualSpacing/>
        <w:jc w:val="both"/>
        <w:rPr>
          <w:rFonts w:ascii="Arial" w:hAnsi="Arial" w:cs="Arial"/>
        </w:rPr>
      </w:pPr>
      <w:r>
        <w:rPr>
          <w:rFonts w:ascii="Arial" w:hAnsi="Arial" w:cs="Arial"/>
        </w:rPr>
        <w:t xml:space="preserve">Even though we add as regressors variables related to the individual’s ability (e.g. adolescent IQ and PGS for educational attainment) and family background (e.g., maternal education), schooling attainment may still be correlated with unobservable confounders, in which case </w:t>
      </w:r>
      <m:oMath>
        <m:sSub>
          <m:sSubPr>
            <m:ctrlPr>
              <w:rPr>
                <w:rFonts w:ascii="Cambria Math" w:hAnsi="Cambria Math" w:cs="Arial"/>
                <w:i/>
              </w:rPr>
            </m:ctrlPr>
          </m:sSubPr>
          <m:e>
            <m:r>
              <w:rPr>
                <w:rFonts w:ascii="Cambria Math" w:hAnsi="Cambria Math" w:cs="Arial"/>
              </w:rPr>
              <m:t>b</m:t>
            </m:r>
          </m:e>
          <m:sub>
            <m:r>
              <w:rPr>
                <w:rFonts w:ascii="Cambria Math" w:hAnsi="Cambria Math" w:cs="Arial"/>
              </w:rPr>
              <m:t>2</m:t>
            </m:r>
          </m:sub>
        </m:sSub>
      </m:oMath>
      <w:r>
        <w:rPr>
          <w:rFonts w:ascii="Arial" w:eastAsiaTheme="minorEastAsia" w:hAnsi="Arial" w:cs="Arial"/>
        </w:rPr>
        <w:t xml:space="preserve"> and</w:t>
      </w:r>
      <w:r>
        <w:rPr>
          <w:rFonts w:ascii="Arial" w:hAnsi="Arial" w:cs="Arial"/>
        </w:rPr>
        <w:t xml:space="preserve"> </w:t>
      </w:r>
      <m:oMath>
        <m:sSub>
          <m:sSubPr>
            <m:ctrlPr>
              <w:rPr>
                <w:rFonts w:ascii="Cambria Math" w:hAnsi="Cambria Math" w:cs="Arial"/>
                <w:i/>
              </w:rPr>
            </m:ctrlPr>
          </m:sSubPr>
          <m:e>
            <m:r>
              <w:rPr>
                <w:rFonts w:ascii="Cambria Math" w:hAnsi="Cambria Math" w:cs="Arial"/>
              </w:rPr>
              <m:t>b</m:t>
            </m:r>
          </m:e>
          <m:sub>
            <m:r>
              <w:rPr>
                <w:rFonts w:ascii="Cambria Math" w:hAnsi="Cambria Math" w:cs="Arial"/>
              </w:rPr>
              <m:t>3</m:t>
            </m:r>
          </m:sub>
        </m:sSub>
      </m:oMath>
      <w:r>
        <w:rPr>
          <w:rFonts w:ascii="Arial" w:eastAsiaTheme="minorEastAsia" w:hAnsi="Arial" w:cs="Arial"/>
        </w:rPr>
        <w:t xml:space="preserve"> would be biased.</w:t>
      </w:r>
      <w:r>
        <w:rPr>
          <w:rFonts w:ascii="Arial" w:hAnsi="Arial" w:cs="Arial"/>
        </w:rPr>
        <w:t xml:space="preserve"> </w:t>
      </w:r>
      <w:r w:rsidR="005E398C" w:rsidRPr="00DF385A">
        <w:rPr>
          <w:rFonts w:ascii="Arial" w:hAnsi="Arial" w:cs="Arial"/>
        </w:rPr>
        <w:t xml:space="preserve">To </w:t>
      </w:r>
      <w:r w:rsidR="005E398C">
        <w:rPr>
          <w:rFonts w:ascii="Arial" w:hAnsi="Arial" w:cs="Arial"/>
        </w:rPr>
        <w:t>reduce possible</w:t>
      </w:r>
      <w:r>
        <w:rPr>
          <w:rFonts w:ascii="Arial" w:hAnsi="Arial" w:cs="Arial"/>
        </w:rPr>
        <w:t xml:space="preserve"> unobserved</w:t>
      </w:r>
      <w:r w:rsidR="005E398C">
        <w:rPr>
          <w:rFonts w:ascii="Arial" w:hAnsi="Arial" w:cs="Arial"/>
        </w:rPr>
        <w:t xml:space="preserve"> confounding</w:t>
      </w:r>
      <w:r>
        <w:rPr>
          <w:rFonts w:ascii="Arial" w:hAnsi="Arial" w:cs="Arial"/>
        </w:rPr>
        <w:t>,</w:t>
      </w:r>
      <w:r w:rsidR="005E398C">
        <w:rPr>
          <w:rFonts w:ascii="Arial" w:hAnsi="Arial" w:cs="Arial"/>
        </w:rPr>
        <w:t xml:space="preserve"> we estimate sibling</w:t>
      </w:r>
      <w:r w:rsidR="005E398C" w:rsidRPr="00DF385A">
        <w:rPr>
          <w:rFonts w:ascii="Arial" w:hAnsi="Arial" w:cs="Arial"/>
        </w:rPr>
        <w:t xml:space="preserve"> fixed</w:t>
      </w:r>
      <w:r w:rsidR="005E398C">
        <w:rPr>
          <w:rFonts w:ascii="Arial" w:hAnsi="Arial" w:cs="Arial"/>
        </w:rPr>
        <w:t>-effects regressions (equation 2</w:t>
      </w:r>
      <w:r w:rsidR="005E398C" w:rsidRPr="00DF385A">
        <w:rPr>
          <w:rFonts w:ascii="Arial" w:hAnsi="Arial" w:cs="Arial"/>
        </w:rPr>
        <w:t xml:space="preserve">) </w:t>
      </w:r>
      <w:r w:rsidR="005E398C">
        <w:rPr>
          <w:rFonts w:ascii="Arial" w:hAnsi="Arial" w:cs="Arial"/>
        </w:rPr>
        <w:t xml:space="preserve">where the mental health outcome of sibling i in pair j </w:t>
      </w:r>
      <w:r w:rsidR="005E398C">
        <w:rPr>
          <w:rFonts w:ascii="Arial" w:eastAsiaTheme="minorEastAsia" w:hAnsi="Arial" w:cs="Arial"/>
        </w:rPr>
        <w:t>(</w:t>
      </w:r>
      <m:oMath>
        <m:sSub>
          <m:sSubPr>
            <m:ctrlPr>
              <w:rPr>
                <w:rFonts w:ascii="Cambria Math" w:eastAsiaTheme="minorEastAsia" w:hAnsi="Cambria Math" w:cs="Arial"/>
                <w:i/>
              </w:rPr>
            </m:ctrlPr>
          </m:sSubPr>
          <m:e>
            <m:r>
              <w:rPr>
                <w:rFonts w:ascii="Cambria Math" w:eastAsiaTheme="minorEastAsia" w:hAnsi="Cambria Math" w:cs="Arial"/>
              </w:rPr>
              <m:t>MH</m:t>
            </m:r>
          </m:e>
          <m:sub>
            <m:r>
              <w:rPr>
                <w:rFonts w:ascii="Cambria Math" w:eastAsiaTheme="minorEastAsia" w:hAnsi="Cambria Math" w:cs="Arial"/>
              </w:rPr>
              <m:t>ij</m:t>
            </m:r>
          </m:sub>
        </m:sSub>
        <m:r>
          <w:rPr>
            <w:rFonts w:ascii="Cambria Math" w:eastAsiaTheme="minorEastAsia" w:hAnsi="Cambria Math" w:cs="Arial"/>
          </w:rPr>
          <m:t>)</m:t>
        </m:r>
      </m:oMath>
      <w:r w:rsidR="005E398C">
        <w:rPr>
          <w:rFonts w:ascii="Arial" w:eastAsiaTheme="minorEastAsia" w:hAnsi="Arial" w:cs="Arial"/>
        </w:rPr>
        <w:t xml:space="preserve"> </w:t>
      </w:r>
      <w:r w:rsidR="005E398C">
        <w:rPr>
          <w:rFonts w:ascii="Arial" w:hAnsi="Arial" w:cs="Arial"/>
        </w:rPr>
        <w:t xml:space="preserve">is related to the </w:t>
      </w:r>
      <w:r w:rsidR="005E398C">
        <w:rPr>
          <w:rFonts w:ascii="Arial" w:eastAsiaTheme="minorEastAsia" w:hAnsi="Arial" w:cs="Arial"/>
        </w:rPr>
        <w:t xml:space="preserve">PGS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PGS</m:t>
            </m:r>
          </m:e>
          <m:sub>
            <m:r>
              <w:rPr>
                <w:rFonts w:ascii="Cambria Math" w:eastAsiaTheme="minorEastAsia" w:hAnsi="Cambria Math" w:cs="Arial"/>
              </w:rPr>
              <m:t>ij</m:t>
            </m:r>
          </m:sub>
        </m:sSub>
        <m:r>
          <w:rPr>
            <w:rFonts w:ascii="Cambria Math" w:eastAsiaTheme="minorEastAsia" w:hAnsi="Cambria Math" w:cs="Arial"/>
          </w:rPr>
          <m:t>)</m:t>
        </m:r>
      </m:oMath>
      <w:r w:rsidR="005E398C">
        <w:rPr>
          <w:rFonts w:ascii="Arial" w:eastAsiaTheme="minorEastAsia" w:hAnsi="Arial" w:cs="Arial"/>
        </w:rPr>
        <w:t>, grades of schooling</w:t>
      </w:r>
      <m:oMath>
        <m:r>
          <w:rPr>
            <w:rFonts w:ascii="Cambria Math" w:eastAsiaTheme="minorEastAsia" w:hAnsi="Cambria Math" w:cs="Arial"/>
          </w:rPr>
          <m:t xml:space="preserve"> (</m:t>
        </m:r>
        <m:sSub>
          <m:sSubPr>
            <m:ctrlPr>
              <w:rPr>
                <w:rFonts w:ascii="Cambria Math" w:eastAsiaTheme="minorEastAsia" w:hAnsi="Cambria Math" w:cs="Arial"/>
                <w:i/>
              </w:rPr>
            </m:ctrlPr>
          </m:sSubPr>
          <m:e>
            <m:r>
              <w:rPr>
                <w:rFonts w:ascii="Cambria Math" w:eastAsiaTheme="minorEastAsia" w:hAnsi="Cambria Math" w:cs="Arial"/>
              </w:rPr>
              <m:t>Schooling</m:t>
            </m:r>
          </m:e>
          <m:sub>
            <m:r>
              <w:rPr>
                <w:rFonts w:ascii="Cambria Math" w:eastAsiaTheme="minorEastAsia" w:hAnsi="Cambria Math" w:cs="Arial"/>
              </w:rPr>
              <m:t>ij</m:t>
            </m:r>
          </m:sub>
        </m:sSub>
        <m:r>
          <w:rPr>
            <w:rFonts w:ascii="Cambria Math" w:eastAsiaTheme="minorEastAsia" w:hAnsi="Cambria Math" w:cs="Arial"/>
          </w:rPr>
          <m:t>)</m:t>
        </m:r>
      </m:oMath>
      <w:r w:rsidR="005E398C">
        <w:rPr>
          <w:rFonts w:ascii="Arial" w:eastAsiaTheme="minorEastAsia" w:hAnsi="Arial" w:cs="Arial"/>
        </w:rPr>
        <w:t xml:space="preserve">, an interaction between the PGS and grades of schooling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PGS</m:t>
            </m:r>
          </m:e>
          <m:sub>
            <m:r>
              <w:rPr>
                <w:rFonts w:ascii="Cambria Math" w:eastAsiaTheme="minorEastAsia" w:hAnsi="Cambria Math" w:cs="Arial"/>
              </w:rPr>
              <m:t>ij</m:t>
            </m:r>
          </m:sub>
        </m:sSub>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Schooling</m:t>
            </m:r>
          </m:e>
          <m:sub>
            <m:r>
              <w:rPr>
                <w:rFonts w:ascii="Cambria Math" w:eastAsiaTheme="minorEastAsia" w:hAnsi="Cambria Math" w:cs="Arial"/>
              </w:rPr>
              <m:t>ij</m:t>
            </m:r>
          </m:sub>
        </m:sSub>
        <m:r>
          <w:rPr>
            <w:rFonts w:ascii="Cambria Math" w:eastAsiaTheme="minorEastAsia" w:hAnsi="Cambria Math" w:cs="Arial"/>
          </w:rPr>
          <m:t>)</m:t>
        </m:r>
      </m:oMath>
      <w:r w:rsidR="005E398C">
        <w:rPr>
          <w:rFonts w:ascii="Arial" w:eastAsiaTheme="minorEastAsia" w:hAnsi="Arial" w:cs="Arial"/>
        </w:rPr>
        <w:t xml:space="preserve">, individual controls </w:t>
      </w:r>
      <m:oMath>
        <m:r>
          <w:rPr>
            <w:rFonts w:ascii="Cambria Math" w:eastAsiaTheme="minorEastAsia" w:hAnsi="Cambria Math" w:cs="Arial"/>
          </w:rPr>
          <m:t>(</m:t>
        </m:r>
        <m:sSub>
          <m:sSubPr>
            <m:ctrlPr>
              <w:rPr>
                <w:rFonts w:ascii="Cambria Math" w:eastAsiaTheme="minorEastAsia" w:hAnsi="Cambria Math" w:cs="Arial"/>
                <w:i/>
              </w:rPr>
            </m:ctrlPr>
          </m:sSubPr>
          <m:e>
            <m:r>
              <w:rPr>
                <w:rFonts w:ascii="Cambria Math" w:eastAsiaTheme="minorEastAsia" w:hAnsi="Cambria Math" w:cs="Arial"/>
              </w:rPr>
              <m:t>X</m:t>
            </m:r>
          </m:e>
          <m:sub>
            <m:r>
              <w:rPr>
                <w:rFonts w:ascii="Cambria Math" w:eastAsiaTheme="minorEastAsia" w:hAnsi="Cambria Math" w:cs="Arial"/>
              </w:rPr>
              <m:t>ij</m:t>
            </m:r>
          </m:sub>
        </m:sSub>
        <m:r>
          <w:rPr>
            <w:rFonts w:ascii="Cambria Math" w:eastAsiaTheme="minorEastAsia" w:hAnsi="Cambria Math" w:cs="Arial"/>
          </w:rPr>
          <m:t>)</m:t>
        </m:r>
      </m:oMath>
      <w:r w:rsidR="005E398C">
        <w:rPr>
          <w:rFonts w:ascii="Arial" w:eastAsiaTheme="minorEastAsia" w:hAnsi="Arial" w:cs="Arial"/>
        </w:rPr>
        <w:t xml:space="preserve">, </w:t>
      </w:r>
      <w:r w:rsidR="005E398C">
        <w:rPr>
          <w:rFonts w:ascii="Arial" w:hAnsi="Arial" w:cs="Arial"/>
        </w:rPr>
        <w:t>sibling</w:t>
      </w:r>
      <w:r w:rsidR="005E398C" w:rsidRPr="00DF385A">
        <w:rPr>
          <w:rFonts w:ascii="Arial" w:hAnsi="Arial" w:cs="Arial"/>
        </w:rPr>
        <w:t xml:space="preserve"> fixed</w:t>
      </w:r>
      <w:r w:rsidR="005E398C">
        <w:rPr>
          <w:rFonts w:ascii="Arial" w:hAnsi="Arial" w:cs="Arial"/>
        </w:rPr>
        <w:t xml:space="preserve"> </w:t>
      </w:r>
      <w:r w:rsidR="005E398C" w:rsidRPr="00DF385A">
        <w:rPr>
          <w:rFonts w:ascii="Arial" w:hAnsi="Arial" w:cs="Arial"/>
        </w:rPr>
        <w:t xml:space="preserve">effects </w:t>
      </w:r>
      <w:r w:rsidR="005E398C">
        <w:rPr>
          <w:rFonts w:ascii="Arial" w:hAnsi="Arial" w:cs="Arial"/>
        </w:rPr>
        <w:t>(dummy variables for each sibling</w:t>
      </w:r>
      <w:r w:rsidR="005E398C" w:rsidRPr="00DF385A">
        <w:rPr>
          <w:rFonts w:ascii="Arial" w:hAnsi="Arial" w:cs="Arial"/>
        </w:rPr>
        <w:t xml:space="preserve"> pair,</w:t>
      </w:r>
      <w:r w:rsidR="005E398C">
        <w:rPr>
          <w:rFonts w:ascii="Arial" w:hAnsi="Arial" w:cs="Arial"/>
        </w:rPr>
        <w:t xml:space="preserve"> </w:t>
      </w:r>
      <m:oMath>
        <m:sSub>
          <m:sSubPr>
            <m:ctrlPr>
              <w:rPr>
                <w:rFonts w:ascii="Cambria Math" w:hAnsi="Cambria Math" w:cs="Arial"/>
                <w:i/>
              </w:rPr>
            </m:ctrlPr>
          </m:sSubPr>
          <m:e>
            <m:r>
              <w:rPr>
                <w:rFonts w:ascii="Cambria Math" w:hAnsi="Cambria Math" w:cs="Arial"/>
              </w:rPr>
              <m:t>µ</m:t>
            </m:r>
          </m:e>
          <m:sub>
            <m:r>
              <w:rPr>
                <w:rFonts w:ascii="Cambria Math" w:hAnsi="Cambria Math" w:cs="Arial"/>
              </w:rPr>
              <m:t>j</m:t>
            </m:r>
          </m:sub>
        </m:sSub>
      </m:oMath>
      <w:r w:rsidR="005E398C" w:rsidRPr="00DF385A">
        <w:rPr>
          <w:rFonts w:ascii="Arial" w:hAnsi="Arial" w:cs="Arial"/>
        </w:rPr>
        <w:t xml:space="preserve">), and an error term </w:t>
      </w:r>
      <m:oMath>
        <m:sSub>
          <m:sSubPr>
            <m:ctrlPr>
              <w:rPr>
                <w:rFonts w:ascii="Cambria Math" w:hAnsi="Cambria Math" w:cs="Arial"/>
                <w:i/>
              </w:rPr>
            </m:ctrlPr>
          </m:sSubPr>
          <m:e>
            <m:r>
              <w:rPr>
                <w:rFonts w:ascii="Cambria Math" w:hAnsi="Cambria Math" w:cs="Arial"/>
              </w:rPr>
              <m:t>(ε</m:t>
            </m:r>
          </m:e>
          <m:sub>
            <m:r>
              <w:rPr>
                <w:rFonts w:ascii="Cambria Math" w:hAnsi="Cambria Math" w:cs="Arial"/>
              </w:rPr>
              <m:t>ij</m:t>
            </m:r>
          </m:sub>
        </m:sSub>
        <m:r>
          <w:rPr>
            <w:rFonts w:ascii="Cambria Math" w:hAnsi="Cambria Math" w:cs="Arial"/>
          </w:rPr>
          <m:t>).</m:t>
        </m:r>
      </m:oMath>
      <w:r w:rsidR="005E398C" w:rsidRPr="00DF385A">
        <w:rPr>
          <w:rFonts w:ascii="Arial" w:hAnsi="Arial" w:cs="Arial"/>
        </w:rPr>
        <w:t xml:space="preserve"> </w:t>
      </w:r>
    </w:p>
    <w:p w14:paraId="21907595" w14:textId="77777777" w:rsidR="005E398C" w:rsidRPr="00DF385A" w:rsidRDefault="00311552" w:rsidP="005E398C">
      <w:pPr>
        <w:tabs>
          <w:tab w:val="left" w:pos="360"/>
        </w:tabs>
        <w:jc w:val="both"/>
        <w:rPr>
          <w:rFonts w:ascii="Arial" w:hAnsi="Arial" w:cs="Arial"/>
        </w:rPr>
      </w:pPr>
      <m:oMath>
        <m:sSub>
          <m:sSubPr>
            <m:ctrlPr>
              <w:rPr>
                <w:rFonts w:ascii="Cambria Math" w:hAnsi="Cambria Math" w:cs="Arial"/>
                <w:i/>
              </w:rPr>
            </m:ctrlPr>
          </m:sSubPr>
          <m:e>
            <m:d>
              <m:dPr>
                <m:ctrlPr>
                  <w:rPr>
                    <w:rFonts w:ascii="Cambria Math" w:hAnsi="Cambria Math" w:cs="Arial"/>
                    <w:i/>
                  </w:rPr>
                </m:ctrlPr>
              </m:dPr>
              <m:e>
                <m:r>
                  <w:rPr>
                    <w:rFonts w:ascii="Cambria Math" w:hAnsi="Cambria Math" w:cs="Arial"/>
                  </w:rPr>
                  <m:t>2</m:t>
                </m:r>
              </m:e>
            </m:d>
            <m:r>
              <w:rPr>
                <w:rFonts w:ascii="Cambria Math" w:hAnsi="Cambria Math" w:cs="Arial"/>
              </w:rPr>
              <m:t xml:space="preserve"> MH</m:t>
            </m:r>
          </m:e>
          <m:sub>
            <m:r>
              <w:rPr>
                <w:rFonts w:ascii="Cambria Math" w:hAnsi="Cambria Math" w:cs="Arial"/>
              </w:rPr>
              <m:t>ij</m:t>
            </m:r>
          </m:sub>
        </m:sSub>
        <m:r>
          <w:rPr>
            <w:rFonts w:ascii="Cambria Math" w:hAnsi="Cambria Math" w:cs="Arial"/>
          </w:rPr>
          <m:t>=</m:t>
        </m:r>
        <m:sSub>
          <m:sSubPr>
            <m:ctrlPr>
              <w:rPr>
                <w:rFonts w:ascii="Cambria Math" w:hAnsi="Cambria Math" w:cs="Arial"/>
                <w:i/>
              </w:rPr>
            </m:ctrlPr>
          </m:sSubPr>
          <m:e>
            <m:r>
              <w:rPr>
                <w:rFonts w:ascii="Cambria Math" w:hAnsi="Cambria Math" w:cs="Arial"/>
              </w:rPr>
              <m:t>γ</m:t>
            </m:r>
          </m:e>
          <m:sub>
            <m:r>
              <w:rPr>
                <w:rFonts w:ascii="Cambria Math" w:hAnsi="Cambria Math" w:cs="Arial"/>
              </w:rPr>
              <m:t xml:space="preserve">0 </m:t>
            </m:r>
          </m:sub>
        </m:sSub>
        <m:r>
          <w:rPr>
            <w:rFonts w:ascii="Cambria Math" w:hAnsi="Cambria Math" w:cs="Arial"/>
          </w:rPr>
          <m:t>+</m:t>
        </m:r>
        <m:sSub>
          <m:sSubPr>
            <m:ctrlPr>
              <w:rPr>
                <w:rFonts w:ascii="Cambria Math" w:hAnsi="Cambria Math" w:cs="Arial"/>
                <w:i/>
              </w:rPr>
            </m:ctrlPr>
          </m:sSubPr>
          <m:e>
            <m:r>
              <w:rPr>
                <w:rFonts w:ascii="Cambria Math" w:hAnsi="Cambria Math" w:cs="Arial"/>
              </w:rPr>
              <m:t>γ</m:t>
            </m:r>
          </m:e>
          <m:sub>
            <m:r>
              <w:rPr>
                <w:rFonts w:ascii="Cambria Math" w:hAnsi="Cambria Math" w:cs="Arial"/>
              </w:rPr>
              <m:t>1</m:t>
            </m:r>
          </m:sub>
        </m:sSub>
        <m:sSub>
          <m:sSubPr>
            <m:ctrlPr>
              <w:rPr>
                <w:rFonts w:ascii="Cambria Math" w:hAnsi="Cambria Math" w:cs="Arial"/>
                <w:i/>
              </w:rPr>
            </m:ctrlPr>
          </m:sSubPr>
          <m:e>
            <m:r>
              <w:rPr>
                <w:rFonts w:ascii="Cambria Math" w:hAnsi="Cambria Math" w:cs="Arial"/>
              </w:rPr>
              <m:t>PGS</m:t>
            </m:r>
          </m:e>
          <m:sub>
            <m:r>
              <w:rPr>
                <w:rFonts w:ascii="Cambria Math" w:hAnsi="Cambria Math" w:cs="Arial"/>
              </w:rPr>
              <m:t>ij</m:t>
            </m:r>
          </m:sub>
        </m:sSub>
        <m:r>
          <w:rPr>
            <w:rFonts w:ascii="Cambria Math" w:hAnsi="Cambria Math" w:cs="Arial"/>
          </w:rPr>
          <m:t>+</m:t>
        </m:r>
        <m:sSub>
          <m:sSubPr>
            <m:ctrlPr>
              <w:rPr>
                <w:rFonts w:ascii="Cambria Math" w:hAnsi="Cambria Math" w:cs="Arial"/>
                <w:i/>
              </w:rPr>
            </m:ctrlPr>
          </m:sSubPr>
          <m:e>
            <m:r>
              <w:rPr>
                <w:rFonts w:ascii="Cambria Math" w:hAnsi="Cambria Math" w:cs="Arial"/>
              </w:rPr>
              <m:t>γ</m:t>
            </m:r>
          </m:e>
          <m:sub>
            <m:r>
              <w:rPr>
                <w:rFonts w:ascii="Cambria Math" w:hAnsi="Cambria Math" w:cs="Arial"/>
              </w:rPr>
              <m:t>2</m:t>
            </m:r>
          </m:sub>
        </m:sSub>
        <m:sSub>
          <m:sSubPr>
            <m:ctrlPr>
              <w:rPr>
                <w:rFonts w:ascii="Cambria Math" w:hAnsi="Cambria Math" w:cs="Arial"/>
                <w:i/>
              </w:rPr>
            </m:ctrlPr>
          </m:sSubPr>
          <m:e>
            <m:r>
              <w:rPr>
                <w:rFonts w:ascii="Cambria Math" w:hAnsi="Cambria Math" w:cs="Arial"/>
              </w:rPr>
              <m:t>Schooling</m:t>
            </m:r>
          </m:e>
          <m:sub>
            <m:r>
              <w:rPr>
                <w:rFonts w:ascii="Cambria Math" w:hAnsi="Cambria Math" w:cs="Arial"/>
              </w:rPr>
              <m:t>ij</m:t>
            </m:r>
          </m:sub>
        </m:sSub>
        <m:r>
          <w:rPr>
            <w:rFonts w:ascii="Cambria Math" w:hAnsi="Cambria Math" w:cs="Arial"/>
          </w:rPr>
          <m:t>+</m:t>
        </m:r>
        <m:sSub>
          <m:sSubPr>
            <m:ctrlPr>
              <w:rPr>
                <w:rFonts w:ascii="Cambria Math" w:hAnsi="Cambria Math" w:cs="Arial"/>
                <w:i/>
              </w:rPr>
            </m:ctrlPr>
          </m:sSubPr>
          <m:e>
            <m:r>
              <w:rPr>
                <w:rFonts w:ascii="Cambria Math" w:hAnsi="Cambria Math" w:cs="Arial"/>
              </w:rPr>
              <m:t>γ</m:t>
            </m:r>
          </m:e>
          <m:sub>
            <m:r>
              <w:rPr>
                <w:rFonts w:ascii="Cambria Math" w:hAnsi="Cambria Math" w:cs="Arial"/>
              </w:rPr>
              <m:t>3</m:t>
            </m:r>
          </m:sub>
        </m:sSub>
        <m:sSub>
          <m:sSubPr>
            <m:ctrlPr>
              <w:rPr>
                <w:rFonts w:ascii="Cambria Math" w:hAnsi="Cambria Math" w:cs="Arial"/>
                <w:i/>
              </w:rPr>
            </m:ctrlPr>
          </m:sSubPr>
          <m:e>
            <m:r>
              <w:rPr>
                <w:rFonts w:ascii="Cambria Math" w:hAnsi="Cambria Math" w:cs="Arial"/>
              </w:rPr>
              <m:t>(PGS</m:t>
            </m:r>
          </m:e>
          <m:sub>
            <m:r>
              <w:rPr>
                <w:rFonts w:ascii="Cambria Math" w:hAnsi="Cambria Math" w:cs="Arial"/>
              </w:rPr>
              <m:t>ij</m:t>
            </m:r>
          </m:sub>
        </m:sSub>
        <m:r>
          <w:rPr>
            <w:rFonts w:ascii="Cambria Math" w:hAnsi="Cambria Math" w:cs="Arial"/>
          </w:rPr>
          <m:t>*</m:t>
        </m:r>
        <m:sSub>
          <m:sSubPr>
            <m:ctrlPr>
              <w:rPr>
                <w:rFonts w:ascii="Cambria Math" w:hAnsi="Cambria Math" w:cs="Arial"/>
                <w:i/>
              </w:rPr>
            </m:ctrlPr>
          </m:sSubPr>
          <m:e>
            <m:r>
              <w:rPr>
                <w:rFonts w:ascii="Cambria Math" w:hAnsi="Cambria Math" w:cs="Arial"/>
              </w:rPr>
              <m:t>Schooling</m:t>
            </m:r>
          </m:e>
          <m:sub>
            <m:r>
              <w:rPr>
                <w:rFonts w:ascii="Cambria Math" w:hAnsi="Cambria Math" w:cs="Arial"/>
              </w:rPr>
              <m:t>ij</m:t>
            </m:r>
          </m:sub>
        </m:sSub>
        <m:r>
          <w:rPr>
            <w:rFonts w:ascii="Cambria Math" w:hAnsi="Cambria Math" w:cs="Arial"/>
          </w:rPr>
          <m:t>)+</m:t>
        </m:r>
        <m:sSubSup>
          <m:sSubSupPr>
            <m:ctrlPr>
              <w:rPr>
                <w:rFonts w:ascii="Cambria Math" w:hAnsi="Cambria Math" w:cs="Arial"/>
                <w:i/>
              </w:rPr>
            </m:ctrlPr>
          </m:sSubSupPr>
          <m:e>
            <m:r>
              <w:rPr>
                <w:rFonts w:ascii="Cambria Math" w:hAnsi="Cambria Math" w:cs="Arial"/>
              </w:rPr>
              <m:t>X</m:t>
            </m:r>
          </m:e>
          <m:sub>
            <m:r>
              <w:rPr>
                <w:rFonts w:ascii="Cambria Math" w:hAnsi="Cambria Math" w:cs="Arial"/>
              </w:rPr>
              <m:t>ij</m:t>
            </m:r>
          </m:sub>
          <m:sup>
            <m:r>
              <w:rPr>
                <w:rFonts w:ascii="Cambria Math" w:hAnsi="Cambria Math" w:cs="Arial"/>
              </w:rPr>
              <m:t>,</m:t>
            </m:r>
          </m:sup>
        </m:sSubSup>
        <m:sSub>
          <m:sSubPr>
            <m:ctrlPr>
              <w:rPr>
                <w:rFonts w:ascii="Cambria Math" w:hAnsi="Cambria Math" w:cs="Arial"/>
                <w:i/>
              </w:rPr>
            </m:ctrlPr>
          </m:sSubPr>
          <m:e>
            <m:r>
              <w:rPr>
                <w:rFonts w:ascii="Cambria Math" w:hAnsi="Cambria Math" w:cs="Arial"/>
              </w:rPr>
              <m:t>λ</m:t>
            </m:r>
          </m:e>
          <m:sub/>
        </m:sSub>
        <m:r>
          <w:rPr>
            <w:rFonts w:ascii="Cambria Math" w:hAnsi="Cambria Math" w:cs="Arial"/>
          </w:rPr>
          <m:t>+</m:t>
        </m:r>
        <m:sSub>
          <m:sSubPr>
            <m:ctrlPr>
              <w:rPr>
                <w:rFonts w:ascii="Cambria Math" w:hAnsi="Cambria Math" w:cs="Arial"/>
                <w:i/>
              </w:rPr>
            </m:ctrlPr>
          </m:sSubPr>
          <m:e>
            <m:r>
              <w:rPr>
                <w:rFonts w:ascii="Cambria Math" w:hAnsi="Cambria Math" w:cs="Arial"/>
              </w:rPr>
              <m:t>µ</m:t>
            </m:r>
          </m:e>
          <m:sub>
            <m:r>
              <w:rPr>
                <w:rFonts w:ascii="Cambria Math" w:hAnsi="Cambria Math" w:cs="Arial"/>
              </w:rPr>
              <m:t>j</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ε</m:t>
            </m:r>
          </m:e>
          <m:sub>
            <m:r>
              <w:rPr>
                <w:rFonts w:ascii="Cambria Math" w:hAnsi="Cambria Math" w:cs="Arial"/>
              </w:rPr>
              <m:t>ij</m:t>
            </m:r>
          </m:sub>
        </m:sSub>
      </m:oMath>
      <w:r w:rsidR="005E398C" w:rsidRPr="00DF385A">
        <w:rPr>
          <w:rFonts w:ascii="Arial" w:hAnsi="Arial" w:cs="Arial"/>
        </w:rPr>
        <w:t xml:space="preserve"> </w:t>
      </w:r>
    </w:p>
    <w:p w14:paraId="3DFB9365" w14:textId="614CAAED" w:rsidR="005E398C" w:rsidRDefault="005E398C" w:rsidP="005E398C">
      <w:pPr>
        <w:jc w:val="both"/>
        <w:rPr>
          <w:rFonts w:ascii="Arial" w:hAnsi="Arial" w:cs="Arial"/>
        </w:rPr>
      </w:pPr>
      <w:r>
        <w:rPr>
          <w:rFonts w:ascii="Arial" w:hAnsi="Arial" w:cs="Arial"/>
        </w:rPr>
        <w:tab/>
        <w:t>Siblings share</w:t>
      </w:r>
      <w:r w:rsidRPr="00DF385A">
        <w:rPr>
          <w:rFonts w:ascii="Arial" w:hAnsi="Arial" w:cs="Arial"/>
        </w:rPr>
        <w:t xml:space="preserve"> about 50% of their genes if mating is random </w:t>
      </w:r>
      <w:r>
        <w:rPr>
          <w:rFonts w:ascii="Arial" w:hAnsi="Arial" w:cs="Arial"/>
        </w:rPr>
        <w:t xml:space="preserve">(more if mating is positively assortative) </w:t>
      </w:r>
      <w:r w:rsidRPr="00DF385A">
        <w:rPr>
          <w:rFonts w:ascii="Arial" w:hAnsi="Arial" w:cs="Arial"/>
        </w:rPr>
        <w:t>and the family en</w:t>
      </w:r>
      <w:r>
        <w:rPr>
          <w:rFonts w:ascii="Arial" w:hAnsi="Arial" w:cs="Arial"/>
        </w:rPr>
        <w:t>vironment is very similar. This means that the inclusion of sibling</w:t>
      </w:r>
      <w:r w:rsidRPr="00DF385A">
        <w:rPr>
          <w:rFonts w:ascii="Arial" w:hAnsi="Arial" w:cs="Arial"/>
        </w:rPr>
        <w:t xml:space="preserve"> fixed-effects control</w:t>
      </w:r>
      <w:r>
        <w:rPr>
          <w:rFonts w:ascii="Arial" w:hAnsi="Arial" w:cs="Arial"/>
        </w:rPr>
        <w:t>s</w:t>
      </w:r>
      <w:r w:rsidRPr="00DF385A">
        <w:rPr>
          <w:rFonts w:ascii="Arial" w:hAnsi="Arial" w:cs="Arial"/>
        </w:rPr>
        <w:t xml:space="preserve"> for (i) population stratification, (ii) observed and unobserved family-level factors, and (iii) about 50% </w:t>
      </w:r>
      <w:r>
        <w:rPr>
          <w:rFonts w:ascii="Arial" w:hAnsi="Arial" w:cs="Arial"/>
        </w:rPr>
        <w:t xml:space="preserve">(or more) </w:t>
      </w:r>
      <w:r w:rsidRPr="00DF385A">
        <w:rPr>
          <w:rFonts w:ascii="Arial" w:hAnsi="Arial" w:cs="Arial"/>
        </w:rPr>
        <w:t>of unobserved genetic factors that affe</w:t>
      </w:r>
      <w:r>
        <w:rPr>
          <w:rFonts w:ascii="Arial" w:hAnsi="Arial" w:cs="Arial"/>
        </w:rPr>
        <w:t>ct schooling and mental health.</w:t>
      </w:r>
      <w:r w:rsidRPr="00DF385A">
        <w:rPr>
          <w:rFonts w:ascii="Arial" w:hAnsi="Arial" w:cs="Arial"/>
        </w:rPr>
        <w:t xml:space="preserve"> The variation is considered to be quasi-exogenous because differences in genotypes of full biological siblings are the outcomes of a genetic lottery</w:t>
      </w:r>
      <w:r>
        <w:rPr>
          <w:rFonts w:ascii="Arial" w:hAnsi="Arial" w:cs="Arial"/>
        </w:rPr>
        <w:t xml:space="preserve"> (Fletcher and Lehrer 2011). Sibling</w:t>
      </w:r>
      <w:r w:rsidRPr="00DF385A">
        <w:rPr>
          <w:rFonts w:ascii="Arial" w:hAnsi="Arial" w:cs="Arial"/>
        </w:rPr>
        <w:t xml:space="preserve"> fixed-effect</w:t>
      </w:r>
      <w:r>
        <w:rPr>
          <w:rFonts w:ascii="Arial" w:hAnsi="Arial" w:cs="Arial"/>
        </w:rPr>
        <w:t>s</w:t>
      </w:r>
      <w:r w:rsidRPr="00DF385A">
        <w:rPr>
          <w:rFonts w:ascii="Arial" w:hAnsi="Arial" w:cs="Arial"/>
        </w:rPr>
        <w:t xml:space="preserve"> estimates </w:t>
      </w:r>
      <w:r>
        <w:rPr>
          <w:rFonts w:ascii="Arial" w:hAnsi="Arial" w:cs="Arial"/>
        </w:rPr>
        <w:t>do not eliminate unobserved sibling</w:t>
      </w:r>
      <w:r w:rsidRPr="00DF385A">
        <w:rPr>
          <w:rFonts w:ascii="Arial" w:hAnsi="Arial" w:cs="Arial"/>
        </w:rPr>
        <w:t>-specific d</w:t>
      </w:r>
      <w:r>
        <w:rPr>
          <w:rFonts w:ascii="Arial" w:hAnsi="Arial" w:cs="Arial"/>
        </w:rPr>
        <w:t>ifferences, and so may still be biased</w:t>
      </w:r>
      <w:r w:rsidRPr="00DF385A">
        <w:rPr>
          <w:rFonts w:ascii="Arial" w:hAnsi="Arial" w:cs="Arial"/>
        </w:rPr>
        <w:t>.  Nevertheless, c</w:t>
      </w:r>
      <w:r>
        <w:rPr>
          <w:rFonts w:ascii="Arial" w:hAnsi="Arial" w:cs="Arial"/>
        </w:rPr>
        <w:t>omparisons between OLS and sibling</w:t>
      </w:r>
      <w:r w:rsidR="008600E0">
        <w:rPr>
          <w:rFonts w:ascii="Arial" w:hAnsi="Arial" w:cs="Arial"/>
        </w:rPr>
        <w:t xml:space="preserve"> fixed-effects may provide information about </w:t>
      </w:r>
      <w:r w:rsidRPr="00DF385A">
        <w:rPr>
          <w:rFonts w:ascii="Arial" w:hAnsi="Arial" w:cs="Arial"/>
        </w:rPr>
        <w:t>the extent to which OLS estimates are biased because of a failure to account for confounding</w:t>
      </w:r>
      <w:r>
        <w:rPr>
          <w:rFonts w:ascii="Arial" w:hAnsi="Arial" w:cs="Arial"/>
        </w:rPr>
        <w:t xml:space="preserve"> due to the shared genes and family environment for which siblings fixed-effects estimates control</w:t>
      </w:r>
      <w:r w:rsidRPr="00DF385A">
        <w:rPr>
          <w:rFonts w:ascii="Arial" w:hAnsi="Arial" w:cs="Arial"/>
        </w:rPr>
        <w:t>.</w:t>
      </w:r>
    </w:p>
    <w:p w14:paraId="7752615B" w14:textId="77777777" w:rsidR="0042559C" w:rsidRDefault="0042559C" w:rsidP="0042559C">
      <w:pPr>
        <w:jc w:val="both"/>
        <w:rPr>
          <w:rFonts w:ascii="Arial" w:hAnsi="Arial" w:cs="Arial"/>
        </w:rPr>
      </w:pPr>
    </w:p>
    <w:p w14:paraId="2E6DCDD4" w14:textId="77777777" w:rsidR="0042559C" w:rsidRDefault="0042559C" w:rsidP="0042559C">
      <w:pPr>
        <w:pStyle w:val="ListParagraph"/>
        <w:numPr>
          <w:ilvl w:val="0"/>
          <w:numId w:val="1"/>
        </w:numPr>
        <w:autoSpaceDE w:val="0"/>
        <w:autoSpaceDN w:val="0"/>
        <w:adjustRightInd w:val="0"/>
        <w:ind w:left="720" w:hanging="720"/>
        <w:jc w:val="both"/>
        <w:rPr>
          <w:rFonts w:ascii="Arial" w:hAnsi="Arial" w:cs="Arial"/>
          <w:b/>
        </w:rPr>
      </w:pPr>
      <w:r w:rsidRPr="00FD2756">
        <w:rPr>
          <w:rFonts w:ascii="Arial" w:hAnsi="Arial" w:cs="Arial"/>
          <w:b/>
        </w:rPr>
        <w:t>Results</w:t>
      </w:r>
    </w:p>
    <w:p w14:paraId="457E1BE7" w14:textId="77777777" w:rsidR="0042559C" w:rsidRPr="00133D77" w:rsidRDefault="0042559C" w:rsidP="0042559C">
      <w:pPr>
        <w:jc w:val="both"/>
        <w:rPr>
          <w:rFonts w:ascii="Arial" w:hAnsi="Arial" w:cs="Arial"/>
          <w:b/>
        </w:rPr>
      </w:pPr>
    </w:p>
    <w:p w14:paraId="12013740" w14:textId="77777777" w:rsidR="0042559C" w:rsidRDefault="0042559C" w:rsidP="0042559C">
      <w:pPr>
        <w:jc w:val="both"/>
        <w:rPr>
          <w:rFonts w:ascii="Arial" w:hAnsi="Arial" w:cs="Arial"/>
          <w:b/>
        </w:rPr>
      </w:pPr>
      <w:r w:rsidRPr="00133D77">
        <w:rPr>
          <w:rFonts w:ascii="Arial" w:hAnsi="Arial" w:cs="Arial"/>
          <w:b/>
        </w:rPr>
        <w:t>4.1</w:t>
      </w:r>
      <w:r w:rsidRPr="00133D77">
        <w:rPr>
          <w:rFonts w:ascii="Arial" w:hAnsi="Arial" w:cs="Arial"/>
          <w:b/>
        </w:rPr>
        <w:tab/>
        <w:t>Descriptive Statistics</w:t>
      </w:r>
    </w:p>
    <w:p w14:paraId="53B14CEB" w14:textId="77777777" w:rsidR="0042559C" w:rsidRDefault="0042559C" w:rsidP="0042559C">
      <w:pPr>
        <w:autoSpaceDE w:val="0"/>
        <w:autoSpaceDN w:val="0"/>
        <w:adjustRightInd w:val="0"/>
        <w:ind w:firstLine="720"/>
        <w:jc w:val="both"/>
        <w:rPr>
          <w:rFonts w:ascii="Arial" w:hAnsi="Arial" w:cs="Arial"/>
        </w:rPr>
      </w:pPr>
      <w:r w:rsidRPr="00133D77">
        <w:rPr>
          <w:rFonts w:ascii="Arial" w:hAnsi="Arial" w:cs="Arial"/>
        </w:rPr>
        <w:t>Summary statistics for the Add Health and WLS estimation samples</w:t>
      </w:r>
      <w:r>
        <w:rPr>
          <w:rFonts w:ascii="Arial" w:hAnsi="Arial" w:cs="Arial"/>
        </w:rPr>
        <w:t xml:space="preserve"> are in columns 1 and 4</w:t>
      </w:r>
      <w:r w:rsidRPr="00133D77">
        <w:rPr>
          <w:rFonts w:ascii="Arial" w:hAnsi="Arial" w:cs="Arial"/>
        </w:rPr>
        <w:t xml:space="preserve"> in table </w:t>
      </w:r>
      <w:r>
        <w:rPr>
          <w:rFonts w:ascii="Arial" w:hAnsi="Arial" w:cs="Arial"/>
        </w:rPr>
        <w:t>1. Add Health respondents are 29</w:t>
      </w:r>
      <w:r w:rsidRPr="00133D77">
        <w:rPr>
          <w:rFonts w:ascii="Arial" w:hAnsi="Arial" w:cs="Arial"/>
        </w:rPr>
        <w:t xml:space="preserve"> years old on </w:t>
      </w:r>
      <w:r w:rsidRPr="00265541">
        <w:rPr>
          <w:rFonts w:ascii="Arial" w:hAnsi="Arial" w:cs="Arial"/>
        </w:rPr>
        <w:t>average, and WLS</w:t>
      </w:r>
      <w:r>
        <w:rPr>
          <w:rFonts w:ascii="Arial" w:hAnsi="Arial" w:cs="Arial"/>
        </w:rPr>
        <w:t xml:space="preserve"> respondents are 54 years old. The proportion of women in both datasets is similar (53% in Add Health; 55% in the WLS). Add Health respondents have higher schooling attainment on average. They have a mean of 14.6 grades of schooling, compared to 13.8 grades for WLS respondents. The main difference is that a higher proportion of individuals have some post high-school education in Add Health. In Add Health, 44% have some (but not complete) college education and 33% are college graduates. In comparison, in the WLS only 15% have some (but not complete) college education and 30% are college graduates. Average mother’s schooling is also higher in Add Health (13.4 grades) than in the WLS (10.7 grades). The average CES-D score in Add Health is 5.88 and 10.55 in the WLS. Recall, that the CES-D scores are not directly comparable, because in Add Health the CES-D score is based on 10 items and ranges from 0-30, while the CES-D score in the WLS is based on 20 items and ranges from 0-60.  A higher proportion of individuals are classified as being depressed in Add Health (15%) compared to the WLS (8%). Individuals that consented to provide genetic data may be different from those that did not give consent. In columns 2 and 5 we provide summary statistics for white individuals in Add Health and the WLS who have non-missing information on the key variables and do not have any genetic data. The summary statistics show that white individuals who do not have any genetic data are very similar in terms of observed characteristics to those who are in our estimation samples.</w:t>
      </w:r>
    </w:p>
    <w:p w14:paraId="53E0B5D3" w14:textId="589247DC" w:rsidR="00185B35" w:rsidRDefault="00185B35" w:rsidP="00185B35">
      <w:pPr>
        <w:autoSpaceDE w:val="0"/>
        <w:autoSpaceDN w:val="0"/>
        <w:adjustRightInd w:val="0"/>
        <w:ind w:firstLine="720"/>
        <w:jc w:val="both"/>
        <w:rPr>
          <w:rFonts w:ascii="Arial" w:hAnsi="Arial" w:cs="Arial"/>
        </w:rPr>
      </w:pPr>
      <w:r>
        <w:rPr>
          <w:rFonts w:ascii="Arial" w:hAnsi="Arial" w:cs="Arial"/>
        </w:rPr>
        <w:t>Summary statistics for the Add Health and WLS sibling samples are given in columns 3 and 6</w:t>
      </w:r>
      <w:r w:rsidR="006D0E8D">
        <w:rPr>
          <w:rFonts w:ascii="Arial" w:hAnsi="Arial" w:cs="Arial"/>
        </w:rPr>
        <w:t>,</w:t>
      </w:r>
      <w:r>
        <w:rPr>
          <w:rFonts w:ascii="Arial" w:hAnsi="Arial" w:cs="Arial"/>
        </w:rPr>
        <w:t xml:space="preserve"> respectively. There are two key observations. First, the sibling samples are very similar to the full samples in terms of observed characteristics. For example, in Add Health (WLS</w:t>
      </w:r>
      <w:r w:rsidR="006D0E8D">
        <w:rPr>
          <w:rFonts w:ascii="Arial" w:hAnsi="Arial" w:cs="Arial"/>
        </w:rPr>
        <w:t>, respectively</w:t>
      </w:r>
      <w:r>
        <w:rPr>
          <w:rFonts w:ascii="Arial" w:hAnsi="Arial" w:cs="Arial"/>
        </w:rPr>
        <w:t xml:space="preserve">) the average CES-D score for siblings is 5.97 (10.49), 15% (8%) are depressed, and 32% (33%) are college graduates. These summary statistics are similar to those for the estimation sample in column 1 (4). Figures 1 and 2 provide histograms of the CES-D score and depressive symptoms PGS for the sibling and main estimation samples. The distributions of the CES-D score and PGS in the sibling </w:t>
      </w:r>
      <w:r w:rsidR="006D0E8D">
        <w:rPr>
          <w:rFonts w:ascii="Arial" w:hAnsi="Arial" w:cs="Arial"/>
        </w:rPr>
        <w:t>samples are very similar to those</w:t>
      </w:r>
      <w:r>
        <w:rPr>
          <w:rFonts w:ascii="Arial" w:hAnsi="Arial" w:cs="Arial"/>
        </w:rPr>
        <w:t xml:space="preserve"> in the estimation samples in both datasets. The summary statistics and figures 1 and 2 suggest that the siblings samples may be random samples of the corresponding surveys’ populations. Second, there is a fair amount of within-sibling variation in mental health and schooling attainment that is used to identify the sibling fixed-effects estimates. In Add Health (WLS) 22% (30%) of the sibling pairs are discordant on college graduation, and the absolute</w:t>
      </w:r>
      <w:r w:rsidR="00365108">
        <w:rPr>
          <w:rFonts w:ascii="Arial" w:hAnsi="Arial" w:cs="Arial"/>
        </w:rPr>
        <w:t xml:space="preserve"> mean</w:t>
      </w:r>
      <w:r>
        <w:rPr>
          <w:rFonts w:ascii="Arial" w:hAnsi="Arial" w:cs="Arial"/>
        </w:rPr>
        <w:t xml:space="preserve"> within-sibling difference in grades of schooling is 0.8 (1.9) grades. In terms of within-sibling differences in mental health 24% (15%) of sibling pairs are discordant on depression in Add Health (WLS), and the absolute</w:t>
      </w:r>
      <w:r w:rsidR="00365108">
        <w:rPr>
          <w:rFonts w:ascii="Arial" w:hAnsi="Arial" w:cs="Arial"/>
        </w:rPr>
        <w:t xml:space="preserve"> mean</w:t>
      </w:r>
      <w:r>
        <w:rPr>
          <w:rFonts w:ascii="Arial" w:hAnsi="Arial" w:cs="Arial"/>
        </w:rPr>
        <w:t xml:space="preserve"> within-sibling difference in the CES-D score is 2.49 (8.23) units. In terms of sample sizes, the Add Health siblings samples </w:t>
      </w:r>
      <w:r>
        <w:rPr>
          <w:rFonts w:ascii="Arial" w:hAnsi="Arial" w:cs="Arial"/>
        </w:rPr>
        <w:lastRenderedPageBreak/>
        <w:t xml:space="preserve">contains 914 siblings (457 sibling pairs) compared to 2228 sibling (1114 sibling pairs) in the WLS. We thus expect to have more statistical power using the WLS siblings sample.   </w:t>
      </w:r>
    </w:p>
    <w:p w14:paraId="6EAC536A" w14:textId="77777777" w:rsidR="0028246E" w:rsidRPr="00133D77" w:rsidRDefault="0028246E" w:rsidP="0028246E">
      <w:pPr>
        <w:jc w:val="both"/>
        <w:rPr>
          <w:rFonts w:ascii="Arial" w:hAnsi="Arial" w:cs="Arial"/>
          <w:b/>
        </w:rPr>
      </w:pPr>
    </w:p>
    <w:p w14:paraId="6408FBB2" w14:textId="77777777" w:rsidR="0028246E" w:rsidRDefault="0028246E" w:rsidP="0028246E">
      <w:pPr>
        <w:pStyle w:val="ListParagraph"/>
        <w:numPr>
          <w:ilvl w:val="1"/>
          <w:numId w:val="1"/>
        </w:numPr>
        <w:ind w:left="720"/>
        <w:jc w:val="both"/>
        <w:rPr>
          <w:rFonts w:ascii="Arial" w:hAnsi="Arial" w:cs="Arial"/>
          <w:b/>
        </w:rPr>
      </w:pPr>
      <w:r w:rsidRPr="00B94221">
        <w:rPr>
          <w:rFonts w:ascii="Arial" w:hAnsi="Arial" w:cs="Arial"/>
          <w:b/>
        </w:rPr>
        <w:t>OLS Results</w:t>
      </w:r>
    </w:p>
    <w:p w14:paraId="47ACD4F9" w14:textId="77777777" w:rsidR="0028246E" w:rsidRDefault="0028246E" w:rsidP="0028246E">
      <w:pPr>
        <w:pStyle w:val="ListParagraph"/>
        <w:jc w:val="both"/>
        <w:rPr>
          <w:rFonts w:ascii="Arial" w:hAnsi="Arial" w:cs="Arial"/>
        </w:rPr>
      </w:pPr>
      <w:r>
        <w:rPr>
          <w:rFonts w:ascii="Arial" w:hAnsi="Arial" w:cs="Arial"/>
        </w:rPr>
        <w:t>The main results for the CES-D score are presented in table 2. Estimates for Add Health</w:t>
      </w:r>
    </w:p>
    <w:p w14:paraId="4C733138" w14:textId="3B902207" w:rsidR="0028246E" w:rsidRDefault="0028246E" w:rsidP="0028246E">
      <w:pPr>
        <w:jc w:val="both"/>
        <w:rPr>
          <w:rFonts w:ascii="Arial" w:hAnsi="Arial" w:cs="Arial"/>
        </w:rPr>
      </w:pPr>
      <w:r w:rsidRPr="00836F7B">
        <w:rPr>
          <w:rFonts w:ascii="Arial" w:hAnsi="Arial" w:cs="Arial"/>
        </w:rPr>
        <w:t>are in columns 1-4</w:t>
      </w:r>
      <w:r w:rsidR="00726CA9">
        <w:rPr>
          <w:rFonts w:ascii="Arial" w:hAnsi="Arial" w:cs="Arial"/>
        </w:rPr>
        <w:t>,</w:t>
      </w:r>
      <w:r w:rsidRPr="00836F7B">
        <w:rPr>
          <w:rFonts w:ascii="Arial" w:hAnsi="Arial" w:cs="Arial"/>
        </w:rPr>
        <w:t xml:space="preserve"> and estimates for the WLS are in columns 5-8. In order to compare </w:t>
      </w:r>
      <w:r>
        <w:rPr>
          <w:rFonts w:ascii="Arial" w:hAnsi="Arial" w:cs="Arial"/>
        </w:rPr>
        <w:t>e</w:t>
      </w:r>
      <w:r w:rsidRPr="00836F7B">
        <w:rPr>
          <w:rFonts w:ascii="Arial" w:hAnsi="Arial" w:cs="Arial"/>
        </w:rPr>
        <w:t>stimates</w:t>
      </w:r>
      <w:r>
        <w:rPr>
          <w:rFonts w:ascii="Arial" w:hAnsi="Arial" w:cs="Arial"/>
        </w:rPr>
        <w:t xml:space="preserve"> from both datasets, the CES-D score has been standardized to have a mean of 0 and standard deviation of 1. Estimates in columns 1 and 5 show that the associations of the PGS with depressive symptoms in young adulthood and at older ages are very similar. A 1 standard deviation increase in the PGS is associated with a 0.119 and 0.090 standard deviation increase in the CES-D score in Add Health and the WLS, respectively. Columns 2 and 6 add grades of schooling. More schooling is associated with a much larger decrease (almost 4 times) in depressive symptoms in young adulthood than at older ages. Conditional on the PGS, an additional grade of schooling is associated with a 0.095 (0.025) standard deviation decrease in the CES-D score in Add Health (the WLS). The regression specification in columns 3 and 7 is the same as that in columns 2 and 5, but also control</w:t>
      </w:r>
      <w:r w:rsidR="0017210A">
        <w:rPr>
          <w:rFonts w:ascii="Arial" w:hAnsi="Arial" w:cs="Arial"/>
        </w:rPr>
        <w:t>s</w:t>
      </w:r>
      <w:r>
        <w:rPr>
          <w:rFonts w:ascii="Arial" w:hAnsi="Arial" w:cs="Arial"/>
        </w:rPr>
        <w:t xml:space="preserve"> for birth order, mother’s schooling attainment, adolescent IQ, and the education PGS. Adding these controls decreases the association of grades of schooling slightly in Add Health to 0.085. In contrast, in the WLS the association of grades of schooling drops substantially to -0.006 and is statistically insignificant. Columns 4 and 8 add the interaction between the grades of schooling and the PGS. The coefficient estimates of the interaction terms are statistically insignificant in both datasets.</w:t>
      </w:r>
    </w:p>
    <w:p w14:paraId="7A34063C" w14:textId="7528F029" w:rsidR="0028246E" w:rsidRDefault="0028246E" w:rsidP="0028246E">
      <w:pPr>
        <w:ind w:firstLine="720"/>
        <w:jc w:val="both"/>
        <w:rPr>
          <w:rFonts w:ascii="Arial" w:hAnsi="Arial" w:cs="Arial"/>
        </w:rPr>
      </w:pPr>
      <w:r>
        <w:rPr>
          <w:rFonts w:ascii="Arial" w:hAnsi="Arial" w:cs="Arial"/>
        </w:rPr>
        <w:t>Results for depression are given in table 3. There are 3 important observations. First, a 1 standard deviation increase in the PGS is associated with a 2.9 (2.3) percentage point increase in the probability of being depressed in Add Health (the WLS) in column 1 (5). The percentage effect relative to the sample mean is much smaller in Add Health (8%) than in the WLS (28%), but the percentage effect relative to the sample standard deviation is similar in both datasets (8% in Add Health and 7% in the WLS). Second, the schooling-depression gradient is 9 times larger in Add Health than</w:t>
      </w:r>
      <w:r w:rsidR="00FE1A50">
        <w:rPr>
          <w:rFonts w:ascii="Arial" w:hAnsi="Arial" w:cs="Arial"/>
        </w:rPr>
        <w:t xml:space="preserve"> in</w:t>
      </w:r>
      <w:r>
        <w:rPr>
          <w:rFonts w:ascii="Arial" w:hAnsi="Arial" w:cs="Arial"/>
        </w:rPr>
        <w:t xml:space="preserve"> the WLS. Conditional on genetics, an extra grade of schooling is associated with </w:t>
      </w:r>
      <w:r w:rsidR="00FE1A50">
        <w:rPr>
          <w:rFonts w:ascii="Arial" w:hAnsi="Arial" w:cs="Arial"/>
        </w:rPr>
        <w:t xml:space="preserve">a </w:t>
      </w:r>
      <w:r>
        <w:rPr>
          <w:rFonts w:ascii="Arial" w:hAnsi="Arial" w:cs="Arial"/>
        </w:rPr>
        <w:t>2.6 (0.3) percentage point decrease in the likelihood of being depressed in Add Health (the WLS) in column 3 (7). Third, there is some suggestive evidence of schooling attenuating the genetic predisposition of depression at older ages but not in young adulthood. The GxE association is negative and statistically significant at the 5% level in the WLS, whereas it is positive and statistically insignificant in Add Health.</w:t>
      </w:r>
    </w:p>
    <w:p w14:paraId="45F18DCD" w14:textId="71B7BB67" w:rsidR="004B52C1" w:rsidRDefault="00634653" w:rsidP="006A6849">
      <w:pPr>
        <w:ind w:firstLine="720"/>
        <w:jc w:val="both"/>
        <w:rPr>
          <w:rFonts w:ascii="Arial" w:hAnsi="Arial" w:cs="Arial"/>
        </w:rPr>
      </w:pPr>
      <w:r>
        <w:rPr>
          <w:rFonts w:ascii="Arial" w:hAnsi="Arial" w:cs="Arial"/>
        </w:rPr>
        <w:t>Table 4 presents results using a nonlinear specification for the PGS. In particular, we use dummy variables indicating whether the individual is in the 1</w:t>
      </w:r>
      <w:r w:rsidRPr="0051706A">
        <w:rPr>
          <w:rFonts w:ascii="Arial" w:hAnsi="Arial" w:cs="Arial"/>
          <w:vertAlign w:val="superscript"/>
        </w:rPr>
        <w:t>st</w:t>
      </w:r>
      <w:r>
        <w:rPr>
          <w:rFonts w:ascii="Arial" w:hAnsi="Arial" w:cs="Arial"/>
        </w:rPr>
        <w:t>, 2</w:t>
      </w:r>
      <w:r w:rsidRPr="0051706A">
        <w:rPr>
          <w:rFonts w:ascii="Arial" w:hAnsi="Arial" w:cs="Arial"/>
          <w:vertAlign w:val="superscript"/>
        </w:rPr>
        <w:t>nd</w:t>
      </w:r>
      <w:r>
        <w:rPr>
          <w:rFonts w:ascii="Arial" w:hAnsi="Arial" w:cs="Arial"/>
        </w:rPr>
        <w:t>, 3</w:t>
      </w:r>
      <w:r w:rsidRPr="0051706A">
        <w:rPr>
          <w:rFonts w:ascii="Arial" w:hAnsi="Arial" w:cs="Arial"/>
          <w:vertAlign w:val="superscript"/>
        </w:rPr>
        <w:t>rd</w:t>
      </w:r>
      <w:r w:rsidR="0017210A">
        <w:rPr>
          <w:rFonts w:ascii="Arial" w:hAnsi="Arial" w:cs="Arial"/>
          <w:vertAlign w:val="superscript"/>
        </w:rPr>
        <w:t xml:space="preserve"> </w:t>
      </w:r>
      <w:r w:rsidR="0017210A">
        <w:rPr>
          <w:rFonts w:ascii="Arial" w:hAnsi="Arial" w:cs="Arial"/>
        </w:rPr>
        <w:t>(reference category),</w:t>
      </w:r>
      <w:r>
        <w:rPr>
          <w:rFonts w:ascii="Arial" w:hAnsi="Arial" w:cs="Arial"/>
        </w:rPr>
        <w:t xml:space="preserve"> 4</w:t>
      </w:r>
      <w:r w:rsidRPr="0051706A">
        <w:rPr>
          <w:rFonts w:ascii="Arial" w:hAnsi="Arial" w:cs="Arial"/>
          <w:vertAlign w:val="superscript"/>
        </w:rPr>
        <w:t>th</w:t>
      </w:r>
      <w:r w:rsidR="0017210A">
        <w:rPr>
          <w:rFonts w:ascii="Arial" w:hAnsi="Arial" w:cs="Arial"/>
        </w:rPr>
        <w:t>, or 5</w:t>
      </w:r>
      <w:r w:rsidR="0017210A" w:rsidRPr="0017210A">
        <w:rPr>
          <w:rFonts w:ascii="Arial" w:hAnsi="Arial" w:cs="Arial"/>
          <w:vertAlign w:val="superscript"/>
        </w:rPr>
        <w:t>th</w:t>
      </w:r>
      <w:r w:rsidR="0017210A">
        <w:rPr>
          <w:rFonts w:ascii="Arial" w:hAnsi="Arial" w:cs="Arial"/>
        </w:rPr>
        <w:t xml:space="preserve"> quintile</w:t>
      </w:r>
      <w:r>
        <w:rPr>
          <w:rFonts w:ascii="Arial" w:hAnsi="Arial" w:cs="Arial"/>
        </w:rPr>
        <w:t xml:space="preserve"> of the PGS distribution. </w:t>
      </w:r>
      <w:r w:rsidR="004B52C1">
        <w:rPr>
          <w:rFonts w:ascii="Arial" w:hAnsi="Arial" w:cs="Arial"/>
        </w:rPr>
        <w:t>The nonlinear PGS spe</w:t>
      </w:r>
      <w:r w:rsidR="00035118">
        <w:rPr>
          <w:rFonts w:ascii="Arial" w:hAnsi="Arial" w:cs="Arial"/>
        </w:rPr>
        <w:t>cifications show tha</w:t>
      </w:r>
      <w:r w:rsidR="00825BE2">
        <w:rPr>
          <w:rFonts w:ascii="Arial" w:hAnsi="Arial" w:cs="Arial"/>
        </w:rPr>
        <w:t>t individuals with</w:t>
      </w:r>
      <w:r w:rsidR="004B52C1">
        <w:rPr>
          <w:rFonts w:ascii="Arial" w:hAnsi="Arial" w:cs="Arial"/>
        </w:rPr>
        <w:t xml:space="preserve"> </w:t>
      </w:r>
      <w:r w:rsidR="00035118">
        <w:rPr>
          <w:rFonts w:ascii="Arial" w:hAnsi="Arial" w:cs="Arial"/>
        </w:rPr>
        <w:t xml:space="preserve">a </w:t>
      </w:r>
      <w:r w:rsidR="004B52C1">
        <w:rPr>
          <w:rFonts w:ascii="Arial" w:hAnsi="Arial" w:cs="Arial"/>
        </w:rPr>
        <w:t>low (high) genetic pr</w:t>
      </w:r>
      <w:r w:rsidR="00825BE2">
        <w:rPr>
          <w:rFonts w:ascii="Arial" w:hAnsi="Arial" w:cs="Arial"/>
        </w:rPr>
        <w:t>edisposition have</w:t>
      </w:r>
      <w:r w:rsidR="004B52C1">
        <w:rPr>
          <w:rFonts w:ascii="Arial" w:hAnsi="Arial" w:cs="Arial"/>
        </w:rPr>
        <w:t xml:space="preserve"> fewer (more) depressive symptoms</w:t>
      </w:r>
      <w:r w:rsidR="00035118">
        <w:rPr>
          <w:rFonts w:ascii="Arial" w:hAnsi="Arial" w:cs="Arial"/>
        </w:rPr>
        <w:t xml:space="preserve"> relative to</w:t>
      </w:r>
      <w:r w:rsidR="00825BE2">
        <w:rPr>
          <w:rFonts w:ascii="Arial" w:hAnsi="Arial" w:cs="Arial"/>
        </w:rPr>
        <w:t xml:space="preserve"> individuals in the middle of the PGS distribution in both datasets. For example, in Add Health the estimates in column 1 indicate that individuals in the 1</w:t>
      </w:r>
      <w:r w:rsidR="00825BE2" w:rsidRPr="00825BE2">
        <w:rPr>
          <w:rFonts w:ascii="Arial" w:hAnsi="Arial" w:cs="Arial"/>
          <w:vertAlign w:val="superscript"/>
        </w:rPr>
        <w:t>st</w:t>
      </w:r>
      <w:r w:rsidR="00825BE2">
        <w:rPr>
          <w:rFonts w:ascii="Arial" w:hAnsi="Arial" w:cs="Arial"/>
        </w:rPr>
        <w:t xml:space="preserve"> quintile of the PGS distribution have a CES-D score that is 0.162 standard deviations lower than individuals in the 3</w:t>
      </w:r>
      <w:r w:rsidR="00825BE2" w:rsidRPr="00825BE2">
        <w:rPr>
          <w:rFonts w:ascii="Arial" w:hAnsi="Arial" w:cs="Arial"/>
          <w:vertAlign w:val="superscript"/>
        </w:rPr>
        <w:t>rd</w:t>
      </w:r>
      <w:r w:rsidR="00825BE2">
        <w:rPr>
          <w:rFonts w:ascii="Arial" w:hAnsi="Arial" w:cs="Arial"/>
        </w:rPr>
        <w:t xml:space="preserve"> quintile. In contrast, individuals in the 5</w:t>
      </w:r>
      <w:r w:rsidR="00825BE2" w:rsidRPr="00825BE2">
        <w:rPr>
          <w:rFonts w:ascii="Arial" w:hAnsi="Arial" w:cs="Arial"/>
          <w:vertAlign w:val="superscript"/>
        </w:rPr>
        <w:t>th</w:t>
      </w:r>
      <w:r w:rsidR="00825BE2">
        <w:rPr>
          <w:rFonts w:ascii="Arial" w:hAnsi="Arial" w:cs="Arial"/>
        </w:rPr>
        <w:t xml:space="preserve"> quintile have a CES-D score that is 0.122 standard deviations higher than individuals in the 3</w:t>
      </w:r>
      <w:r w:rsidR="00825BE2" w:rsidRPr="00825BE2">
        <w:rPr>
          <w:rFonts w:ascii="Arial" w:hAnsi="Arial" w:cs="Arial"/>
          <w:vertAlign w:val="superscript"/>
        </w:rPr>
        <w:t>rd</w:t>
      </w:r>
      <w:r w:rsidR="00825BE2">
        <w:rPr>
          <w:rFonts w:ascii="Arial" w:hAnsi="Arial" w:cs="Arial"/>
        </w:rPr>
        <w:t xml:space="preserve"> quintile. The estimates in column 3 for the WLS show that the average difference in the CES-D score between individuals in the 1</w:t>
      </w:r>
      <w:r w:rsidR="00825BE2" w:rsidRPr="00825BE2">
        <w:rPr>
          <w:rFonts w:ascii="Arial" w:hAnsi="Arial" w:cs="Arial"/>
          <w:vertAlign w:val="superscript"/>
        </w:rPr>
        <w:t>st</w:t>
      </w:r>
      <w:r w:rsidR="00825BE2">
        <w:rPr>
          <w:rFonts w:ascii="Arial" w:hAnsi="Arial" w:cs="Arial"/>
        </w:rPr>
        <w:t xml:space="preserve"> and 3</w:t>
      </w:r>
      <w:r w:rsidR="00825BE2" w:rsidRPr="00825BE2">
        <w:rPr>
          <w:rFonts w:ascii="Arial" w:hAnsi="Arial" w:cs="Arial"/>
          <w:vertAlign w:val="superscript"/>
        </w:rPr>
        <w:t>rd</w:t>
      </w:r>
      <w:r w:rsidR="00825BE2">
        <w:rPr>
          <w:rFonts w:ascii="Arial" w:hAnsi="Arial" w:cs="Arial"/>
        </w:rPr>
        <w:t xml:space="preserve"> (5</w:t>
      </w:r>
      <w:r w:rsidR="00825BE2" w:rsidRPr="00825BE2">
        <w:rPr>
          <w:rFonts w:ascii="Arial" w:hAnsi="Arial" w:cs="Arial"/>
          <w:vertAlign w:val="superscript"/>
        </w:rPr>
        <w:t>th</w:t>
      </w:r>
      <w:r w:rsidR="00825BE2">
        <w:rPr>
          <w:rFonts w:ascii="Arial" w:hAnsi="Arial" w:cs="Arial"/>
        </w:rPr>
        <w:t xml:space="preserve"> and 3</w:t>
      </w:r>
      <w:r w:rsidR="00825BE2" w:rsidRPr="00825BE2">
        <w:rPr>
          <w:rFonts w:ascii="Arial" w:hAnsi="Arial" w:cs="Arial"/>
          <w:vertAlign w:val="superscript"/>
        </w:rPr>
        <w:t>rd</w:t>
      </w:r>
      <w:r w:rsidR="00825BE2">
        <w:rPr>
          <w:rFonts w:ascii="Arial" w:hAnsi="Arial" w:cs="Arial"/>
        </w:rPr>
        <w:t>) quintiles is -0.069 (0.177) standard deviations</w:t>
      </w:r>
      <w:r w:rsidR="006A6849">
        <w:rPr>
          <w:rFonts w:ascii="Arial" w:hAnsi="Arial" w:cs="Arial"/>
        </w:rPr>
        <w:t xml:space="preserve">. </w:t>
      </w:r>
      <w:r w:rsidR="00825BE2">
        <w:rPr>
          <w:rFonts w:ascii="Arial" w:hAnsi="Arial" w:cs="Arial"/>
        </w:rPr>
        <w:t>However, the nonlinear specification gives different results for depression. In Add Health (column 5)</w:t>
      </w:r>
      <w:r w:rsidR="00D73482">
        <w:rPr>
          <w:rFonts w:ascii="Arial" w:hAnsi="Arial" w:cs="Arial"/>
        </w:rPr>
        <w:t>,</w:t>
      </w:r>
      <w:r w:rsidR="00825BE2">
        <w:rPr>
          <w:rFonts w:ascii="Arial" w:hAnsi="Arial" w:cs="Arial"/>
        </w:rPr>
        <w:t xml:space="preserve"> there is a statistically significant differen</w:t>
      </w:r>
      <w:r w:rsidR="00AE0C29">
        <w:rPr>
          <w:rFonts w:ascii="Arial" w:hAnsi="Arial" w:cs="Arial"/>
        </w:rPr>
        <w:t>ce</w:t>
      </w:r>
      <w:r w:rsidR="00825BE2">
        <w:rPr>
          <w:rFonts w:ascii="Arial" w:hAnsi="Arial" w:cs="Arial"/>
        </w:rPr>
        <w:t xml:space="preserve"> (3.7 percentage points) in the probability of depression between individuals in the 1</w:t>
      </w:r>
      <w:r w:rsidR="00825BE2" w:rsidRPr="00825BE2">
        <w:rPr>
          <w:rFonts w:ascii="Arial" w:hAnsi="Arial" w:cs="Arial"/>
          <w:vertAlign w:val="superscript"/>
        </w:rPr>
        <w:t>st</w:t>
      </w:r>
      <w:r w:rsidR="00825BE2">
        <w:rPr>
          <w:rFonts w:ascii="Arial" w:hAnsi="Arial" w:cs="Arial"/>
        </w:rPr>
        <w:t xml:space="preserve"> and 3</w:t>
      </w:r>
      <w:r w:rsidR="00825BE2" w:rsidRPr="00825BE2">
        <w:rPr>
          <w:rFonts w:ascii="Arial" w:hAnsi="Arial" w:cs="Arial"/>
          <w:vertAlign w:val="superscript"/>
        </w:rPr>
        <w:t>rd</w:t>
      </w:r>
      <w:r w:rsidR="00825BE2">
        <w:rPr>
          <w:rFonts w:ascii="Arial" w:hAnsi="Arial" w:cs="Arial"/>
        </w:rPr>
        <w:t xml:space="preserve"> quintiles</w:t>
      </w:r>
      <w:r w:rsidR="00E65068">
        <w:rPr>
          <w:rFonts w:ascii="Arial" w:hAnsi="Arial" w:cs="Arial"/>
        </w:rPr>
        <w:t>, but there is no statistically significant difference between individuals in the 5</w:t>
      </w:r>
      <w:r w:rsidR="00E65068" w:rsidRPr="00E65068">
        <w:rPr>
          <w:rFonts w:ascii="Arial" w:hAnsi="Arial" w:cs="Arial"/>
          <w:vertAlign w:val="superscript"/>
        </w:rPr>
        <w:t>th</w:t>
      </w:r>
      <w:r w:rsidR="00E65068">
        <w:rPr>
          <w:rFonts w:ascii="Arial" w:hAnsi="Arial" w:cs="Arial"/>
        </w:rPr>
        <w:t xml:space="preserve"> and 3</w:t>
      </w:r>
      <w:r w:rsidR="00E65068" w:rsidRPr="00E65068">
        <w:rPr>
          <w:rFonts w:ascii="Arial" w:hAnsi="Arial" w:cs="Arial"/>
          <w:vertAlign w:val="superscript"/>
        </w:rPr>
        <w:t>rd</w:t>
      </w:r>
      <w:r w:rsidR="00E65068">
        <w:rPr>
          <w:rFonts w:ascii="Arial" w:hAnsi="Arial" w:cs="Arial"/>
        </w:rPr>
        <w:t xml:space="preserve"> quintiles. For the WLS (column 7), there is a statistically significant difference in the likelihood of depression (6.2 percentage points) between individuals in the 5</w:t>
      </w:r>
      <w:r w:rsidR="00E65068" w:rsidRPr="00E65068">
        <w:rPr>
          <w:rFonts w:ascii="Arial" w:hAnsi="Arial" w:cs="Arial"/>
          <w:vertAlign w:val="superscript"/>
        </w:rPr>
        <w:t>th</w:t>
      </w:r>
      <w:r w:rsidR="00E65068">
        <w:rPr>
          <w:rFonts w:ascii="Arial" w:hAnsi="Arial" w:cs="Arial"/>
        </w:rPr>
        <w:t xml:space="preserve"> and 3</w:t>
      </w:r>
      <w:r w:rsidR="00E65068" w:rsidRPr="00E65068">
        <w:rPr>
          <w:rFonts w:ascii="Arial" w:hAnsi="Arial" w:cs="Arial"/>
          <w:vertAlign w:val="superscript"/>
        </w:rPr>
        <w:t>rd</w:t>
      </w:r>
      <w:r w:rsidR="00E65068">
        <w:rPr>
          <w:rFonts w:ascii="Arial" w:hAnsi="Arial" w:cs="Arial"/>
        </w:rPr>
        <w:t xml:space="preserve"> quintile, but no statistically significant difference between individuals in the 1</w:t>
      </w:r>
      <w:r w:rsidR="00E65068" w:rsidRPr="00E65068">
        <w:rPr>
          <w:rFonts w:ascii="Arial" w:hAnsi="Arial" w:cs="Arial"/>
          <w:vertAlign w:val="superscript"/>
        </w:rPr>
        <w:t>st</w:t>
      </w:r>
      <w:r w:rsidR="00E65068">
        <w:rPr>
          <w:rFonts w:ascii="Arial" w:hAnsi="Arial" w:cs="Arial"/>
        </w:rPr>
        <w:t xml:space="preserve"> and 3</w:t>
      </w:r>
      <w:r w:rsidR="00E65068" w:rsidRPr="00E65068">
        <w:rPr>
          <w:rFonts w:ascii="Arial" w:hAnsi="Arial" w:cs="Arial"/>
          <w:vertAlign w:val="superscript"/>
        </w:rPr>
        <w:t>rd</w:t>
      </w:r>
      <w:r w:rsidR="00E65068">
        <w:rPr>
          <w:rFonts w:ascii="Arial" w:hAnsi="Arial" w:cs="Arial"/>
        </w:rPr>
        <w:t xml:space="preserve"> quintiles. </w:t>
      </w:r>
      <w:r w:rsidR="006A6849">
        <w:rPr>
          <w:rFonts w:ascii="Arial" w:hAnsi="Arial" w:cs="Arial"/>
        </w:rPr>
        <w:t xml:space="preserve">There is no evidence though that the association of grades </w:t>
      </w:r>
      <w:r w:rsidR="006A6849">
        <w:rPr>
          <w:rFonts w:ascii="Arial" w:hAnsi="Arial" w:cs="Arial"/>
        </w:rPr>
        <w:lastRenderedPageBreak/>
        <w:t>of schooling with the CES-D score and depression significantly differs for individuals in the 1</w:t>
      </w:r>
      <w:r w:rsidR="006A6849" w:rsidRPr="006A6849">
        <w:rPr>
          <w:rFonts w:ascii="Arial" w:hAnsi="Arial" w:cs="Arial"/>
          <w:vertAlign w:val="superscript"/>
        </w:rPr>
        <w:t>st</w:t>
      </w:r>
      <w:r w:rsidR="006A6849">
        <w:rPr>
          <w:rFonts w:ascii="Arial" w:hAnsi="Arial" w:cs="Arial"/>
        </w:rPr>
        <w:t xml:space="preserve"> and 5</w:t>
      </w:r>
      <w:r w:rsidR="006A6849" w:rsidRPr="006A6849">
        <w:rPr>
          <w:rFonts w:ascii="Arial" w:hAnsi="Arial" w:cs="Arial"/>
          <w:vertAlign w:val="superscript"/>
        </w:rPr>
        <w:t>th</w:t>
      </w:r>
      <w:r w:rsidR="006A6849">
        <w:rPr>
          <w:rFonts w:ascii="Arial" w:hAnsi="Arial" w:cs="Arial"/>
        </w:rPr>
        <w:t xml:space="preserve"> quintile relative to individuals in the 3</w:t>
      </w:r>
      <w:r w:rsidR="006A6849" w:rsidRPr="006A6849">
        <w:rPr>
          <w:rFonts w:ascii="Arial" w:hAnsi="Arial" w:cs="Arial"/>
          <w:vertAlign w:val="superscript"/>
        </w:rPr>
        <w:t>rd</w:t>
      </w:r>
      <w:r w:rsidR="006A6849">
        <w:rPr>
          <w:rFonts w:ascii="Arial" w:hAnsi="Arial" w:cs="Arial"/>
        </w:rPr>
        <w:t xml:space="preserve"> quintile.</w:t>
      </w:r>
    </w:p>
    <w:p w14:paraId="09DCBAFF" w14:textId="652389CB" w:rsidR="007C718F" w:rsidRDefault="00487617" w:rsidP="007C718F">
      <w:pPr>
        <w:jc w:val="both"/>
        <w:rPr>
          <w:rFonts w:ascii="Arial" w:hAnsi="Arial" w:cs="Arial"/>
        </w:rPr>
      </w:pPr>
      <w:r>
        <w:rPr>
          <w:rFonts w:ascii="Arial" w:hAnsi="Arial" w:cs="Arial"/>
        </w:rPr>
        <w:tab/>
        <w:t>Table 5</w:t>
      </w:r>
      <w:r w:rsidR="003079C2">
        <w:rPr>
          <w:rFonts w:ascii="Arial" w:hAnsi="Arial" w:cs="Arial"/>
        </w:rPr>
        <w:t xml:space="preserve"> presents results using an indicator variable for being a college graduate rather than grades of schooling. Using grades of schooling constrains the marginal impact of schooling attainment</w:t>
      </w:r>
      <w:r w:rsidR="00936FE8">
        <w:rPr>
          <w:rFonts w:ascii="Arial" w:hAnsi="Arial" w:cs="Arial"/>
        </w:rPr>
        <w:t xml:space="preserve"> (as well as the one for the GxE interaction)</w:t>
      </w:r>
      <w:r w:rsidR="003079C2">
        <w:rPr>
          <w:rFonts w:ascii="Arial" w:hAnsi="Arial" w:cs="Arial"/>
        </w:rPr>
        <w:t xml:space="preserve"> to be the same over all schooling levels, but there may be larger associations at the upper end of the schooling distribution. With a college indicator, the GxE associations are still statistically insignificant in Add Health. However, in the WLS they are negative and statistically significant for both depressive symptoms and depression, indicating that the association of the PGS with mental health is smaller for college graduates than non-college graduates. The estimates in column 6 indicate that a 1 standard deviation increase in the PGS is associated with a 0.048 standard deviation increase in the CES-D score for college graduates, and a 0.111 standard deviation increase for non-college graduates. In column 8, a 1 standard deviation increase in the PGS is associated with a 3.2 percentage point increase in the probability of being depressed for non-college graduates, but only a 0.005 percentage point increase for college graduates.</w:t>
      </w:r>
      <w:r w:rsidR="0051706A">
        <w:rPr>
          <w:rFonts w:ascii="Arial" w:hAnsi="Arial" w:cs="Arial"/>
        </w:rPr>
        <w:t xml:space="preserve"> </w:t>
      </w:r>
      <w:r w:rsidR="006C5888">
        <w:rPr>
          <w:rFonts w:ascii="Arial" w:hAnsi="Arial" w:cs="Arial"/>
        </w:rPr>
        <w:t>Appendix table A1 shows results from a regression the nonlinear PGS specification and the college graduate indicator.</w:t>
      </w:r>
      <w:r w:rsidR="00386DED">
        <w:rPr>
          <w:rFonts w:ascii="Arial" w:hAnsi="Arial" w:cs="Arial"/>
        </w:rPr>
        <w:t xml:space="preserve"> The GxE associations are statistically insignificant for both Add Health and the WLS. The one exception is a marginally </w:t>
      </w:r>
      <w:r w:rsidR="006C5888">
        <w:rPr>
          <w:rFonts w:ascii="Arial" w:hAnsi="Arial" w:cs="Arial"/>
        </w:rPr>
        <w:t>statistically significant negative interaction between the coll</w:t>
      </w:r>
      <w:r w:rsidR="00386DED">
        <w:rPr>
          <w:rFonts w:ascii="Arial" w:hAnsi="Arial" w:cs="Arial"/>
        </w:rPr>
        <w:t>ege indicator and being in the 5</w:t>
      </w:r>
      <w:r w:rsidR="006C5888" w:rsidRPr="006C5888">
        <w:rPr>
          <w:rFonts w:ascii="Arial" w:hAnsi="Arial" w:cs="Arial"/>
          <w:vertAlign w:val="superscript"/>
        </w:rPr>
        <w:t>th</w:t>
      </w:r>
      <w:r w:rsidR="00386DED">
        <w:rPr>
          <w:rFonts w:ascii="Arial" w:hAnsi="Arial" w:cs="Arial"/>
        </w:rPr>
        <w:t xml:space="preserve"> quintile of the PGS distribution</w:t>
      </w:r>
      <w:r w:rsidR="006C5888">
        <w:rPr>
          <w:rFonts w:ascii="Arial" w:hAnsi="Arial" w:cs="Arial"/>
        </w:rPr>
        <w:t xml:space="preserve"> </w:t>
      </w:r>
      <w:r w:rsidR="00386DED">
        <w:rPr>
          <w:rFonts w:ascii="Arial" w:hAnsi="Arial" w:cs="Arial"/>
        </w:rPr>
        <w:t xml:space="preserve">for </w:t>
      </w:r>
      <w:r w:rsidR="006C5888">
        <w:rPr>
          <w:rFonts w:ascii="Arial" w:hAnsi="Arial" w:cs="Arial"/>
        </w:rPr>
        <w:t>depression</w:t>
      </w:r>
      <w:r w:rsidR="00386DED">
        <w:rPr>
          <w:rFonts w:ascii="Arial" w:hAnsi="Arial" w:cs="Arial"/>
        </w:rPr>
        <w:t xml:space="preserve"> in the WLS</w:t>
      </w:r>
      <w:r w:rsidR="006C5888">
        <w:rPr>
          <w:rFonts w:ascii="Arial" w:hAnsi="Arial" w:cs="Arial"/>
        </w:rPr>
        <w:t xml:space="preserve">. </w:t>
      </w:r>
    </w:p>
    <w:p w14:paraId="73FE7E22" w14:textId="098680AF" w:rsidR="006C5888" w:rsidRDefault="006C5888" w:rsidP="006C5888">
      <w:pPr>
        <w:jc w:val="both"/>
        <w:rPr>
          <w:rFonts w:ascii="Arial" w:hAnsi="Arial" w:cs="Arial"/>
        </w:rPr>
      </w:pPr>
      <w:r>
        <w:rPr>
          <w:rFonts w:ascii="Arial" w:hAnsi="Arial" w:cs="Arial"/>
        </w:rPr>
        <w:tab/>
        <w:t xml:space="preserve">Tables 6 and 7 show results from quantile regressions to investigate whether there are any heterogeneous associations along the conditional CES-D score distribution. We measure schooling attainment with grades of schooling in table </w:t>
      </w:r>
      <w:r w:rsidR="003764CF">
        <w:rPr>
          <w:rFonts w:ascii="Arial" w:hAnsi="Arial" w:cs="Arial"/>
        </w:rPr>
        <w:t>6</w:t>
      </w:r>
      <w:r>
        <w:rPr>
          <w:rFonts w:ascii="Arial" w:hAnsi="Arial" w:cs="Arial"/>
        </w:rPr>
        <w:t>, and with a college indi</w:t>
      </w:r>
      <w:r w:rsidR="003764CF">
        <w:rPr>
          <w:rFonts w:ascii="Arial" w:hAnsi="Arial" w:cs="Arial"/>
        </w:rPr>
        <w:t>cator in table 7</w:t>
      </w:r>
      <w:r>
        <w:rPr>
          <w:rFonts w:ascii="Arial" w:hAnsi="Arial" w:cs="Arial"/>
        </w:rPr>
        <w:t>. In both datasets, the association of the PGS is much larger in upper parts of the CES-D score distribution. For example, conditional on schooling attainment, a 1 standard deviation increase in the PGS is associated with a 0.106 standard deviation increase in the CES-D score in the 75</w:t>
      </w:r>
      <w:r w:rsidRPr="00CE2B4A">
        <w:rPr>
          <w:rFonts w:ascii="Arial" w:hAnsi="Arial" w:cs="Arial"/>
          <w:vertAlign w:val="superscript"/>
        </w:rPr>
        <w:t>th</w:t>
      </w:r>
      <w:r>
        <w:rPr>
          <w:rFonts w:ascii="Arial" w:hAnsi="Arial" w:cs="Arial"/>
        </w:rPr>
        <w:t xml:space="preserve"> </w:t>
      </w:r>
      <w:r w:rsidR="001F57CF">
        <w:rPr>
          <w:rFonts w:ascii="Arial" w:hAnsi="Arial" w:cs="Arial"/>
        </w:rPr>
        <w:t xml:space="preserve">conditional </w:t>
      </w:r>
      <w:r>
        <w:rPr>
          <w:rFonts w:ascii="Arial" w:hAnsi="Arial" w:cs="Arial"/>
        </w:rPr>
        <w:t>percentile (column 5), and a 0.211 standard deviation increase at the 90</w:t>
      </w:r>
      <w:r w:rsidRPr="00CE2B4A">
        <w:rPr>
          <w:rFonts w:ascii="Arial" w:hAnsi="Arial" w:cs="Arial"/>
          <w:vertAlign w:val="superscript"/>
        </w:rPr>
        <w:t>th</w:t>
      </w:r>
      <w:r w:rsidR="001F57CF">
        <w:rPr>
          <w:rFonts w:ascii="Arial" w:hAnsi="Arial" w:cs="Arial"/>
          <w:vertAlign w:val="superscript"/>
        </w:rPr>
        <w:t xml:space="preserve"> </w:t>
      </w:r>
      <w:r w:rsidR="001F57CF">
        <w:rPr>
          <w:rFonts w:ascii="Arial" w:hAnsi="Arial" w:cs="Arial"/>
        </w:rPr>
        <w:t>conditional</w:t>
      </w:r>
      <w:r>
        <w:rPr>
          <w:rFonts w:ascii="Arial" w:hAnsi="Arial" w:cs="Arial"/>
        </w:rPr>
        <w:t xml:space="preserve"> percentile (column 7) in both datasets. In Add Health, the association of grades of schooling is also larger in upper parts of the </w:t>
      </w:r>
      <w:r w:rsidR="001F57CF">
        <w:rPr>
          <w:rFonts w:ascii="Arial" w:hAnsi="Arial" w:cs="Arial"/>
        </w:rPr>
        <w:t xml:space="preserve">conditional </w:t>
      </w:r>
      <w:r>
        <w:rPr>
          <w:rFonts w:ascii="Arial" w:hAnsi="Arial" w:cs="Arial"/>
        </w:rPr>
        <w:t>CES-D score distribution. In comparison, in the WLS there is no consistent increase in the (absolute) association of grades of schooling. However, in the WLS there is some suggestive evidence of schooling attainment moderating genetic predisposition. Specifically, there are negative and statistically significant GxE associations in the 75</w:t>
      </w:r>
      <w:r w:rsidRPr="002A733F">
        <w:rPr>
          <w:rFonts w:ascii="Arial" w:hAnsi="Arial" w:cs="Arial"/>
          <w:vertAlign w:val="superscript"/>
        </w:rPr>
        <w:t>th</w:t>
      </w:r>
      <w:r>
        <w:rPr>
          <w:rFonts w:ascii="Arial" w:hAnsi="Arial" w:cs="Arial"/>
        </w:rPr>
        <w:t xml:space="preserve"> and 90</w:t>
      </w:r>
      <w:r w:rsidRPr="002A733F">
        <w:rPr>
          <w:rFonts w:ascii="Arial" w:hAnsi="Arial" w:cs="Arial"/>
          <w:vertAlign w:val="superscript"/>
        </w:rPr>
        <w:t>th</w:t>
      </w:r>
      <w:r>
        <w:rPr>
          <w:rFonts w:ascii="Arial" w:hAnsi="Arial" w:cs="Arial"/>
        </w:rPr>
        <w:t xml:space="preserve"> percentile of the conditional CES-D score distribution. The GxE associations are also fairly large when using a college indicator to measure schooling attainme</w:t>
      </w:r>
      <w:r w:rsidR="003764CF">
        <w:rPr>
          <w:rFonts w:ascii="Arial" w:hAnsi="Arial" w:cs="Arial"/>
        </w:rPr>
        <w:t>nt (table 7</w:t>
      </w:r>
      <w:r>
        <w:rPr>
          <w:rFonts w:ascii="Arial" w:hAnsi="Arial" w:cs="Arial"/>
        </w:rPr>
        <w:t>). In pa</w:t>
      </w:r>
      <w:r w:rsidR="003764CF">
        <w:rPr>
          <w:rFonts w:ascii="Arial" w:hAnsi="Arial" w:cs="Arial"/>
        </w:rPr>
        <w:t>rticular column 8 (6) in table 7</w:t>
      </w:r>
      <w:r>
        <w:rPr>
          <w:rFonts w:ascii="Arial" w:hAnsi="Arial" w:cs="Arial"/>
        </w:rPr>
        <w:t xml:space="preserve"> indicates that the marginal association of the PGS with the CES-D score is 0.222 (0.100) standard deviations smaller for college graduates at the 90</w:t>
      </w:r>
      <w:r w:rsidRPr="00927FCA">
        <w:rPr>
          <w:rFonts w:ascii="Arial" w:hAnsi="Arial" w:cs="Arial"/>
          <w:vertAlign w:val="superscript"/>
        </w:rPr>
        <w:t>th</w:t>
      </w:r>
      <w:r>
        <w:rPr>
          <w:rFonts w:ascii="Arial" w:hAnsi="Arial" w:cs="Arial"/>
        </w:rPr>
        <w:t xml:space="preserve"> (75</w:t>
      </w:r>
      <w:r w:rsidRPr="00927FCA">
        <w:rPr>
          <w:rFonts w:ascii="Arial" w:hAnsi="Arial" w:cs="Arial"/>
          <w:vertAlign w:val="superscript"/>
        </w:rPr>
        <w:t>th</w:t>
      </w:r>
      <w:r>
        <w:rPr>
          <w:rFonts w:ascii="Arial" w:hAnsi="Arial" w:cs="Arial"/>
        </w:rPr>
        <w:t>) percentile than for non-college graduates.</w:t>
      </w:r>
      <w:r w:rsidR="00FC5CCE">
        <w:rPr>
          <w:rStyle w:val="FootnoteReference"/>
          <w:rFonts w:ascii="Arial" w:hAnsi="Arial" w:cs="Arial"/>
        </w:rPr>
        <w:footnoteReference w:id="14"/>
      </w:r>
    </w:p>
    <w:p w14:paraId="0539D2B8" w14:textId="42CF5D07" w:rsidR="003764CF" w:rsidRDefault="003764CF" w:rsidP="003764CF">
      <w:pPr>
        <w:autoSpaceDE w:val="0"/>
        <w:autoSpaceDN w:val="0"/>
        <w:adjustRightInd w:val="0"/>
        <w:ind w:firstLine="720"/>
        <w:jc w:val="both"/>
        <w:rPr>
          <w:rFonts w:ascii="Arial" w:hAnsi="Arial" w:cs="Arial"/>
        </w:rPr>
      </w:pPr>
      <w:r>
        <w:rPr>
          <w:rFonts w:ascii="Arial" w:hAnsi="Arial" w:cs="Arial"/>
        </w:rPr>
        <w:t>Overall, the OLS results show that there are large associations of the PGS with mental health, and large differences in mental health by schooling attainment in both datasets. There is some suggestive evidence of GxE interactions in the WLS, but no consistent evidence in Add Health.</w:t>
      </w:r>
      <w:r w:rsidR="001F57CF">
        <w:rPr>
          <w:rFonts w:ascii="Arial" w:hAnsi="Arial" w:cs="Arial"/>
        </w:rPr>
        <w:t xml:space="preserve"> However, since there may be</w:t>
      </w:r>
      <w:r>
        <w:rPr>
          <w:rFonts w:ascii="Arial" w:hAnsi="Arial" w:cs="Arial"/>
        </w:rPr>
        <w:t xml:space="preserve"> unobserved confounders left uncontrolled,</w:t>
      </w:r>
      <w:r w:rsidR="001F57CF">
        <w:rPr>
          <w:rFonts w:ascii="Arial" w:hAnsi="Arial" w:cs="Arial"/>
        </w:rPr>
        <w:t xml:space="preserve"> the OLS estimates may</w:t>
      </w:r>
      <w:r>
        <w:rPr>
          <w:rFonts w:ascii="Arial" w:hAnsi="Arial" w:cs="Arial"/>
        </w:rPr>
        <w:t xml:space="preserve"> be biased. </w:t>
      </w:r>
      <w:r w:rsidRPr="00E47920">
        <w:rPr>
          <w:rFonts w:ascii="Arial" w:hAnsi="Arial" w:cs="Arial"/>
        </w:rPr>
        <w:t>We now turn to the sibling fixed-</w:t>
      </w:r>
      <w:r w:rsidR="001F57CF">
        <w:rPr>
          <w:rFonts w:ascii="Arial" w:hAnsi="Arial" w:cs="Arial"/>
        </w:rPr>
        <w:t>effects analyses, which control</w:t>
      </w:r>
      <w:r w:rsidRPr="00E47920">
        <w:rPr>
          <w:rFonts w:ascii="Arial" w:hAnsi="Arial" w:cs="Arial"/>
        </w:rPr>
        <w:t xml:space="preserve"> for unobserved family-level factors and about 50% of unobserved genetic factors that might bias the OLS estimates.</w:t>
      </w:r>
    </w:p>
    <w:p w14:paraId="165593C5" w14:textId="5BBEC1D0" w:rsidR="00487617" w:rsidRDefault="00487617" w:rsidP="007C718F">
      <w:pPr>
        <w:jc w:val="both"/>
        <w:rPr>
          <w:rFonts w:ascii="Arial" w:hAnsi="Arial" w:cs="Arial"/>
        </w:rPr>
      </w:pPr>
    </w:p>
    <w:p w14:paraId="401E3C2D" w14:textId="63473484" w:rsidR="00386DED" w:rsidRDefault="00386DED" w:rsidP="007C718F">
      <w:pPr>
        <w:jc w:val="both"/>
        <w:rPr>
          <w:rFonts w:ascii="Arial" w:hAnsi="Arial" w:cs="Arial"/>
        </w:rPr>
      </w:pPr>
    </w:p>
    <w:p w14:paraId="3DB696BA" w14:textId="77777777" w:rsidR="00386DED" w:rsidRDefault="00386DED" w:rsidP="007C718F">
      <w:pPr>
        <w:jc w:val="both"/>
        <w:rPr>
          <w:rFonts w:ascii="Arial" w:hAnsi="Arial" w:cs="Arial"/>
        </w:rPr>
      </w:pPr>
    </w:p>
    <w:p w14:paraId="6C12A582" w14:textId="77777777" w:rsidR="00003E76" w:rsidRDefault="00003E76" w:rsidP="00003E76">
      <w:pPr>
        <w:pStyle w:val="ListParagraph"/>
        <w:numPr>
          <w:ilvl w:val="1"/>
          <w:numId w:val="1"/>
        </w:numPr>
        <w:ind w:left="720"/>
        <w:jc w:val="both"/>
        <w:rPr>
          <w:rFonts w:ascii="Arial" w:hAnsi="Arial" w:cs="Arial"/>
          <w:b/>
        </w:rPr>
      </w:pPr>
      <w:r>
        <w:rPr>
          <w:rFonts w:ascii="Arial" w:hAnsi="Arial" w:cs="Arial"/>
          <w:b/>
        </w:rPr>
        <w:lastRenderedPageBreak/>
        <w:t>Sibling Fixed-Effects</w:t>
      </w:r>
      <w:r w:rsidRPr="00B94221">
        <w:rPr>
          <w:rFonts w:ascii="Arial" w:hAnsi="Arial" w:cs="Arial"/>
          <w:b/>
        </w:rPr>
        <w:t xml:space="preserve"> Results</w:t>
      </w:r>
    </w:p>
    <w:p w14:paraId="22646E3B" w14:textId="61F33523" w:rsidR="00003E76" w:rsidRDefault="00003E76" w:rsidP="00003E76">
      <w:pPr>
        <w:autoSpaceDE w:val="0"/>
        <w:autoSpaceDN w:val="0"/>
        <w:adjustRightInd w:val="0"/>
        <w:ind w:firstLine="720"/>
        <w:jc w:val="both"/>
        <w:rPr>
          <w:rFonts w:ascii="Arial" w:hAnsi="Arial" w:cs="Arial"/>
        </w:rPr>
      </w:pPr>
      <w:r>
        <w:rPr>
          <w:rFonts w:ascii="Arial" w:hAnsi="Arial" w:cs="Arial"/>
        </w:rPr>
        <w:t xml:space="preserve">OLS and sibling fixed-effects results for the </w:t>
      </w:r>
      <w:r w:rsidR="00BA14E3">
        <w:rPr>
          <w:rFonts w:ascii="Arial" w:hAnsi="Arial" w:cs="Arial"/>
        </w:rPr>
        <w:t>CES-D score are shown in table 8</w:t>
      </w:r>
      <w:r>
        <w:rPr>
          <w:rFonts w:ascii="Arial" w:hAnsi="Arial" w:cs="Arial"/>
        </w:rPr>
        <w:t xml:space="preserve">. Panel A presents results using grades of schooling and panel B shows results using a college graduate indicator. The OLS and sibling fixed-effects estimates in columns 1 and 3 show that conditional on schooling attainment the PGS is not statistically significantly associated with depressive symptoms in Add Health. In comparison the OLS estimate for the WLS in column 5 shows that a 1 standard deviation increase in the PGS is associated with a 0.096 standard deviation increase in the CES-D score conditional on schooling attainment. </w:t>
      </w:r>
      <w:r w:rsidRPr="003F10F7">
        <w:rPr>
          <w:rFonts w:ascii="Arial" w:hAnsi="Arial" w:cs="Arial"/>
        </w:rPr>
        <w:t>The sibling fixed-effects estimate in column 7 is slightly larger at 0.107. Both the OLS and siblin</w:t>
      </w:r>
      <w:r w:rsidR="003F10F7" w:rsidRPr="003F10F7">
        <w:rPr>
          <w:rFonts w:ascii="Arial" w:hAnsi="Arial" w:cs="Arial"/>
        </w:rPr>
        <w:t>g fixed-effects estimates are similar to</w:t>
      </w:r>
      <w:r w:rsidRPr="003F10F7">
        <w:rPr>
          <w:rFonts w:ascii="Arial" w:hAnsi="Arial" w:cs="Arial"/>
        </w:rPr>
        <w:t xml:space="preserve"> the corresponding OLS estimate of 0.093 for the full sample in table 2 column 7.</w:t>
      </w:r>
      <w:r>
        <w:rPr>
          <w:rFonts w:ascii="Arial" w:hAnsi="Arial" w:cs="Arial"/>
        </w:rPr>
        <w:t xml:space="preserve"> In terms of schooling attainment the OLS results show that higher schooling attainment is associated with fewer depressive symptoms in Add Health (column 2) but not in the WLS (column 5). The sibling fixed-effects results in column 3 and 7 show that grades of schooling are not significantly associated with depressive symptoms in Add Health and the WLS. However, being a college graduate is still significantly associated with a lower CES-D score, even when controlling for unobserved family and shared genetic factors. Moreover, the magnitude of the sibling fixed-effects estimate (0.325) for the college graduate indicator is almost the same as the corresponding OLS estimate (0.334) in Add Health</w:t>
      </w:r>
      <w:r w:rsidR="00FC5CCE">
        <w:rPr>
          <w:rFonts w:ascii="Arial" w:hAnsi="Arial" w:cs="Arial"/>
        </w:rPr>
        <w:t xml:space="preserve">, </w:t>
      </w:r>
      <w:r w:rsidR="00FC5CCE" w:rsidRPr="00FC5CCE">
        <w:rPr>
          <w:rFonts w:ascii="Arial" w:hAnsi="Arial" w:cs="Arial"/>
        </w:rPr>
        <w:t>and it is also similar to that for the corresponding estimate for the full sample in table 4 column 1 (0.299)</w:t>
      </w:r>
      <w:r w:rsidRPr="00FC5CCE">
        <w:rPr>
          <w:rFonts w:ascii="Arial" w:hAnsi="Arial" w:cs="Arial"/>
        </w:rPr>
        <w:t>.</w:t>
      </w:r>
      <w:r>
        <w:rPr>
          <w:rFonts w:ascii="Arial" w:hAnsi="Arial" w:cs="Arial"/>
        </w:rPr>
        <w:t xml:space="preserve"> In the WLS, the sibling fixed-effects estimate (0.125) is twice the size of the OLS estimate (0.050). In both datasets there is no strong evidence of any GxE associations.</w:t>
      </w:r>
    </w:p>
    <w:p w14:paraId="01E5869C" w14:textId="4CD792EF" w:rsidR="00003E76" w:rsidRDefault="00003E76" w:rsidP="004611F4">
      <w:pPr>
        <w:autoSpaceDE w:val="0"/>
        <w:autoSpaceDN w:val="0"/>
        <w:adjustRightInd w:val="0"/>
        <w:ind w:firstLine="720"/>
        <w:jc w:val="both"/>
        <w:rPr>
          <w:rFonts w:ascii="Arial" w:hAnsi="Arial" w:cs="Arial"/>
        </w:rPr>
      </w:pPr>
      <w:r>
        <w:rPr>
          <w:rFonts w:ascii="Arial" w:hAnsi="Arial" w:cs="Arial"/>
        </w:rPr>
        <w:t>Results for dep</w:t>
      </w:r>
      <w:r w:rsidR="00BA14E3">
        <w:rPr>
          <w:rFonts w:ascii="Arial" w:hAnsi="Arial" w:cs="Arial"/>
        </w:rPr>
        <w:t>ression are presented in table 9</w:t>
      </w:r>
      <w:r>
        <w:rPr>
          <w:rFonts w:ascii="Arial" w:hAnsi="Arial" w:cs="Arial"/>
        </w:rPr>
        <w:t xml:space="preserve">. In the WLS, both the OLS and sibling fixed-effects estimates show that the PGS is significantly associated with a higher probability of depression. The OLS estimates show that college graduates are less likely to be depressed than non-college graduates, but this association becomes statistically insignificant in the sibling fixed- effects models. The GxE associations are negative but statistically insignificant in both the OLS and sibling fixed-effects models. </w:t>
      </w:r>
      <w:r w:rsidR="004611F4" w:rsidRPr="004611F4">
        <w:rPr>
          <w:rFonts w:ascii="Arial" w:hAnsi="Arial" w:cs="Arial"/>
        </w:rPr>
        <w:t>Note that, in general, the OLS estimates for siblings in the WLS in columns 5 and 6 of</w:t>
      </w:r>
      <w:r w:rsidR="004611F4">
        <w:rPr>
          <w:rFonts w:ascii="Arial" w:hAnsi="Arial" w:cs="Arial"/>
        </w:rPr>
        <w:t xml:space="preserve"> table 9</w:t>
      </w:r>
      <w:r w:rsidR="004611F4" w:rsidRPr="004611F4">
        <w:rPr>
          <w:rFonts w:ascii="Arial" w:hAnsi="Arial" w:cs="Arial"/>
        </w:rPr>
        <w:t xml:space="preserve"> are similar in magnitude to the corresponding ones </w:t>
      </w:r>
      <w:r w:rsidR="0058208C" w:rsidRPr="004611F4">
        <w:rPr>
          <w:rFonts w:ascii="Arial" w:hAnsi="Arial" w:cs="Arial"/>
        </w:rPr>
        <w:t>for the full sam</w:t>
      </w:r>
      <w:r w:rsidR="0058208C">
        <w:rPr>
          <w:rFonts w:ascii="Arial" w:hAnsi="Arial" w:cs="Arial"/>
        </w:rPr>
        <w:t>ple</w:t>
      </w:r>
      <w:r w:rsidR="0058208C" w:rsidRPr="004611F4">
        <w:rPr>
          <w:rFonts w:ascii="Arial" w:hAnsi="Arial" w:cs="Arial"/>
        </w:rPr>
        <w:t xml:space="preserve"> </w:t>
      </w:r>
      <w:r w:rsidR="004611F4" w:rsidRPr="004611F4">
        <w:rPr>
          <w:rFonts w:ascii="Arial" w:hAnsi="Arial" w:cs="Arial"/>
        </w:rPr>
        <w:t>in columns 7 and 8 of ta</w:t>
      </w:r>
      <w:r w:rsidR="004611F4">
        <w:rPr>
          <w:rFonts w:ascii="Arial" w:hAnsi="Arial" w:cs="Arial"/>
        </w:rPr>
        <w:t xml:space="preserve">bles 3 </w:t>
      </w:r>
      <w:r w:rsidR="004611F4" w:rsidRPr="004611F4">
        <w:rPr>
          <w:rFonts w:ascii="Arial" w:hAnsi="Arial" w:cs="Arial"/>
        </w:rPr>
        <w:t>and 4</w:t>
      </w:r>
      <w:r w:rsidR="004611F4">
        <w:rPr>
          <w:rFonts w:ascii="Arial" w:hAnsi="Arial" w:cs="Arial"/>
        </w:rPr>
        <w:t>.</w:t>
      </w:r>
      <w:r w:rsidR="004611F4" w:rsidRPr="004611F4">
        <w:rPr>
          <w:rFonts w:ascii="Arial" w:hAnsi="Arial" w:cs="Arial"/>
        </w:rPr>
        <w:t xml:space="preserve"> </w:t>
      </w:r>
      <w:r>
        <w:rPr>
          <w:rFonts w:ascii="Arial" w:hAnsi="Arial" w:cs="Arial"/>
        </w:rPr>
        <w:t>For Add Health the OLS estimates only show a significant association of schooling attainment</w:t>
      </w:r>
      <w:r w:rsidR="004611F4">
        <w:rPr>
          <w:rFonts w:ascii="Arial" w:hAnsi="Arial" w:cs="Arial"/>
        </w:rPr>
        <w:t>, with</w:t>
      </w:r>
      <w:r>
        <w:rPr>
          <w:rFonts w:ascii="Arial" w:hAnsi="Arial" w:cs="Arial"/>
        </w:rPr>
        <w:t xml:space="preserve"> all the sib</w:t>
      </w:r>
      <w:r w:rsidR="004611F4">
        <w:rPr>
          <w:rFonts w:ascii="Arial" w:hAnsi="Arial" w:cs="Arial"/>
        </w:rPr>
        <w:t>ling fixed-effects estimates being</w:t>
      </w:r>
      <w:r>
        <w:rPr>
          <w:rFonts w:ascii="Arial" w:hAnsi="Arial" w:cs="Arial"/>
        </w:rPr>
        <w:t xml:space="preserve"> statistically insignificant.</w:t>
      </w:r>
    </w:p>
    <w:p w14:paraId="5D69B27C" w14:textId="0EA8BF5B" w:rsidR="00003E76" w:rsidRDefault="00003E76" w:rsidP="003F2DD8">
      <w:pPr>
        <w:autoSpaceDE w:val="0"/>
        <w:autoSpaceDN w:val="0"/>
        <w:adjustRightInd w:val="0"/>
        <w:ind w:firstLine="720"/>
        <w:jc w:val="both"/>
        <w:rPr>
          <w:rFonts w:ascii="Arial" w:hAnsi="Arial" w:cs="Arial"/>
        </w:rPr>
      </w:pPr>
      <w:r>
        <w:rPr>
          <w:rFonts w:ascii="Arial" w:hAnsi="Arial" w:cs="Arial"/>
        </w:rPr>
        <w:t>It is difficult to draw firm conclusions about GxE interactions from the sibling fixed-effects estimates in Add Health, because the PGS is not associated with mental health in OLS models. One possible reason for this could be that the Add Health sibling pairs are a selected sample. However, the d</w:t>
      </w:r>
      <w:r w:rsidR="00B60B46">
        <w:rPr>
          <w:rFonts w:ascii="Arial" w:hAnsi="Arial" w:cs="Arial"/>
        </w:rPr>
        <w:t>escriptive statistics suggested</w:t>
      </w:r>
      <w:r>
        <w:rPr>
          <w:rFonts w:ascii="Arial" w:hAnsi="Arial" w:cs="Arial"/>
        </w:rPr>
        <w:t xml:space="preserve"> that the sibling pairs are similar in observed characteristics to individuals in the main estimation sample.</w:t>
      </w:r>
      <w:r w:rsidR="00B60B46">
        <w:rPr>
          <w:rFonts w:ascii="Arial" w:hAnsi="Arial" w:cs="Arial"/>
        </w:rPr>
        <w:t xml:space="preserve"> We checked whether there are any statistically significant differences in schooling attainment, mental health, and background characteristics between the Add Health sibling pair sample and the Add Health estimation sample excluding sibling. Appendix table A2 shows that there are no statistically significant differences in schooling attainment or mental health.</w:t>
      </w:r>
      <w:r w:rsidR="00B60B46">
        <w:rPr>
          <w:rStyle w:val="FootnoteReference"/>
          <w:rFonts w:ascii="Arial" w:hAnsi="Arial" w:cs="Arial"/>
        </w:rPr>
        <w:footnoteReference w:id="15"/>
      </w:r>
      <w:r w:rsidR="00B60B46">
        <w:rPr>
          <w:rFonts w:ascii="Arial" w:hAnsi="Arial" w:cs="Arial"/>
        </w:rPr>
        <w:t xml:space="preserve"> There is however a statistically significant difference in adolescent IQ, with siblings have a slight lower IQ score. </w:t>
      </w:r>
      <w:r w:rsidR="003F2DD8">
        <w:rPr>
          <w:rFonts w:ascii="Arial" w:hAnsi="Arial" w:cs="Arial"/>
        </w:rPr>
        <w:t>Nevertheless</w:t>
      </w:r>
      <w:r>
        <w:rPr>
          <w:rFonts w:ascii="Arial" w:hAnsi="Arial" w:cs="Arial"/>
        </w:rPr>
        <w:t>, the OLS estimates show statistically significant associations of schooling attainment, which are similar in magnitude to those for the main estimation</w:t>
      </w:r>
      <w:r w:rsidR="003F2DD8">
        <w:rPr>
          <w:rFonts w:ascii="Arial" w:hAnsi="Arial" w:cs="Arial"/>
        </w:rPr>
        <w:t xml:space="preserve"> sample. For example, in table 8</w:t>
      </w:r>
      <w:r>
        <w:rPr>
          <w:rFonts w:ascii="Arial" w:hAnsi="Arial" w:cs="Arial"/>
        </w:rPr>
        <w:t xml:space="preserve"> column 1 an extra grade of schooling is associated with a 0.056 standard deviation decrease in the CES-D score conditional on the PGS. The corresponding association in table 2 column 3 for the main estimation sample is 0.085. Another possible reason could be low statistical power given the sample size is relatively </w:t>
      </w:r>
      <w:r>
        <w:rPr>
          <w:rFonts w:ascii="Arial" w:hAnsi="Arial" w:cs="Arial"/>
        </w:rPr>
        <w:lastRenderedPageBreak/>
        <w:t>small. In the WLS, the PGS is associated with mental health but the GxE associations are statistically insignificant. This could also be due to low power. We note that the point estimates of the GxE associations in the sibling fixed-effects models are similar in magnitude to the GxE associations in the OLS analyses for the main estimation sample. For example, in the OLS analyses the GxE association (standard error) for depressive symptoms was -0.063 (0.028) in table 4 column 6. The sibling f</w:t>
      </w:r>
      <w:r w:rsidR="003F2DD8">
        <w:rPr>
          <w:rFonts w:ascii="Arial" w:hAnsi="Arial" w:cs="Arial"/>
        </w:rPr>
        <w:t>ixed-effects estimate in table 8</w:t>
      </w:r>
      <w:r>
        <w:rPr>
          <w:rFonts w:ascii="Arial" w:hAnsi="Arial" w:cs="Arial"/>
        </w:rPr>
        <w:t xml:space="preserve"> column 8 is similar in magnitude (-0.073) but the standard error is almost double (0.062). Similarly, the sibling fixed-effects GxE estimate</w:t>
      </w:r>
      <w:r w:rsidR="003F2DD8">
        <w:rPr>
          <w:rFonts w:ascii="Arial" w:hAnsi="Arial" w:cs="Arial"/>
        </w:rPr>
        <w:t xml:space="preserve"> for depression (-0.023; table 9</w:t>
      </w:r>
      <w:r>
        <w:rPr>
          <w:rFonts w:ascii="Arial" w:hAnsi="Arial" w:cs="Arial"/>
        </w:rPr>
        <w:t xml:space="preserve"> column 8) is similar to the OLS estimate for the full sample (-0.027; table 4 column 8), but the higher standard error renders it insignificant.</w:t>
      </w:r>
      <w:r w:rsidR="003F2DD8">
        <w:rPr>
          <w:rFonts w:ascii="Arial" w:hAnsi="Arial" w:cs="Arial"/>
        </w:rPr>
        <w:t xml:space="preserve"> Finally, a</w:t>
      </w:r>
      <w:r>
        <w:rPr>
          <w:rFonts w:ascii="Arial" w:hAnsi="Arial" w:cs="Arial"/>
        </w:rPr>
        <w:t>lthough we cannot draw strong conclusions about GxE interactions, there is an interesting pattern of results for schooling attainment. In both datasets, we find that a college education is associated with fewer d</w:t>
      </w:r>
      <w:r w:rsidR="003F2DD8">
        <w:rPr>
          <w:rFonts w:ascii="Arial" w:hAnsi="Arial" w:cs="Arial"/>
        </w:rPr>
        <w:t xml:space="preserve">epressive symptoms even when </w:t>
      </w:r>
      <w:r>
        <w:rPr>
          <w:rFonts w:ascii="Arial" w:hAnsi="Arial" w:cs="Arial"/>
        </w:rPr>
        <w:t>control</w:t>
      </w:r>
      <w:r w:rsidR="003F2DD8">
        <w:rPr>
          <w:rFonts w:ascii="Arial" w:hAnsi="Arial" w:cs="Arial"/>
        </w:rPr>
        <w:t>ling</w:t>
      </w:r>
      <w:r>
        <w:rPr>
          <w:rFonts w:ascii="Arial" w:hAnsi="Arial" w:cs="Arial"/>
        </w:rPr>
        <w:t xml:space="preserve"> for shared family characteristics, but there is no association for grades of schooling.</w:t>
      </w:r>
    </w:p>
    <w:p w14:paraId="3430BDCC" w14:textId="60623117" w:rsidR="003F2DD8" w:rsidRDefault="003F2DD8" w:rsidP="003F2DD8">
      <w:pPr>
        <w:autoSpaceDE w:val="0"/>
        <w:autoSpaceDN w:val="0"/>
        <w:adjustRightInd w:val="0"/>
        <w:jc w:val="both"/>
        <w:rPr>
          <w:rFonts w:ascii="Arial" w:hAnsi="Arial" w:cs="Arial"/>
        </w:rPr>
      </w:pPr>
    </w:p>
    <w:p w14:paraId="42417DDE" w14:textId="77777777" w:rsidR="003F2DD8" w:rsidRPr="003F2DD8" w:rsidRDefault="003F2DD8" w:rsidP="003F2DD8">
      <w:pPr>
        <w:numPr>
          <w:ilvl w:val="0"/>
          <w:numId w:val="1"/>
        </w:numPr>
        <w:autoSpaceDE w:val="0"/>
        <w:autoSpaceDN w:val="0"/>
        <w:adjustRightInd w:val="0"/>
        <w:ind w:left="0" w:firstLine="0"/>
        <w:contextualSpacing/>
        <w:jc w:val="both"/>
        <w:rPr>
          <w:rFonts w:ascii="Arial" w:hAnsi="Arial" w:cs="Arial"/>
          <w:b/>
        </w:rPr>
      </w:pPr>
      <w:r w:rsidRPr="003F2DD8">
        <w:rPr>
          <w:rFonts w:ascii="Arial" w:hAnsi="Arial" w:cs="Arial"/>
          <w:b/>
        </w:rPr>
        <w:t>Conclusions</w:t>
      </w:r>
    </w:p>
    <w:p w14:paraId="65867D85" w14:textId="77777777" w:rsidR="003F2DD8" w:rsidRPr="003F2DD8" w:rsidRDefault="003F2DD8" w:rsidP="003F2DD8">
      <w:pPr>
        <w:autoSpaceDE w:val="0"/>
        <w:autoSpaceDN w:val="0"/>
        <w:adjustRightInd w:val="0"/>
        <w:contextualSpacing/>
        <w:jc w:val="both"/>
        <w:rPr>
          <w:rFonts w:ascii="Arial" w:hAnsi="Arial" w:cs="Arial"/>
        </w:rPr>
      </w:pPr>
      <w:r w:rsidRPr="003F2DD8">
        <w:rPr>
          <w:rFonts w:ascii="Arial" w:hAnsi="Arial" w:cs="Arial"/>
        </w:rPr>
        <w:t>The diathesis-stress and the differential susceptibility theories for genetic influences on health suggest that higher schooling attainment may attenuate the genetic predisposition to poor health. A few studies have investigated this hypothesis for BMI and obesity (Amin et al. 2017; Liu et al; 2015; Komulainen et al. 2018). OLS results from these studies show statistically insignificant GxE associations. We contribute by examining this hypothesis for mental health in two distinct US datasets (Add Health and the WLS) at different adult ages. To our knowledge, this is the first study to provide estimates of the associations of genetics, schooling attainment, and GxE interactions with mental health.</w:t>
      </w:r>
    </w:p>
    <w:p w14:paraId="738A4948" w14:textId="77777777" w:rsidR="003F2DD8" w:rsidRPr="003F2DD8" w:rsidRDefault="003F2DD8" w:rsidP="003F2DD8">
      <w:pPr>
        <w:jc w:val="both"/>
        <w:rPr>
          <w:rFonts w:ascii="Arial" w:hAnsi="Arial" w:cs="Arial"/>
        </w:rPr>
      </w:pPr>
      <w:r w:rsidRPr="003F2DD8">
        <w:rPr>
          <w:rFonts w:ascii="Arial" w:hAnsi="Arial" w:cs="Arial"/>
        </w:rPr>
        <w:tab/>
        <w:t xml:space="preserve">Our OLS results indicate that the association of the PGS with mental health is similar in Add Health and the WLS, but the association of schooling attainment is much larger in Add Health than in the WLS. That the schooling-mental health gradient is smaller in the WLS is not surprising because the majority of respondents in the WLS are high school graduates. There is some suggestive evidence that the association of the PGS with mental health is lower for more-schooled older individuals in the WLS, but there is no evidence of any significant GxE interactions in Add Health. Our results from quantile regressions indicate that the GxE interactions are larger and statistically significant in the upper part of the conditional CES-D score distribution. We assess the robustness of the OLS results to potential omitted variable bias by using the siblings samples in both datasets to estimate sibling fixed-effect regressions. It is difficult to draw firm conclusions from the sibling fixed-effects results, in part due to low statistical power. However, the sibling fixed-effects estimates show that college education is associated with fewer depressive symptoms in both datasets. Thus, the evidence differs between the two data sets, with fairly robust results concerning significant associations between PGS and schooling attainment and mental health, as well as suggestive evidence for protective effects of more schooling, for the WLS -- but not robust significant results for PGS or for GxE interactions for Add Health.  Given the different ages of the two groups, this raises the question of whether the associations with PGS and schooling-PGS interactions are revealed only in mature adulthood.  This suggests the value of future research to investigate the age-dependence of such associations over a broader age range.  </w:t>
      </w:r>
    </w:p>
    <w:p w14:paraId="1B2A3390" w14:textId="77777777" w:rsidR="003F2DD8" w:rsidRPr="003F2DD8" w:rsidRDefault="003F2DD8" w:rsidP="003F2DD8">
      <w:pPr>
        <w:autoSpaceDE w:val="0"/>
        <w:autoSpaceDN w:val="0"/>
        <w:adjustRightInd w:val="0"/>
        <w:jc w:val="both"/>
        <w:rPr>
          <w:rFonts w:ascii="Arial" w:hAnsi="Arial" w:cs="Arial"/>
        </w:rPr>
      </w:pPr>
    </w:p>
    <w:p w14:paraId="3D08DE13" w14:textId="49F38527" w:rsidR="003F2DD8" w:rsidRDefault="003F2DD8" w:rsidP="003F2DD8">
      <w:pPr>
        <w:jc w:val="both"/>
        <w:rPr>
          <w:rFonts w:ascii="Arial" w:hAnsi="Arial" w:cs="Arial"/>
        </w:rPr>
      </w:pPr>
    </w:p>
    <w:p w14:paraId="1E47FAD8" w14:textId="4A6EE37F" w:rsidR="003F2DD8" w:rsidRDefault="003F2DD8" w:rsidP="003F2DD8">
      <w:pPr>
        <w:jc w:val="both"/>
        <w:rPr>
          <w:rFonts w:ascii="Arial" w:hAnsi="Arial" w:cs="Arial"/>
        </w:rPr>
      </w:pPr>
    </w:p>
    <w:p w14:paraId="1B1A4D5D" w14:textId="5B16B489" w:rsidR="003F2DD8" w:rsidRDefault="003F2DD8" w:rsidP="003F2DD8">
      <w:pPr>
        <w:jc w:val="both"/>
        <w:rPr>
          <w:rFonts w:ascii="Arial" w:hAnsi="Arial" w:cs="Arial"/>
        </w:rPr>
      </w:pPr>
    </w:p>
    <w:p w14:paraId="1118DE1D" w14:textId="020DB90F" w:rsidR="003F2DD8" w:rsidRDefault="003F2DD8" w:rsidP="003F2DD8">
      <w:pPr>
        <w:jc w:val="both"/>
        <w:rPr>
          <w:rFonts w:ascii="Arial" w:hAnsi="Arial" w:cs="Arial"/>
        </w:rPr>
      </w:pPr>
    </w:p>
    <w:p w14:paraId="6381229A" w14:textId="6C1969F4" w:rsidR="003F2DD8" w:rsidRDefault="003F2DD8" w:rsidP="003F2DD8">
      <w:pPr>
        <w:jc w:val="both"/>
        <w:rPr>
          <w:rFonts w:ascii="Arial" w:hAnsi="Arial" w:cs="Arial"/>
        </w:rPr>
      </w:pPr>
    </w:p>
    <w:p w14:paraId="260297B9" w14:textId="4C836534" w:rsidR="003F2DD8" w:rsidRDefault="003F2DD8" w:rsidP="003F2DD8">
      <w:pPr>
        <w:jc w:val="both"/>
        <w:rPr>
          <w:rFonts w:ascii="Arial" w:hAnsi="Arial" w:cs="Arial"/>
        </w:rPr>
      </w:pPr>
    </w:p>
    <w:p w14:paraId="72FEB20B" w14:textId="77777777" w:rsidR="00386DED" w:rsidRDefault="00386DED" w:rsidP="003F2DD8">
      <w:pPr>
        <w:autoSpaceDE w:val="0"/>
        <w:autoSpaceDN w:val="0"/>
        <w:adjustRightInd w:val="0"/>
        <w:jc w:val="both"/>
        <w:rPr>
          <w:rFonts w:ascii="Arial" w:hAnsi="Arial" w:cs="Arial"/>
        </w:rPr>
      </w:pPr>
    </w:p>
    <w:p w14:paraId="057F0B48" w14:textId="2C05BBB4" w:rsidR="003F2DD8" w:rsidRPr="003F2DD8" w:rsidRDefault="003F2DD8" w:rsidP="003F2DD8">
      <w:pPr>
        <w:autoSpaceDE w:val="0"/>
        <w:autoSpaceDN w:val="0"/>
        <w:adjustRightInd w:val="0"/>
        <w:jc w:val="both"/>
        <w:rPr>
          <w:rFonts w:ascii="Arial" w:hAnsi="Arial" w:cs="Arial"/>
          <w:b/>
          <w:color w:val="222222"/>
          <w:shd w:val="clear" w:color="auto" w:fill="FFFFFF"/>
        </w:rPr>
      </w:pPr>
      <w:r w:rsidRPr="003F2DD8">
        <w:rPr>
          <w:rFonts w:ascii="Arial" w:hAnsi="Arial" w:cs="Arial"/>
          <w:b/>
          <w:color w:val="222222"/>
          <w:shd w:val="clear" w:color="auto" w:fill="FFFFFF"/>
        </w:rPr>
        <w:lastRenderedPageBreak/>
        <w:t>References</w:t>
      </w:r>
    </w:p>
    <w:p w14:paraId="75E084B9" w14:textId="77777777" w:rsidR="003F2DD8" w:rsidRPr="003F2DD8" w:rsidRDefault="003F2DD8" w:rsidP="003F2DD8">
      <w:pPr>
        <w:autoSpaceDE w:val="0"/>
        <w:autoSpaceDN w:val="0"/>
        <w:adjustRightInd w:val="0"/>
        <w:jc w:val="both"/>
        <w:rPr>
          <w:rFonts w:ascii="Arial" w:hAnsi="Arial" w:cs="Arial"/>
          <w:color w:val="222222"/>
          <w:shd w:val="clear" w:color="auto" w:fill="FFFFFF"/>
        </w:rPr>
      </w:pPr>
      <w:r w:rsidRPr="003F2DD8">
        <w:rPr>
          <w:rFonts w:ascii="Arial" w:hAnsi="Arial" w:cs="Arial"/>
          <w:color w:val="222222"/>
          <w:shd w:val="clear" w:color="auto" w:fill="FFFFFF"/>
        </w:rPr>
        <w:t>Amin, V., Böckerman, P., Viinikainen, J., Smart, M. C., Bao, Y., Kumari, M., ... &amp; Pehkonen, J. (2017). Gene-environment interactions between education and body mass: Evidence from the UK and Finland. </w:t>
      </w:r>
      <w:r w:rsidRPr="003F2DD8">
        <w:rPr>
          <w:rFonts w:ascii="Arial" w:hAnsi="Arial" w:cs="Arial"/>
          <w:i/>
          <w:iCs/>
          <w:color w:val="222222"/>
          <w:shd w:val="clear" w:color="auto" w:fill="FFFFFF"/>
        </w:rPr>
        <w:t>Social Science &amp; Medicine</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195</w:t>
      </w:r>
      <w:r w:rsidRPr="003F2DD8">
        <w:rPr>
          <w:rFonts w:ascii="Arial" w:hAnsi="Arial" w:cs="Arial"/>
          <w:color w:val="222222"/>
          <w:shd w:val="clear" w:color="auto" w:fill="FFFFFF"/>
        </w:rPr>
        <w:t>, 12-16.</w:t>
      </w:r>
    </w:p>
    <w:p w14:paraId="4150968E" w14:textId="77777777" w:rsidR="003F2DD8" w:rsidRPr="003F2DD8" w:rsidRDefault="003F2DD8" w:rsidP="003F2DD8">
      <w:pPr>
        <w:autoSpaceDE w:val="0"/>
        <w:autoSpaceDN w:val="0"/>
        <w:adjustRightInd w:val="0"/>
        <w:jc w:val="both"/>
        <w:rPr>
          <w:rFonts w:ascii="Arial" w:hAnsi="Arial" w:cs="Arial"/>
          <w:color w:val="222222"/>
          <w:shd w:val="clear" w:color="auto" w:fill="FFFFFF"/>
        </w:rPr>
      </w:pPr>
    </w:p>
    <w:p w14:paraId="4BACAE69" w14:textId="77777777" w:rsidR="003F2DD8" w:rsidRPr="003F2DD8" w:rsidRDefault="003F2DD8" w:rsidP="003F2DD8">
      <w:pPr>
        <w:autoSpaceDE w:val="0"/>
        <w:autoSpaceDN w:val="0"/>
        <w:adjustRightInd w:val="0"/>
        <w:jc w:val="both"/>
        <w:rPr>
          <w:rFonts w:ascii="Arial" w:hAnsi="Arial" w:cs="Arial"/>
          <w:color w:val="222222"/>
          <w:shd w:val="clear" w:color="auto" w:fill="FFFFFF"/>
        </w:rPr>
      </w:pPr>
      <w:r w:rsidRPr="003F2DD8">
        <w:rPr>
          <w:rFonts w:ascii="Arial" w:hAnsi="Arial" w:cs="Arial"/>
          <w:color w:val="222222"/>
          <w:shd w:val="clear" w:color="auto" w:fill="FFFFFF"/>
        </w:rPr>
        <w:t>Audhoe, S. S., Hoving, J. L., Sluiter, J. K., &amp; Frings-Dresen, M. H. (2010). Vocational interventions for unemployed: effects on work participation and mental distress. A systematic review. </w:t>
      </w:r>
      <w:r w:rsidRPr="003F2DD8">
        <w:rPr>
          <w:rFonts w:ascii="Arial" w:hAnsi="Arial" w:cs="Arial"/>
          <w:i/>
          <w:iCs/>
          <w:color w:val="222222"/>
          <w:shd w:val="clear" w:color="auto" w:fill="FFFFFF"/>
        </w:rPr>
        <w:t>Journal of Occupational Rehabilitation</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20</w:t>
      </w:r>
      <w:r w:rsidRPr="003F2DD8">
        <w:rPr>
          <w:rFonts w:ascii="Arial" w:hAnsi="Arial" w:cs="Arial"/>
          <w:color w:val="222222"/>
          <w:shd w:val="clear" w:color="auto" w:fill="FFFFFF"/>
        </w:rPr>
        <w:t>(1), 1-13.</w:t>
      </w:r>
    </w:p>
    <w:p w14:paraId="3AABD068" w14:textId="77777777" w:rsidR="003F2DD8" w:rsidRPr="003F2DD8" w:rsidRDefault="003F2DD8" w:rsidP="003F2DD8">
      <w:pPr>
        <w:autoSpaceDE w:val="0"/>
        <w:autoSpaceDN w:val="0"/>
        <w:adjustRightInd w:val="0"/>
        <w:jc w:val="both"/>
        <w:rPr>
          <w:rFonts w:ascii="Arial" w:hAnsi="Arial" w:cs="Arial"/>
          <w:color w:val="222222"/>
          <w:shd w:val="clear" w:color="auto" w:fill="FFFFFF"/>
        </w:rPr>
      </w:pPr>
    </w:p>
    <w:p w14:paraId="6C66EC96" w14:textId="77777777" w:rsidR="003F2DD8" w:rsidRPr="003F2DD8" w:rsidRDefault="003F2DD8" w:rsidP="003F2DD8">
      <w:pPr>
        <w:autoSpaceDE w:val="0"/>
        <w:autoSpaceDN w:val="0"/>
        <w:adjustRightInd w:val="0"/>
        <w:jc w:val="both"/>
        <w:rPr>
          <w:rFonts w:ascii="Arial" w:hAnsi="Arial" w:cs="Arial"/>
          <w:color w:val="222222"/>
          <w:shd w:val="clear" w:color="auto" w:fill="FFFFFF"/>
        </w:rPr>
      </w:pPr>
      <w:r w:rsidRPr="003F2DD8">
        <w:rPr>
          <w:rFonts w:ascii="Arial" w:hAnsi="Arial" w:cs="Arial"/>
          <w:color w:val="222222"/>
          <w:shd w:val="clear" w:color="auto" w:fill="FFFFFF"/>
          <w:lang w:val="es-ES"/>
        </w:rPr>
        <w:t>Avendano, M., de Coulon, A., &amp; Nafilyan, V. (2017). </w:t>
      </w:r>
      <w:r w:rsidRPr="003F2DD8">
        <w:rPr>
          <w:rFonts w:ascii="Arial" w:hAnsi="Arial" w:cs="Arial"/>
          <w:i/>
          <w:iCs/>
          <w:color w:val="222222"/>
          <w:shd w:val="clear" w:color="auto" w:fill="FFFFFF"/>
        </w:rPr>
        <w:t>Does more education always improve mental health? Evidence from a British compulsory schooling reform</w:t>
      </w:r>
      <w:r w:rsidRPr="003F2DD8">
        <w:rPr>
          <w:rFonts w:ascii="Arial" w:hAnsi="Arial" w:cs="Arial"/>
          <w:color w:val="222222"/>
          <w:shd w:val="clear" w:color="auto" w:fill="FFFFFF"/>
        </w:rPr>
        <w:t> (No. 17/10). HEDG, c/o Department of Economics, University of York.</w:t>
      </w:r>
    </w:p>
    <w:p w14:paraId="438F2948" w14:textId="77777777" w:rsidR="003F2DD8" w:rsidRPr="003F2DD8" w:rsidRDefault="003F2DD8" w:rsidP="003F2DD8">
      <w:pPr>
        <w:autoSpaceDE w:val="0"/>
        <w:autoSpaceDN w:val="0"/>
        <w:adjustRightInd w:val="0"/>
        <w:jc w:val="both"/>
        <w:rPr>
          <w:rFonts w:ascii="Arial" w:hAnsi="Arial" w:cs="Arial"/>
          <w:color w:val="222222"/>
          <w:shd w:val="clear" w:color="auto" w:fill="FFFFFF"/>
        </w:rPr>
      </w:pPr>
    </w:p>
    <w:p w14:paraId="662F937C" w14:textId="14B15377" w:rsidR="003F2DD8" w:rsidRDefault="003F2DD8" w:rsidP="003F2DD8">
      <w:pPr>
        <w:autoSpaceDE w:val="0"/>
        <w:autoSpaceDN w:val="0"/>
        <w:adjustRightInd w:val="0"/>
        <w:jc w:val="both"/>
        <w:rPr>
          <w:rFonts w:ascii="Arial" w:hAnsi="Arial" w:cs="Arial"/>
          <w:color w:val="222222"/>
          <w:shd w:val="clear" w:color="auto" w:fill="FFFFFF"/>
        </w:rPr>
      </w:pPr>
      <w:r w:rsidRPr="003F2DD8">
        <w:rPr>
          <w:rFonts w:ascii="Arial" w:hAnsi="Arial" w:cs="Arial"/>
          <w:color w:val="222222"/>
          <w:shd w:val="clear" w:color="auto" w:fill="FFFFFF"/>
          <w:lang w:val="es-ES"/>
        </w:rPr>
        <w:t xml:space="preserve">Barcellos, S. H., Carvalho, L. S., &amp; Turley, P. (2018). </w:t>
      </w:r>
      <w:r w:rsidRPr="003F2DD8">
        <w:rPr>
          <w:rFonts w:ascii="Arial" w:hAnsi="Arial" w:cs="Arial"/>
          <w:color w:val="222222"/>
          <w:shd w:val="clear" w:color="auto" w:fill="FFFFFF"/>
        </w:rPr>
        <w:t>Education can reduce health differences related to genetic risk of obesity. </w:t>
      </w:r>
      <w:r w:rsidRPr="003F2DD8">
        <w:rPr>
          <w:rFonts w:ascii="Arial" w:hAnsi="Arial" w:cs="Arial"/>
          <w:i/>
          <w:iCs/>
          <w:color w:val="222222"/>
          <w:shd w:val="clear" w:color="auto" w:fill="FFFFFF"/>
        </w:rPr>
        <w:t>Proceedings of the National Academy of Sciences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115</w:t>
      </w:r>
      <w:r w:rsidRPr="003F2DD8">
        <w:rPr>
          <w:rFonts w:ascii="Arial" w:hAnsi="Arial" w:cs="Arial"/>
          <w:color w:val="222222"/>
          <w:shd w:val="clear" w:color="auto" w:fill="FFFFFF"/>
        </w:rPr>
        <w:t>(42), E9765-E9772.</w:t>
      </w:r>
    </w:p>
    <w:p w14:paraId="71DBBDA4" w14:textId="16072C60" w:rsidR="003F2DD8" w:rsidRDefault="003F2DD8" w:rsidP="003F2DD8">
      <w:pPr>
        <w:autoSpaceDE w:val="0"/>
        <w:autoSpaceDN w:val="0"/>
        <w:adjustRightInd w:val="0"/>
        <w:jc w:val="both"/>
        <w:rPr>
          <w:rFonts w:ascii="Arial" w:hAnsi="Arial" w:cs="Arial"/>
          <w:color w:val="222222"/>
          <w:shd w:val="clear" w:color="auto" w:fill="FFFFFF"/>
        </w:rPr>
      </w:pPr>
    </w:p>
    <w:p w14:paraId="645E57D9" w14:textId="308400EA" w:rsidR="003F2DD8" w:rsidRDefault="003F2DD8" w:rsidP="003F2DD8">
      <w:pPr>
        <w:jc w:val="both"/>
        <w:rPr>
          <w:rFonts w:ascii="Arial" w:hAnsi="Arial" w:cs="Arial"/>
          <w:color w:val="222222"/>
        </w:rPr>
      </w:pPr>
      <w:r w:rsidRPr="003F2DD8">
        <w:rPr>
          <w:rFonts w:ascii="Arial" w:hAnsi="Arial" w:cs="Arial"/>
          <w:color w:val="222222"/>
        </w:rPr>
        <w:t xml:space="preserve">Belsky, J., &amp; Pluess, M. (2009). Beyond diathesis stress: Differential susceptibility to environmental influences. </w:t>
      </w:r>
      <w:r w:rsidRPr="003F2DD8">
        <w:rPr>
          <w:rFonts w:ascii="Arial" w:hAnsi="Arial" w:cs="Arial"/>
          <w:i/>
          <w:iCs/>
          <w:color w:val="222222"/>
        </w:rPr>
        <w:t>Psychological Bulletin</w:t>
      </w:r>
      <w:r w:rsidRPr="003F2DD8">
        <w:rPr>
          <w:rFonts w:ascii="Arial" w:hAnsi="Arial" w:cs="Arial"/>
          <w:color w:val="222222"/>
        </w:rPr>
        <w:t xml:space="preserve">, </w:t>
      </w:r>
      <w:r w:rsidRPr="003F2DD8">
        <w:rPr>
          <w:rFonts w:ascii="Arial" w:hAnsi="Arial" w:cs="Arial"/>
          <w:i/>
          <w:iCs/>
          <w:color w:val="222222"/>
        </w:rPr>
        <w:t>135</w:t>
      </w:r>
      <w:r w:rsidRPr="003F2DD8">
        <w:rPr>
          <w:rFonts w:ascii="Arial" w:hAnsi="Arial" w:cs="Arial"/>
          <w:color w:val="222222"/>
        </w:rPr>
        <w:t>(6), 885.</w:t>
      </w:r>
    </w:p>
    <w:p w14:paraId="5323E168" w14:textId="228B28CD" w:rsidR="003F2DD8" w:rsidRDefault="003F2DD8" w:rsidP="003F2DD8">
      <w:pPr>
        <w:jc w:val="both"/>
        <w:rPr>
          <w:rFonts w:ascii="Arial" w:hAnsi="Arial" w:cs="Arial"/>
          <w:color w:val="222222"/>
        </w:rPr>
      </w:pPr>
    </w:p>
    <w:p w14:paraId="4FA90807" w14:textId="3DE7B0FF" w:rsidR="003F2DD8" w:rsidRDefault="003F2DD8" w:rsidP="003F2DD8">
      <w:pPr>
        <w:jc w:val="both"/>
        <w:rPr>
          <w:rFonts w:ascii="Arial" w:hAnsi="Arial" w:cs="Arial"/>
          <w:color w:val="222222"/>
          <w:shd w:val="clear" w:color="auto" w:fill="FFFFFF"/>
        </w:rPr>
      </w:pPr>
      <w:r w:rsidRPr="00021B2F">
        <w:rPr>
          <w:rFonts w:ascii="Arial" w:hAnsi="Arial" w:cs="Arial"/>
          <w:color w:val="222222"/>
          <w:shd w:val="clear" w:color="auto" w:fill="FFFFFF"/>
        </w:rPr>
        <w:t>Border, R., Johnson, E. C., Evans, L. M., Smolen, A., Berley, N., Sullivan, P. F., &amp; Keller, M. C. (2019). No Support for Historical Candidate Gene or Candidate Gene-by-Interaction Hypotheses for Major Depression Across Multiple Large Samples. </w:t>
      </w:r>
      <w:r w:rsidRPr="00021B2F">
        <w:rPr>
          <w:rFonts w:ascii="Arial" w:hAnsi="Arial" w:cs="Arial"/>
          <w:i/>
          <w:iCs/>
          <w:color w:val="222222"/>
          <w:shd w:val="clear" w:color="auto" w:fill="FFFFFF"/>
        </w:rPr>
        <w:t>American Journal of Psychiatry</w:t>
      </w:r>
      <w:r w:rsidR="00021B2F" w:rsidRPr="00021B2F">
        <w:rPr>
          <w:rFonts w:ascii="Arial" w:hAnsi="Arial" w:cs="Arial"/>
          <w:color w:val="222222"/>
          <w:shd w:val="clear" w:color="auto" w:fill="FFFFFF"/>
        </w:rPr>
        <w:t>, 176(5), 376-387.</w:t>
      </w:r>
    </w:p>
    <w:p w14:paraId="7C7DE9FE" w14:textId="3C6E055F" w:rsidR="007054CC" w:rsidRDefault="007054CC" w:rsidP="003F2DD8">
      <w:pPr>
        <w:jc w:val="both"/>
        <w:rPr>
          <w:rFonts w:ascii="Arial" w:hAnsi="Arial" w:cs="Arial"/>
          <w:color w:val="222222"/>
          <w:shd w:val="clear" w:color="auto" w:fill="FFFFFF"/>
        </w:rPr>
      </w:pPr>
    </w:p>
    <w:p w14:paraId="63D0DFDB" w14:textId="5D9C8D4B" w:rsidR="007054CC" w:rsidRPr="007054CC" w:rsidRDefault="007054CC" w:rsidP="007054CC">
      <w:pPr>
        <w:jc w:val="both"/>
        <w:rPr>
          <w:rFonts w:ascii="Arial" w:hAnsi="Arial" w:cs="Arial"/>
          <w:color w:val="222222"/>
        </w:rPr>
      </w:pPr>
      <w:r w:rsidRPr="007054CC">
        <w:rPr>
          <w:rFonts w:ascii="Arial" w:hAnsi="Arial" w:cs="Arial"/>
          <w:noProof/>
        </w:rPr>
        <w:t>Card, David. The causal effect of education on earnings. In: Ashenfelter O, Card D, editors. The Handbook of Labor Economics. Vol. 3 ed. Amsterdam: Elsevier; 1999. p. 1801-63</w:t>
      </w:r>
    </w:p>
    <w:p w14:paraId="4A39DE34" w14:textId="125D0F1B" w:rsidR="003F2DD8" w:rsidRPr="003F2DD8" w:rsidRDefault="003F2DD8" w:rsidP="003F2DD8">
      <w:pPr>
        <w:jc w:val="both"/>
        <w:rPr>
          <w:rFonts w:ascii="Arial" w:hAnsi="Arial" w:cs="Arial"/>
          <w:color w:val="000000"/>
          <w:shd w:val="clear" w:color="auto" w:fill="FFFFFF"/>
        </w:rPr>
      </w:pPr>
    </w:p>
    <w:p w14:paraId="290E48C9" w14:textId="77777777" w:rsidR="003F2DD8" w:rsidRPr="003F2DD8" w:rsidRDefault="003F2DD8" w:rsidP="003F2DD8">
      <w:pPr>
        <w:jc w:val="both"/>
        <w:rPr>
          <w:rFonts w:ascii="Arial" w:hAnsi="Arial" w:cs="Arial"/>
          <w:color w:val="222222"/>
        </w:rPr>
      </w:pPr>
      <w:r w:rsidRPr="003F2DD8">
        <w:rPr>
          <w:rFonts w:ascii="Arial" w:hAnsi="Arial" w:cs="Arial"/>
          <w:color w:val="222222"/>
        </w:rPr>
        <w:t xml:space="preserve">Cardon, L. R., &amp; Palmer, L. J. (2003). Population stratification and spurious allelic association. </w:t>
      </w:r>
      <w:r w:rsidRPr="003F2DD8">
        <w:rPr>
          <w:rFonts w:ascii="Arial" w:hAnsi="Arial" w:cs="Arial"/>
          <w:i/>
          <w:iCs/>
          <w:color w:val="222222"/>
        </w:rPr>
        <w:t>The Lancet</w:t>
      </w:r>
      <w:r w:rsidRPr="003F2DD8">
        <w:rPr>
          <w:rFonts w:ascii="Arial" w:hAnsi="Arial" w:cs="Arial"/>
          <w:color w:val="222222"/>
        </w:rPr>
        <w:t xml:space="preserve">, </w:t>
      </w:r>
      <w:r w:rsidRPr="003F2DD8">
        <w:rPr>
          <w:rFonts w:ascii="Arial" w:hAnsi="Arial" w:cs="Arial"/>
          <w:i/>
          <w:iCs/>
          <w:color w:val="222222"/>
        </w:rPr>
        <w:t>361</w:t>
      </w:r>
      <w:r w:rsidRPr="003F2DD8">
        <w:rPr>
          <w:rFonts w:ascii="Arial" w:hAnsi="Arial" w:cs="Arial"/>
          <w:color w:val="222222"/>
        </w:rPr>
        <w:t>(9357), 598-604.</w:t>
      </w:r>
    </w:p>
    <w:p w14:paraId="240AFCF8" w14:textId="77777777" w:rsidR="003F2DD8" w:rsidRPr="003F2DD8" w:rsidRDefault="003F2DD8" w:rsidP="003F2DD8">
      <w:pPr>
        <w:jc w:val="both"/>
        <w:rPr>
          <w:rFonts w:ascii="Arial" w:hAnsi="Arial" w:cs="Arial"/>
          <w:color w:val="222222"/>
          <w:shd w:val="clear" w:color="auto" w:fill="FFFFFF"/>
        </w:rPr>
      </w:pPr>
    </w:p>
    <w:p w14:paraId="5497878A" w14:textId="77777777" w:rsidR="003F2DD8" w:rsidRPr="003F2DD8" w:rsidRDefault="003F2DD8" w:rsidP="003F2DD8">
      <w:pPr>
        <w:jc w:val="both"/>
        <w:rPr>
          <w:rFonts w:ascii="Arial" w:hAnsi="Arial" w:cs="Arial"/>
          <w:color w:val="000000"/>
          <w:shd w:val="clear" w:color="auto" w:fill="FFFFFF"/>
        </w:rPr>
      </w:pPr>
      <w:r w:rsidRPr="003F2DD8">
        <w:rPr>
          <w:rFonts w:ascii="Arial" w:hAnsi="Arial" w:cs="Arial"/>
          <w:color w:val="222222"/>
          <w:shd w:val="clear" w:color="auto" w:fill="FFFFFF"/>
        </w:rPr>
        <w:t>Caspi, A., McClay, J., Moffitt, T. E., Mill, J., Martin, J., Craig, I. W., ... &amp; Poulton, R. (2002). Role of genotype in the cycle of violence in maltreated children. </w:t>
      </w:r>
      <w:r w:rsidRPr="003F2DD8">
        <w:rPr>
          <w:rFonts w:ascii="Arial" w:hAnsi="Arial" w:cs="Arial"/>
          <w:i/>
          <w:iCs/>
          <w:color w:val="222222"/>
          <w:shd w:val="clear" w:color="auto" w:fill="FFFFFF"/>
        </w:rPr>
        <w:t>Science</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297</w:t>
      </w:r>
      <w:r w:rsidRPr="003F2DD8">
        <w:rPr>
          <w:rFonts w:ascii="Arial" w:hAnsi="Arial" w:cs="Arial"/>
          <w:color w:val="222222"/>
          <w:shd w:val="clear" w:color="auto" w:fill="FFFFFF"/>
        </w:rPr>
        <w:t>(5582), 851-854.</w:t>
      </w:r>
    </w:p>
    <w:p w14:paraId="5437A3FB" w14:textId="77777777" w:rsidR="003F2DD8" w:rsidRPr="003F2DD8" w:rsidRDefault="003F2DD8" w:rsidP="003F2DD8">
      <w:pPr>
        <w:jc w:val="both"/>
        <w:rPr>
          <w:rFonts w:ascii="Arial" w:hAnsi="Arial" w:cs="Arial"/>
          <w:color w:val="000000"/>
          <w:shd w:val="clear" w:color="auto" w:fill="FFFFFF"/>
        </w:rPr>
      </w:pPr>
    </w:p>
    <w:p w14:paraId="759AAEC5" w14:textId="77777777" w:rsidR="003F2DD8" w:rsidRPr="003F2DD8" w:rsidRDefault="003F2DD8" w:rsidP="003F2DD8">
      <w:pPr>
        <w:jc w:val="both"/>
        <w:rPr>
          <w:rFonts w:ascii="Arial" w:hAnsi="Arial" w:cs="Arial"/>
          <w:color w:val="000000"/>
          <w:shd w:val="clear" w:color="auto" w:fill="FFFFFF"/>
        </w:rPr>
      </w:pPr>
      <w:r w:rsidRPr="003F2DD8">
        <w:rPr>
          <w:rFonts w:ascii="Arial" w:hAnsi="Arial" w:cs="Arial"/>
          <w:color w:val="222222"/>
          <w:shd w:val="clear" w:color="auto" w:fill="FFFFFF"/>
        </w:rPr>
        <w:t>Caspi, A., Sugden, K., Moffitt, T. E., Taylor, A., Craig, I. W., Harrington, H., ... &amp; Poulton, R. (2003). Influence of life stress on depression: moderation by a polymorphism in the 5-HTT gene. </w:t>
      </w:r>
      <w:r w:rsidRPr="003F2DD8">
        <w:rPr>
          <w:rFonts w:ascii="Arial" w:hAnsi="Arial" w:cs="Arial"/>
          <w:i/>
          <w:iCs/>
          <w:color w:val="222222"/>
          <w:shd w:val="clear" w:color="auto" w:fill="FFFFFF"/>
        </w:rPr>
        <w:t>Science</w:t>
      </w:r>
      <w:r w:rsidRPr="003F2DD8">
        <w:rPr>
          <w:rFonts w:ascii="Arial" w:hAnsi="Arial" w:cs="Arial"/>
          <w:color w:val="222222"/>
          <w:shd w:val="clear" w:color="auto" w:fill="FFFFFF"/>
        </w:rPr>
        <w:t>, </w:t>
      </w:r>
      <w:r w:rsidRPr="003F2DD8">
        <w:rPr>
          <w:rFonts w:ascii="Arial" w:hAnsi="Arial" w:cs="Arial"/>
          <w:i/>
          <w:iCs/>
          <w:color w:val="222222"/>
          <w:shd w:val="clear" w:color="auto" w:fill="FFFFFF"/>
        </w:rPr>
        <w:t>301</w:t>
      </w:r>
      <w:r w:rsidRPr="003F2DD8">
        <w:rPr>
          <w:rFonts w:ascii="Arial" w:hAnsi="Arial" w:cs="Arial"/>
          <w:color w:val="222222"/>
          <w:shd w:val="clear" w:color="auto" w:fill="FFFFFF"/>
        </w:rPr>
        <w:t>(5631), 386-389.</w:t>
      </w:r>
    </w:p>
    <w:p w14:paraId="4A2FAC8F" w14:textId="77777777" w:rsidR="003F2DD8" w:rsidRPr="003F2DD8" w:rsidRDefault="003F2DD8" w:rsidP="003F2DD8">
      <w:pPr>
        <w:jc w:val="both"/>
        <w:rPr>
          <w:rFonts w:ascii="Arial" w:hAnsi="Arial" w:cs="Arial"/>
          <w:color w:val="000000"/>
          <w:shd w:val="clear" w:color="auto" w:fill="FFFFFF"/>
        </w:rPr>
      </w:pPr>
    </w:p>
    <w:p w14:paraId="21FBC07E" w14:textId="77777777" w:rsidR="003F2DD8" w:rsidRPr="003F2DD8" w:rsidRDefault="003F2DD8" w:rsidP="003F2DD8">
      <w:pPr>
        <w:jc w:val="both"/>
        <w:rPr>
          <w:rFonts w:ascii="Arial" w:hAnsi="Arial" w:cs="Arial"/>
        </w:rPr>
      </w:pPr>
      <w:r w:rsidRPr="003F2DD8">
        <w:rPr>
          <w:rFonts w:ascii="Arial" w:hAnsi="Arial" w:cs="Arial"/>
          <w:color w:val="000000"/>
          <w:shd w:val="clear" w:color="auto" w:fill="FFFFFF"/>
        </w:rPr>
        <w:t>Center for Behavioral Health Statistics and Quality. Behavioral health trends in the United States: Results from the 2014 National Survey on Drug Use and Health. 2015. HHS Publication No. SMA 15-4927, NSDUH Series H-50</w:t>
      </w:r>
    </w:p>
    <w:p w14:paraId="521473BF" w14:textId="77777777" w:rsidR="003F2DD8" w:rsidRPr="003F2DD8" w:rsidRDefault="003F2DD8" w:rsidP="003F2DD8">
      <w:pPr>
        <w:jc w:val="both"/>
        <w:rPr>
          <w:rFonts w:ascii="Arial" w:hAnsi="Arial" w:cs="Arial"/>
        </w:rPr>
      </w:pPr>
    </w:p>
    <w:p w14:paraId="75A93549"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Chesney, E., Goodwin, G. M., &amp; Fazel, S. (2014). Risks of all</w:t>
      </w:r>
      <w:r w:rsidRPr="003F2DD8">
        <w:rPr>
          <w:rFonts w:ascii="Cambria Math" w:hAnsi="Cambria Math" w:cs="Cambria Math"/>
          <w:color w:val="222222"/>
          <w:shd w:val="clear" w:color="auto" w:fill="FFFFFF"/>
        </w:rPr>
        <w:t>‐</w:t>
      </w:r>
      <w:r w:rsidRPr="003F2DD8">
        <w:rPr>
          <w:rFonts w:ascii="Arial" w:hAnsi="Arial" w:cs="Arial"/>
          <w:color w:val="222222"/>
          <w:shd w:val="clear" w:color="auto" w:fill="FFFFFF"/>
        </w:rPr>
        <w:t>cause and suicide mortality in mental disorders: a meta</w:t>
      </w:r>
      <w:r w:rsidRPr="003F2DD8">
        <w:rPr>
          <w:rFonts w:ascii="Cambria Math" w:hAnsi="Cambria Math" w:cs="Cambria Math"/>
          <w:color w:val="222222"/>
          <w:shd w:val="clear" w:color="auto" w:fill="FFFFFF"/>
        </w:rPr>
        <w:t>‐</w:t>
      </w:r>
      <w:r w:rsidRPr="003F2DD8">
        <w:rPr>
          <w:rFonts w:ascii="Arial" w:hAnsi="Arial" w:cs="Arial"/>
          <w:color w:val="222222"/>
          <w:shd w:val="clear" w:color="auto" w:fill="FFFFFF"/>
        </w:rPr>
        <w:t>review. </w:t>
      </w:r>
      <w:r w:rsidRPr="003F2DD8">
        <w:rPr>
          <w:rFonts w:ascii="Arial" w:hAnsi="Arial" w:cs="Arial"/>
          <w:i/>
          <w:iCs/>
          <w:color w:val="222222"/>
          <w:shd w:val="clear" w:color="auto" w:fill="FFFFFF"/>
        </w:rPr>
        <w:t>World Psychiatry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13</w:t>
      </w:r>
      <w:r w:rsidRPr="003F2DD8">
        <w:rPr>
          <w:rFonts w:ascii="Arial" w:hAnsi="Arial" w:cs="Arial"/>
          <w:color w:val="222222"/>
          <w:shd w:val="clear" w:color="auto" w:fill="FFFFFF"/>
        </w:rPr>
        <w:t>(2), 153-160.</w:t>
      </w:r>
    </w:p>
    <w:p w14:paraId="776E159F" w14:textId="77777777" w:rsidR="003F2DD8" w:rsidRPr="003F2DD8" w:rsidRDefault="003F2DD8" w:rsidP="003F2DD8">
      <w:pPr>
        <w:jc w:val="both"/>
        <w:rPr>
          <w:rFonts w:ascii="Arial" w:hAnsi="Arial" w:cs="Arial"/>
          <w:color w:val="222222"/>
          <w:shd w:val="clear" w:color="auto" w:fill="FFFFFF"/>
        </w:rPr>
      </w:pPr>
    </w:p>
    <w:p w14:paraId="55406860" w14:textId="77777777" w:rsidR="003F2DD8" w:rsidRPr="003F2DD8" w:rsidRDefault="003F2DD8" w:rsidP="003F2DD8">
      <w:pPr>
        <w:jc w:val="both"/>
        <w:rPr>
          <w:rFonts w:ascii="Arial" w:hAnsi="Arial" w:cs="Arial"/>
          <w:color w:val="353535"/>
          <w:shd w:val="clear" w:color="auto" w:fill="FFFFFF"/>
        </w:rPr>
      </w:pPr>
      <w:r w:rsidRPr="003F2DD8">
        <w:rPr>
          <w:rFonts w:ascii="Arial" w:hAnsi="Arial" w:cs="Arial"/>
          <w:color w:val="222222"/>
          <w:shd w:val="clear" w:color="auto" w:fill="FFFFFF"/>
        </w:rPr>
        <w:t>Cosco, T. D., Prina, M., Stubbs, B., &amp; Wu, Y. T. (2017). Reliability and validity of the Center for Epidemiologic Studies Depression Scale in a population-based cohort of middle-aged US adults. </w:t>
      </w:r>
      <w:r w:rsidRPr="003F2DD8">
        <w:rPr>
          <w:rFonts w:ascii="Arial" w:hAnsi="Arial" w:cs="Arial"/>
          <w:i/>
          <w:iCs/>
          <w:color w:val="222222"/>
          <w:shd w:val="clear" w:color="auto" w:fill="FFFFFF"/>
        </w:rPr>
        <w:t>Journal of Nursing Measurement</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25</w:t>
      </w:r>
      <w:r w:rsidRPr="003F2DD8">
        <w:rPr>
          <w:rFonts w:ascii="Arial" w:hAnsi="Arial" w:cs="Arial"/>
          <w:color w:val="222222"/>
          <w:shd w:val="clear" w:color="auto" w:fill="FFFFFF"/>
        </w:rPr>
        <w:t>(3), 476-485.</w:t>
      </w:r>
    </w:p>
    <w:p w14:paraId="22F10F35" w14:textId="77777777" w:rsidR="003F2DD8" w:rsidRPr="003F2DD8" w:rsidRDefault="003F2DD8" w:rsidP="003F2DD8">
      <w:pPr>
        <w:jc w:val="both"/>
        <w:rPr>
          <w:rFonts w:ascii="Arial" w:hAnsi="Arial" w:cs="Arial"/>
          <w:color w:val="222222"/>
          <w:shd w:val="clear" w:color="auto" w:fill="FFFFFF"/>
        </w:rPr>
      </w:pPr>
    </w:p>
    <w:p w14:paraId="14E1200D"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lastRenderedPageBreak/>
        <w:t xml:space="preserve">Courtin, E., Nafilyan, V., Glymour, M., Goldberg, M., Berr, C., Berkman, L. F., ... &amp; Avendano, M. </w:t>
      </w:r>
      <w:bookmarkStart w:id="0" w:name="_GoBack"/>
      <w:bookmarkEnd w:id="0"/>
      <w:r w:rsidRPr="003F2DD8">
        <w:rPr>
          <w:rFonts w:ascii="Arial" w:hAnsi="Arial" w:cs="Arial"/>
          <w:color w:val="222222"/>
          <w:shd w:val="clear" w:color="auto" w:fill="FFFFFF"/>
        </w:rPr>
        <w:t>(2019). Long-term effects of compulsory schooling on physical, mental and cognitive ageing: a natural experiment. </w:t>
      </w:r>
      <w:r w:rsidRPr="003F2DD8">
        <w:rPr>
          <w:rFonts w:ascii="Arial" w:hAnsi="Arial" w:cs="Arial"/>
          <w:i/>
          <w:iCs/>
          <w:color w:val="222222"/>
          <w:shd w:val="clear" w:color="auto" w:fill="FFFFFF"/>
        </w:rPr>
        <w:t>Journal Epidemiology Community Health</w:t>
      </w:r>
      <w:r w:rsidRPr="003F2DD8">
        <w:rPr>
          <w:rFonts w:ascii="Arial" w:hAnsi="Arial" w:cs="Arial"/>
          <w:color w:val="222222"/>
          <w:shd w:val="clear" w:color="auto" w:fill="FFFFFF"/>
        </w:rPr>
        <w:t>, </w:t>
      </w:r>
      <w:r w:rsidRPr="003F2DD8">
        <w:rPr>
          <w:rFonts w:ascii="Arial" w:hAnsi="Arial" w:cs="Arial"/>
          <w:i/>
          <w:iCs/>
          <w:color w:val="222222"/>
          <w:shd w:val="clear" w:color="auto" w:fill="FFFFFF"/>
        </w:rPr>
        <w:t>73</w:t>
      </w:r>
      <w:r w:rsidRPr="003F2DD8">
        <w:rPr>
          <w:rFonts w:ascii="Arial" w:hAnsi="Arial" w:cs="Arial"/>
          <w:color w:val="222222"/>
          <w:shd w:val="clear" w:color="auto" w:fill="FFFFFF"/>
        </w:rPr>
        <w:t>(4), 370-376.</w:t>
      </w:r>
    </w:p>
    <w:p w14:paraId="1B974441" w14:textId="77777777" w:rsidR="003F2DD8" w:rsidRPr="003F2DD8" w:rsidRDefault="003F2DD8" w:rsidP="003F2DD8">
      <w:pPr>
        <w:jc w:val="both"/>
        <w:rPr>
          <w:rFonts w:ascii="Arial" w:hAnsi="Arial" w:cs="Arial"/>
          <w:color w:val="353535"/>
          <w:shd w:val="clear" w:color="auto" w:fill="FFFFFF"/>
        </w:rPr>
      </w:pPr>
    </w:p>
    <w:p w14:paraId="15222791" w14:textId="77777777" w:rsidR="003F2DD8" w:rsidRPr="003F2DD8" w:rsidRDefault="003F2DD8" w:rsidP="003F2DD8">
      <w:pPr>
        <w:jc w:val="both"/>
        <w:rPr>
          <w:rFonts w:ascii="Arial" w:hAnsi="Arial" w:cs="Arial"/>
          <w:color w:val="353535"/>
          <w:shd w:val="clear" w:color="auto" w:fill="FFFFFF"/>
        </w:rPr>
      </w:pPr>
      <w:r w:rsidRPr="003F2DD8">
        <w:rPr>
          <w:rFonts w:ascii="Arial" w:hAnsi="Arial" w:cs="Arial"/>
          <w:color w:val="222222"/>
          <w:shd w:val="clear" w:color="auto" w:fill="FFFFFF"/>
        </w:rPr>
        <w:t>Crespo, L., López-Noval, B., &amp; Mira, P. (2014). Compulsory schooling, education, depression and memory: New evidence from SHARELIFE. </w:t>
      </w:r>
      <w:r w:rsidRPr="003F2DD8">
        <w:rPr>
          <w:rFonts w:ascii="Arial" w:hAnsi="Arial" w:cs="Arial"/>
          <w:i/>
          <w:iCs/>
          <w:color w:val="222222"/>
          <w:shd w:val="clear" w:color="auto" w:fill="FFFFFF"/>
        </w:rPr>
        <w:t>Economics of Education Review</w:t>
      </w:r>
      <w:r w:rsidRPr="003F2DD8">
        <w:rPr>
          <w:rFonts w:ascii="Arial" w:hAnsi="Arial" w:cs="Arial"/>
          <w:color w:val="222222"/>
          <w:shd w:val="clear" w:color="auto" w:fill="FFFFFF"/>
        </w:rPr>
        <w:t>, </w:t>
      </w:r>
      <w:r w:rsidRPr="003F2DD8">
        <w:rPr>
          <w:rFonts w:ascii="Arial" w:hAnsi="Arial" w:cs="Arial"/>
          <w:i/>
          <w:iCs/>
          <w:color w:val="222222"/>
          <w:shd w:val="clear" w:color="auto" w:fill="FFFFFF"/>
        </w:rPr>
        <w:t>43</w:t>
      </w:r>
      <w:r w:rsidRPr="003F2DD8">
        <w:rPr>
          <w:rFonts w:ascii="Arial" w:hAnsi="Arial" w:cs="Arial"/>
          <w:color w:val="222222"/>
          <w:shd w:val="clear" w:color="auto" w:fill="FFFFFF"/>
        </w:rPr>
        <w:t>, 36-46.</w:t>
      </w:r>
    </w:p>
    <w:p w14:paraId="5A5490C2" w14:textId="77777777" w:rsidR="003F2DD8" w:rsidRPr="003F2DD8" w:rsidRDefault="003F2DD8" w:rsidP="003F2DD8">
      <w:pPr>
        <w:jc w:val="both"/>
        <w:rPr>
          <w:rFonts w:ascii="Arial" w:hAnsi="Arial" w:cs="Arial"/>
          <w:color w:val="353535"/>
          <w:shd w:val="clear" w:color="auto" w:fill="FFFFFF"/>
        </w:rPr>
      </w:pPr>
    </w:p>
    <w:p w14:paraId="79424D52"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Cutler, D. M., &amp; Lleras-Muney, A. (2010). Understanding differences in health behaviors by education. </w:t>
      </w:r>
      <w:r w:rsidRPr="003F2DD8">
        <w:rPr>
          <w:rFonts w:ascii="Arial" w:hAnsi="Arial" w:cs="Arial"/>
          <w:i/>
          <w:iCs/>
          <w:color w:val="222222"/>
          <w:shd w:val="clear" w:color="auto" w:fill="FFFFFF"/>
        </w:rPr>
        <w:t>Journal of Health Economics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29</w:t>
      </w:r>
      <w:r w:rsidRPr="003F2DD8">
        <w:rPr>
          <w:rFonts w:ascii="Arial" w:hAnsi="Arial" w:cs="Arial"/>
          <w:color w:val="222222"/>
          <w:shd w:val="clear" w:color="auto" w:fill="FFFFFF"/>
        </w:rPr>
        <w:t>(1), 1-28.</w:t>
      </w:r>
    </w:p>
    <w:p w14:paraId="7F9D43BD" w14:textId="77777777" w:rsidR="003F2DD8" w:rsidRPr="003F2DD8" w:rsidRDefault="003F2DD8" w:rsidP="003F2DD8">
      <w:pPr>
        <w:jc w:val="both"/>
        <w:rPr>
          <w:rFonts w:ascii="Arial" w:hAnsi="Arial" w:cs="Arial"/>
          <w:b/>
        </w:rPr>
      </w:pPr>
    </w:p>
    <w:p w14:paraId="4F3C9ABA"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Duncan, L. E., &amp; Keller, M. C. (2011). A critical review of the first 10 years of candidate gene-by-environment interaction research in psychiatry. </w:t>
      </w:r>
      <w:r w:rsidRPr="003F2DD8">
        <w:rPr>
          <w:rFonts w:ascii="Arial" w:hAnsi="Arial" w:cs="Arial"/>
          <w:i/>
          <w:iCs/>
          <w:color w:val="222222"/>
          <w:shd w:val="clear" w:color="auto" w:fill="FFFFFF"/>
        </w:rPr>
        <w:t>American Journal of Psychiatry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168</w:t>
      </w:r>
      <w:r w:rsidRPr="003F2DD8">
        <w:rPr>
          <w:rFonts w:ascii="Arial" w:hAnsi="Arial" w:cs="Arial"/>
          <w:color w:val="222222"/>
          <w:shd w:val="clear" w:color="auto" w:fill="FFFFFF"/>
        </w:rPr>
        <w:t>(10), 1041-1049.</w:t>
      </w:r>
    </w:p>
    <w:p w14:paraId="6308AF27" w14:textId="77777777" w:rsidR="003F2DD8" w:rsidRPr="003F2DD8" w:rsidRDefault="003F2DD8" w:rsidP="003F2DD8">
      <w:pPr>
        <w:jc w:val="both"/>
        <w:rPr>
          <w:rFonts w:ascii="Arial" w:hAnsi="Arial" w:cs="Arial"/>
          <w:color w:val="353535"/>
          <w:shd w:val="clear" w:color="auto" w:fill="FFFFFF"/>
        </w:rPr>
      </w:pPr>
    </w:p>
    <w:p w14:paraId="5F346659" w14:textId="3B26DDA7" w:rsid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Dursun, B., &amp; Cesur, R. (2016). Transforming lives: the impact of compulsory schooling on hope and happiness. </w:t>
      </w:r>
      <w:r w:rsidRPr="003F2DD8">
        <w:rPr>
          <w:rFonts w:ascii="Arial" w:hAnsi="Arial" w:cs="Arial"/>
          <w:i/>
          <w:iCs/>
          <w:color w:val="222222"/>
          <w:shd w:val="clear" w:color="auto" w:fill="FFFFFF"/>
        </w:rPr>
        <w:t>Journal of Population Economics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29</w:t>
      </w:r>
      <w:r w:rsidRPr="003F2DD8">
        <w:rPr>
          <w:rFonts w:ascii="Arial" w:hAnsi="Arial" w:cs="Arial"/>
          <w:color w:val="222222"/>
          <w:shd w:val="clear" w:color="auto" w:fill="FFFFFF"/>
        </w:rPr>
        <w:t>(3), 911-956.</w:t>
      </w:r>
    </w:p>
    <w:p w14:paraId="5D1215F3" w14:textId="19E0F3A8" w:rsidR="003F2DD8" w:rsidRDefault="003F2DD8" w:rsidP="003F2DD8">
      <w:pPr>
        <w:jc w:val="both"/>
        <w:rPr>
          <w:rFonts w:ascii="Arial" w:hAnsi="Arial" w:cs="Arial"/>
          <w:color w:val="222222"/>
          <w:shd w:val="clear" w:color="auto" w:fill="FFFFFF"/>
        </w:rPr>
      </w:pPr>
    </w:p>
    <w:p w14:paraId="494DD638" w14:textId="77777777" w:rsidR="003F2DD8" w:rsidRPr="003F2DD8" w:rsidRDefault="003F2DD8" w:rsidP="003F2DD8">
      <w:pPr>
        <w:jc w:val="both"/>
        <w:rPr>
          <w:rFonts w:ascii="Arial" w:hAnsi="Arial" w:cs="Arial"/>
          <w:color w:val="222222"/>
        </w:rPr>
      </w:pPr>
      <w:r w:rsidRPr="003F2DD8">
        <w:rPr>
          <w:rFonts w:ascii="Arial" w:hAnsi="Arial" w:cs="Arial"/>
          <w:color w:val="222222"/>
        </w:rPr>
        <w:t xml:space="preserve">Ellis, B. J., Boyce, W. T., Belsky, J., Bakermans-Kranenburg, M. J., &amp; Van IJzendoorn, M. H. (2011). Differential susceptibility to the environment: An evolutionary–neurodevelopmental theory. </w:t>
      </w:r>
      <w:r w:rsidRPr="003F2DD8">
        <w:rPr>
          <w:rFonts w:ascii="Arial" w:hAnsi="Arial" w:cs="Arial"/>
          <w:i/>
          <w:iCs/>
          <w:color w:val="222222"/>
        </w:rPr>
        <w:t>Development and Psychopathology</w:t>
      </w:r>
      <w:r w:rsidRPr="003F2DD8">
        <w:rPr>
          <w:rFonts w:ascii="Arial" w:hAnsi="Arial" w:cs="Arial"/>
          <w:color w:val="222222"/>
        </w:rPr>
        <w:t xml:space="preserve">, </w:t>
      </w:r>
      <w:r w:rsidRPr="003F2DD8">
        <w:rPr>
          <w:rFonts w:ascii="Arial" w:hAnsi="Arial" w:cs="Arial"/>
          <w:i/>
          <w:iCs/>
          <w:color w:val="222222"/>
        </w:rPr>
        <w:t>23</w:t>
      </w:r>
      <w:r w:rsidRPr="003F2DD8">
        <w:rPr>
          <w:rFonts w:ascii="Arial" w:hAnsi="Arial" w:cs="Arial"/>
          <w:color w:val="222222"/>
        </w:rPr>
        <w:t>(1), 7-28.</w:t>
      </w:r>
    </w:p>
    <w:p w14:paraId="784755D8" w14:textId="4A1FEC86" w:rsidR="003F2DD8" w:rsidRPr="003F2DD8" w:rsidRDefault="003F2DD8" w:rsidP="003F2DD8">
      <w:pPr>
        <w:jc w:val="both"/>
        <w:rPr>
          <w:rFonts w:ascii="Arial" w:hAnsi="Arial" w:cs="Arial"/>
          <w:color w:val="353535"/>
          <w:shd w:val="clear" w:color="auto" w:fill="FFFFFF"/>
        </w:rPr>
      </w:pPr>
    </w:p>
    <w:p w14:paraId="63B546CA"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Fletcher, J. M., &amp; Lehrer, S. F. (2011). Genetic lotteries within families. </w:t>
      </w:r>
      <w:r w:rsidRPr="003F2DD8">
        <w:rPr>
          <w:rFonts w:ascii="Arial" w:hAnsi="Arial" w:cs="Arial"/>
          <w:i/>
          <w:iCs/>
          <w:color w:val="222222"/>
          <w:shd w:val="clear" w:color="auto" w:fill="FFFFFF"/>
        </w:rPr>
        <w:t>Journal of Health Economics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30</w:t>
      </w:r>
      <w:r w:rsidRPr="003F2DD8">
        <w:rPr>
          <w:rFonts w:ascii="Arial" w:hAnsi="Arial" w:cs="Arial"/>
          <w:color w:val="222222"/>
          <w:shd w:val="clear" w:color="auto" w:fill="FFFFFF"/>
        </w:rPr>
        <w:t>(4), 647-659.</w:t>
      </w:r>
    </w:p>
    <w:p w14:paraId="3C698F05" w14:textId="77777777" w:rsidR="003F2DD8" w:rsidRPr="003F2DD8" w:rsidRDefault="003F2DD8" w:rsidP="003F2DD8">
      <w:pPr>
        <w:jc w:val="both"/>
        <w:rPr>
          <w:rFonts w:ascii="Arial" w:hAnsi="Arial" w:cs="Arial"/>
          <w:color w:val="222222"/>
          <w:shd w:val="clear" w:color="auto" w:fill="FFFFFF"/>
        </w:rPr>
      </w:pPr>
    </w:p>
    <w:p w14:paraId="38A09247"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Gaviria, A., &amp; Raphael, S. (2001). School-based peer effects and juvenile behavior. </w:t>
      </w:r>
      <w:r w:rsidRPr="003F2DD8">
        <w:rPr>
          <w:rFonts w:ascii="Arial" w:hAnsi="Arial" w:cs="Arial"/>
          <w:i/>
          <w:iCs/>
          <w:color w:val="222222"/>
          <w:shd w:val="clear" w:color="auto" w:fill="FFFFFF"/>
        </w:rPr>
        <w:t>Review of Economics and Statistics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83</w:t>
      </w:r>
      <w:r w:rsidRPr="003F2DD8">
        <w:rPr>
          <w:rFonts w:ascii="Arial" w:hAnsi="Arial" w:cs="Arial"/>
          <w:color w:val="222222"/>
          <w:shd w:val="clear" w:color="auto" w:fill="FFFFFF"/>
        </w:rPr>
        <w:t>(2), 257-268.</w:t>
      </w:r>
    </w:p>
    <w:p w14:paraId="03187102" w14:textId="77777777" w:rsidR="003F2DD8" w:rsidRPr="003F2DD8" w:rsidRDefault="003F2DD8" w:rsidP="003F2DD8">
      <w:pPr>
        <w:jc w:val="both"/>
        <w:rPr>
          <w:rFonts w:ascii="Arial" w:hAnsi="Arial" w:cs="Arial"/>
          <w:color w:val="222222"/>
          <w:shd w:val="clear" w:color="auto" w:fill="FFFFFF"/>
        </w:rPr>
      </w:pPr>
    </w:p>
    <w:p w14:paraId="5BB40A94"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Galama, T. J., &amp; Van Kippersluis, H. (2013). Health inequalities through the lens of health-capital theory: issues, solutions, and future directions. In </w:t>
      </w:r>
      <w:r w:rsidRPr="003F2DD8">
        <w:rPr>
          <w:rFonts w:ascii="Arial" w:hAnsi="Arial" w:cs="Arial"/>
          <w:i/>
          <w:iCs/>
          <w:color w:val="222222"/>
          <w:shd w:val="clear" w:color="auto" w:fill="FFFFFF"/>
        </w:rPr>
        <w:t>Health and inequality</w:t>
      </w:r>
      <w:r w:rsidRPr="003F2DD8">
        <w:rPr>
          <w:rFonts w:ascii="Arial" w:hAnsi="Arial" w:cs="Arial"/>
          <w:color w:val="222222"/>
          <w:shd w:val="clear" w:color="auto" w:fill="FFFFFF"/>
        </w:rPr>
        <w:t> (pp. 263-284). Emerald Group Publishing Limited.</w:t>
      </w:r>
    </w:p>
    <w:p w14:paraId="2506BA18" w14:textId="77777777" w:rsidR="003F2DD8" w:rsidRPr="003F2DD8" w:rsidRDefault="003F2DD8" w:rsidP="003F2DD8">
      <w:pPr>
        <w:jc w:val="both"/>
        <w:rPr>
          <w:rFonts w:ascii="Arial" w:hAnsi="Arial" w:cs="Arial"/>
          <w:color w:val="353535"/>
          <w:shd w:val="clear" w:color="auto" w:fill="FFFFFF"/>
        </w:rPr>
      </w:pPr>
    </w:p>
    <w:p w14:paraId="0E1DEB89" w14:textId="77777777" w:rsidR="003F2DD8" w:rsidRPr="003F2DD8" w:rsidRDefault="003F2DD8" w:rsidP="003F2DD8">
      <w:pPr>
        <w:jc w:val="both"/>
        <w:rPr>
          <w:rFonts w:ascii="Arial" w:hAnsi="Arial" w:cs="Arial"/>
          <w:color w:val="353535"/>
          <w:shd w:val="clear" w:color="auto" w:fill="FFFFFF"/>
        </w:rPr>
      </w:pPr>
      <w:r w:rsidRPr="003F2DD8">
        <w:rPr>
          <w:rFonts w:ascii="Arial" w:hAnsi="Arial" w:cs="Arial"/>
          <w:color w:val="222222"/>
          <w:shd w:val="clear" w:color="auto" w:fill="FFFFFF"/>
        </w:rPr>
        <w:t>Grossman, M. (1972). On the concept of health capital and the demand for health. </w:t>
      </w:r>
      <w:r w:rsidRPr="003F2DD8">
        <w:rPr>
          <w:rFonts w:ascii="Arial" w:hAnsi="Arial" w:cs="Arial"/>
          <w:i/>
          <w:iCs/>
          <w:color w:val="222222"/>
          <w:shd w:val="clear" w:color="auto" w:fill="FFFFFF"/>
        </w:rPr>
        <w:t>Journal of Political Economy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80</w:t>
      </w:r>
      <w:r w:rsidRPr="003F2DD8">
        <w:rPr>
          <w:rFonts w:ascii="Arial" w:hAnsi="Arial" w:cs="Arial"/>
          <w:color w:val="222222"/>
          <w:shd w:val="clear" w:color="auto" w:fill="FFFFFF"/>
        </w:rPr>
        <w:t>(2), 223-255.</w:t>
      </w:r>
    </w:p>
    <w:p w14:paraId="2CE19ED1" w14:textId="77777777" w:rsidR="003F2DD8" w:rsidRPr="003F2DD8" w:rsidRDefault="003F2DD8" w:rsidP="003F2DD8">
      <w:pPr>
        <w:jc w:val="both"/>
        <w:rPr>
          <w:rFonts w:ascii="Arial" w:hAnsi="Arial" w:cs="Arial"/>
          <w:color w:val="353535"/>
          <w:shd w:val="clear" w:color="auto" w:fill="FFFFFF"/>
        </w:rPr>
      </w:pPr>
    </w:p>
    <w:p w14:paraId="66968CAB" w14:textId="77777777" w:rsidR="003F2DD8" w:rsidRPr="003F2DD8" w:rsidRDefault="003F2DD8" w:rsidP="003F2DD8">
      <w:pPr>
        <w:jc w:val="both"/>
        <w:rPr>
          <w:rFonts w:ascii="Arial" w:hAnsi="Arial" w:cs="Arial"/>
          <w:color w:val="222222"/>
        </w:rPr>
      </w:pPr>
      <w:r w:rsidRPr="003F2DD8">
        <w:rPr>
          <w:rFonts w:ascii="Arial" w:hAnsi="Arial" w:cs="Arial"/>
          <w:color w:val="222222"/>
        </w:rPr>
        <w:t xml:space="preserve">Harmon, C., &amp; Walker, I. (1995). Estimates of the economic return to schooling for the United Kingdom. </w:t>
      </w:r>
      <w:r w:rsidRPr="003F2DD8">
        <w:rPr>
          <w:rFonts w:ascii="Arial" w:hAnsi="Arial" w:cs="Arial"/>
          <w:i/>
          <w:iCs/>
          <w:color w:val="222222"/>
        </w:rPr>
        <w:t>The American Economic Review</w:t>
      </w:r>
      <w:r w:rsidRPr="003F2DD8">
        <w:rPr>
          <w:rFonts w:ascii="Arial" w:hAnsi="Arial" w:cs="Arial"/>
          <w:color w:val="222222"/>
        </w:rPr>
        <w:t xml:space="preserve">, </w:t>
      </w:r>
      <w:r w:rsidRPr="003F2DD8">
        <w:rPr>
          <w:rFonts w:ascii="Arial" w:hAnsi="Arial" w:cs="Arial"/>
          <w:i/>
          <w:iCs/>
          <w:color w:val="222222"/>
        </w:rPr>
        <w:t>85</w:t>
      </w:r>
      <w:r w:rsidRPr="003F2DD8">
        <w:rPr>
          <w:rFonts w:ascii="Arial" w:hAnsi="Arial" w:cs="Arial"/>
          <w:color w:val="222222"/>
        </w:rPr>
        <w:t>(5), 1278-1286.</w:t>
      </w:r>
    </w:p>
    <w:p w14:paraId="389F66AB" w14:textId="77777777" w:rsidR="003F2DD8" w:rsidRPr="003F2DD8" w:rsidRDefault="003F2DD8" w:rsidP="003F2DD8">
      <w:pPr>
        <w:jc w:val="both"/>
        <w:rPr>
          <w:rFonts w:ascii="Arial" w:hAnsi="Arial" w:cs="Arial"/>
          <w:color w:val="222222"/>
        </w:rPr>
      </w:pPr>
    </w:p>
    <w:p w14:paraId="56329333"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Herd, P. (2006). Do functional health inequalities decrease in old age? Educational status and functional decline among the 1931-1941 birth cohort. </w:t>
      </w:r>
      <w:r w:rsidRPr="003F2DD8">
        <w:rPr>
          <w:rFonts w:ascii="Arial" w:hAnsi="Arial" w:cs="Arial"/>
          <w:i/>
          <w:iCs/>
          <w:color w:val="222222"/>
          <w:shd w:val="clear" w:color="auto" w:fill="FFFFFF"/>
        </w:rPr>
        <w:t>Research on Aging</w:t>
      </w:r>
      <w:r w:rsidRPr="003F2DD8">
        <w:rPr>
          <w:rFonts w:ascii="Arial" w:hAnsi="Arial" w:cs="Arial"/>
          <w:color w:val="222222"/>
          <w:shd w:val="clear" w:color="auto" w:fill="FFFFFF"/>
        </w:rPr>
        <w:t>, </w:t>
      </w:r>
      <w:r w:rsidRPr="003F2DD8">
        <w:rPr>
          <w:rFonts w:ascii="Arial" w:hAnsi="Arial" w:cs="Arial"/>
          <w:i/>
          <w:iCs/>
          <w:color w:val="222222"/>
          <w:shd w:val="clear" w:color="auto" w:fill="FFFFFF"/>
        </w:rPr>
        <w:t>28</w:t>
      </w:r>
      <w:r w:rsidRPr="003F2DD8">
        <w:rPr>
          <w:rFonts w:ascii="Arial" w:hAnsi="Arial" w:cs="Arial"/>
          <w:color w:val="222222"/>
          <w:shd w:val="clear" w:color="auto" w:fill="FFFFFF"/>
        </w:rPr>
        <w:t>(3), 375-392.</w:t>
      </w:r>
    </w:p>
    <w:p w14:paraId="6D45E6A3" w14:textId="77777777" w:rsidR="003F2DD8" w:rsidRPr="003F2DD8" w:rsidRDefault="003F2DD8" w:rsidP="003F2DD8">
      <w:pPr>
        <w:jc w:val="both"/>
        <w:rPr>
          <w:rFonts w:ascii="Arial" w:hAnsi="Arial" w:cs="Arial"/>
          <w:color w:val="353535"/>
          <w:shd w:val="clear" w:color="auto" w:fill="FFFFFF"/>
        </w:rPr>
      </w:pPr>
    </w:p>
    <w:p w14:paraId="2DADF6A0"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 xml:space="preserve">Insel, T. R. (2008). Assessing the economic costs of serious mental illness. </w:t>
      </w:r>
      <w:r w:rsidRPr="003F2DD8">
        <w:rPr>
          <w:rFonts w:ascii="Arial" w:hAnsi="Arial" w:cs="Arial"/>
          <w:i/>
          <w:color w:val="222222"/>
          <w:shd w:val="clear" w:color="auto" w:fill="FFFFFF"/>
        </w:rPr>
        <w:t>The American Journal of Psychiatry</w:t>
      </w:r>
      <w:r w:rsidRPr="003F2DD8">
        <w:rPr>
          <w:rFonts w:ascii="Arial" w:hAnsi="Arial" w:cs="Arial"/>
          <w:color w:val="222222"/>
          <w:shd w:val="clear" w:color="auto" w:fill="FFFFFF"/>
        </w:rPr>
        <w:t>, 165(6), 663-665.</w:t>
      </w:r>
    </w:p>
    <w:p w14:paraId="05DB11E6" w14:textId="77777777" w:rsidR="003F2DD8" w:rsidRPr="003F2DD8" w:rsidRDefault="003F2DD8" w:rsidP="003F2DD8">
      <w:pPr>
        <w:jc w:val="both"/>
        <w:rPr>
          <w:rFonts w:ascii="Arial" w:hAnsi="Arial" w:cs="Arial"/>
          <w:color w:val="222222"/>
          <w:shd w:val="clear" w:color="auto" w:fill="FFFFFF"/>
        </w:rPr>
      </w:pPr>
    </w:p>
    <w:p w14:paraId="404A59C1"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Komulainen, K., Pulkki-Råback, L., Jokela, M., Lyytikäinen, L. P., Pitkänen, N., Laitinen, T., ... &amp; Juonala, M. (2018). Education as a moderator of genetic risk for higher body mass index: prospective cohort study from childhood to adulthood. </w:t>
      </w:r>
      <w:r w:rsidRPr="003F2DD8">
        <w:rPr>
          <w:rFonts w:ascii="Arial" w:hAnsi="Arial" w:cs="Arial"/>
          <w:i/>
          <w:iCs/>
          <w:color w:val="222222"/>
          <w:shd w:val="clear" w:color="auto" w:fill="FFFFFF"/>
        </w:rPr>
        <w:t>International Journal of Obesity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42</w:t>
      </w:r>
      <w:r w:rsidRPr="003F2DD8">
        <w:rPr>
          <w:rFonts w:ascii="Arial" w:hAnsi="Arial" w:cs="Arial"/>
          <w:color w:val="222222"/>
          <w:shd w:val="clear" w:color="auto" w:fill="FFFFFF"/>
        </w:rPr>
        <w:t>(4), 866.</w:t>
      </w:r>
    </w:p>
    <w:p w14:paraId="7F62199A" w14:textId="77777777" w:rsidR="003F2DD8" w:rsidRPr="003F2DD8" w:rsidRDefault="003F2DD8" w:rsidP="003F2DD8">
      <w:pPr>
        <w:jc w:val="both"/>
        <w:rPr>
          <w:rFonts w:ascii="Arial" w:hAnsi="Arial" w:cs="Arial"/>
          <w:color w:val="353535"/>
          <w:shd w:val="clear" w:color="auto" w:fill="FFFFFF"/>
        </w:rPr>
      </w:pPr>
    </w:p>
    <w:p w14:paraId="717D16A3"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Link, B. G., &amp; Phelan, J. (1995). Social conditions as fundamental causes of disease. </w:t>
      </w:r>
      <w:r w:rsidRPr="003F2DD8">
        <w:rPr>
          <w:rFonts w:ascii="Arial" w:hAnsi="Arial" w:cs="Arial"/>
          <w:i/>
          <w:iCs/>
          <w:color w:val="222222"/>
          <w:shd w:val="clear" w:color="auto" w:fill="FFFFFF"/>
        </w:rPr>
        <w:t>Journal of Health and Social Behavior</w:t>
      </w:r>
      <w:r w:rsidRPr="003F2DD8">
        <w:rPr>
          <w:rFonts w:ascii="Arial" w:hAnsi="Arial" w:cs="Arial"/>
          <w:color w:val="222222"/>
          <w:shd w:val="clear" w:color="auto" w:fill="FFFFFF"/>
        </w:rPr>
        <w:t>, 80-94.</w:t>
      </w:r>
    </w:p>
    <w:p w14:paraId="63E4BECA" w14:textId="225C6BAA"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lastRenderedPageBreak/>
        <w:t>Liu, S. Y., Walter, S., Marden, J., Rehkopf, D. H., Kubzansky, L. D., Nguyen, T., &amp; Glymour, M. M. (2015). Genetic vulnerability to diabetes and obesity: does education offset the risk?. </w:t>
      </w:r>
      <w:r w:rsidRPr="003F2DD8">
        <w:rPr>
          <w:rFonts w:ascii="Arial" w:hAnsi="Arial" w:cs="Arial"/>
          <w:i/>
          <w:iCs/>
          <w:color w:val="222222"/>
          <w:shd w:val="clear" w:color="auto" w:fill="FFFFFF"/>
        </w:rPr>
        <w:t>Social Science &amp; Medicine</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127</w:t>
      </w:r>
      <w:r w:rsidRPr="003F2DD8">
        <w:rPr>
          <w:rFonts w:ascii="Arial" w:hAnsi="Arial" w:cs="Arial"/>
          <w:color w:val="222222"/>
          <w:shd w:val="clear" w:color="auto" w:fill="FFFFFF"/>
        </w:rPr>
        <w:t>, 150-158.</w:t>
      </w:r>
    </w:p>
    <w:p w14:paraId="59783721" w14:textId="77777777" w:rsidR="003F2DD8" w:rsidRPr="003F2DD8" w:rsidRDefault="003F2DD8" w:rsidP="003F2DD8">
      <w:pPr>
        <w:jc w:val="both"/>
        <w:rPr>
          <w:rFonts w:ascii="Arial" w:hAnsi="Arial" w:cs="Arial"/>
          <w:color w:val="353535"/>
          <w:shd w:val="clear" w:color="auto" w:fill="FFFFFF"/>
        </w:rPr>
      </w:pPr>
    </w:p>
    <w:p w14:paraId="73E7CE78" w14:textId="77777777" w:rsidR="003F2DD8" w:rsidRPr="003F2DD8" w:rsidRDefault="003F2DD8" w:rsidP="003F2DD8">
      <w:pPr>
        <w:jc w:val="both"/>
        <w:rPr>
          <w:rFonts w:ascii="Arial" w:hAnsi="Arial" w:cs="Arial"/>
          <w:color w:val="353535"/>
          <w:shd w:val="clear" w:color="auto" w:fill="FFFFFF"/>
        </w:rPr>
      </w:pPr>
      <w:r w:rsidRPr="003F2DD8">
        <w:rPr>
          <w:rFonts w:ascii="Arial" w:hAnsi="Arial" w:cs="Arial"/>
          <w:color w:val="222222"/>
          <w:shd w:val="clear" w:color="auto" w:fill="FFFFFF"/>
        </w:rPr>
        <w:t>Lorant, V., Deliège, D., Eaton, W., Robert, A., Philippot, P., &amp; Ansseau, M. (2003). Socioeconomic inequalities in depression: a meta-analysis. </w:t>
      </w:r>
      <w:r w:rsidRPr="003F2DD8">
        <w:rPr>
          <w:rFonts w:ascii="Arial" w:hAnsi="Arial" w:cs="Arial"/>
          <w:i/>
          <w:iCs/>
          <w:color w:val="222222"/>
          <w:shd w:val="clear" w:color="auto" w:fill="FFFFFF"/>
        </w:rPr>
        <w:t>American Journal of Epidemiology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157</w:t>
      </w:r>
      <w:r w:rsidRPr="003F2DD8">
        <w:rPr>
          <w:rFonts w:ascii="Arial" w:hAnsi="Arial" w:cs="Arial"/>
          <w:color w:val="222222"/>
          <w:shd w:val="clear" w:color="auto" w:fill="FFFFFF"/>
        </w:rPr>
        <w:t>(2), 98-112.</w:t>
      </w:r>
    </w:p>
    <w:p w14:paraId="1EE8B780" w14:textId="77777777" w:rsidR="003F2DD8" w:rsidRPr="003F2DD8" w:rsidRDefault="003F2DD8" w:rsidP="003F2DD8">
      <w:pPr>
        <w:jc w:val="both"/>
        <w:rPr>
          <w:rFonts w:ascii="Arial" w:hAnsi="Arial" w:cs="Arial"/>
          <w:color w:val="353535"/>
          <w:shd w:val="clear" w:color="auto" w:fill="FFFFFF"/>
        </w:rPr>
      </w:pPr>
    </w:p>
    <w:p w14:paraId="60D45E2C"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Mazzonna, Fabrizio. "The long lasting effects of education on old age health: evidence of gender differences." </w:t>
      </w:r>
      <w:r w:rsidRPr="003F2DD8">
        <w:rPr>
          <w:rFonts w:ascii="Arial" w:hAnsi="Arial" w:cs="Arial"/>
          <w:i/>
          <w:iCs/>
          <w:color w:val="222222"/>
          <w:shd w:val="clear" w:color="auto" w:fill="FFFFFF"/>
        </w:rPr>
        <w:t>Social Science &amp; Medicine</w:t>
      </w:r>
      <w:r w:rsidRPr="003F2DD8">
        <w:rPr>
          <w:rFonts w:ascii="Arial" w:hAnsi="Arial" w:cs="Arial"/>
          <w:color w:val="222222"/>
          <w:shd w:val="clear" w:color="auto" w:fill="FFFFFF"/>
        </w:rPr>
        <w:t> 101 (2014): 129-138.</w:t>
      </w:r>
    </w:p>
    <w:p w14:paraId="4E2DB26C" w14:textId="77777777" w:rsidR="003F2DD8" w:rsidRPr="003F2DD8" w:rsidRDefault="003F2DD8" w:rsidP="003F2DD8">
      <w:pPr>
        <w:jc w:val="both"/>
        <w:rPr>
          <w:rFonts w:ascii="Arial" w:hAnsi="Arial" w:cs="Arial"/>
          <w:color w:val="222222"/>
          <w:shd w:val="clear" w:color="auto" w:fill="FFFFFF"/>
        </w:rPr>
      </w:pPr>
    </w:p>
    <w:p w14:paraId="4A22BD6A"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Mullins, N., R. A. Power, H. L. Fisher, K. B. Hanscombe, J. Euesden, R. Iniesta, D. F. Levinson et al. "Polygenic interactions with environmental adversity in the aetiology of major depressive disorder." </w:t>
      </w:r>
      <w:r w:rsidRPr="003F2DD8">
        <w:rPr>
          <w:rFonts w:ascii="Arial" w:hAnsi="Arial" w:cs="Arial"/>
          <w:i/>
          <w:iCs/>
          <w:color w:val="222222"/>
          <w:shd w:val="clear" w:color="auto" w:fill="FFFFFF"/>
        </w:rPr>
        <w:t>Psychological medicine</w:t>
      </w:r>
      <w:r w:rsidRPr="003F2DD8">
        <w:rPr>
          <w:rFonts w:ascii="Arial" w:hAnsi="Arial" w:cs="Arial"/>
          <w:color w:val="222222"/>
          <w:shd w:val="clear" w:color="auto" w:fill="FFFFFF"/>
        </w:rPr>
        <w:t> 46, no. 4 (2016): 759-770.</w:t>
      </w:r>
    </w:p>
    <w:p w14:paraId="31C95FBA" w14:textId="77777777" w:rsidR="003F2DD8" w:rsidRPr="003F2DD8" w:rsidRDefault="003F2DD8" w:rsidP="003F2DD8">
      <w:pPr>
        <w:jc w:val="both"/>
        <w:rPr>
          <w:rFonts w:ascii="Arial" w:hAnsi="Arial" w:cs="Arial"/>
          <w:color w:val="222222"/>
          <w:shd w:val="clear" w:color="auto" w:fill="FFFFFF"/>
        </w:rPr>
      </w:pPr>
    </w:p>
    <w:p w14:paraId="156A42B5" w14:textId="77777777" w:rsidR="003F2DD8" w:rsidRPr="003F2DD8" w:rsidRDefault="003F2DD8" w:rsidP="003F2DD8">
      <w:pPr>
        <w:jc w:val="both"/>
        <w:rPr>
          <w:rFonts w:ascii="Arial" w:hAnsi="Arial" w:cs="Arial"/>
          <w:color w:val="353535"/>
          <w:shd w:val="clear" w:color="auto" w:fill="FFFFFF"/>
        </w:rPr>
      </w:pPr>
      <w:r w:rsidRPr="003F2DD8">
        <w:rPr>
          <w:rFonts w:ascii="Arial" w:hAnsi="Arial" w:cs="Arial"/>
          <w:color w:val="222222"/>
          <w:shd w:val="clear" w:color="auto" w:fill="FFFFFF"/>
        </w:rPr>
        <w:t>Murphy, S. L., Xu, J., Kochanek, K. D., &amp; Arias, E. (2018). Mortality in the United States, 2017.</w:t>
      </w:r>
      <w:r w:rsidRPr="003F2DD8">
        <w:rPr>
          <w:rFonts w:ascii="Arial" w:hAnsi="Arial" w:cs="Arial"/>
          <w:color w:val="000000"/>
          <w:shd w:val="clear" w:color="auto" w:fill="FFFFFF"/>
        </w:rPr>
        <w:t xml:space="preserve"> NCHS Data Brief, no 328. Hyattsville, MD: National Center for Health Statistics. 2018.</w:t>
      </w:r>
    </w:p>
    <w:p w14:paraId="288DCEF4" w14:textId="77777777" w:rsidR="003F2DD8" w:rsidRPr="003F2DD8" w:rsidRDefault="003F2DD8" w:rsidP="003F2DD8">
      <w:pPr>
        <w:jc w:val="both"/>
        <w:rPr>
          <w:rFonts w:ascii="Arial" w:hAnsi="Arial" w:cs="Arial"/>
          <w:color w:val="222222"/>
          <w:shd w:val="clear" w:color="auto" w:fill="FFFFFF"/>
        </w:rPr>
      </w:pPr>
    </w:p>
    <w:p w14:paraId="63493F21" w14:textId="27392CD3" w:rsid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Musliner, Katherine L., Fayaz Seifuddin, Jennifer A. Judy, Mehdi Pirooznia, Fernando S. Goes, and Peter P. Zandi. "Polygenic risk, stressful life events and depressive symptoms in older adults: a polygenic score analysis." </w:t>
      </w:r>
      <w:r w:rsidRPr="003F2DD8">
        <w:rPr>
          <w:rFonts w:ascii="Arial" w:hAnsi="Arial" w:cs="Arial"/>
          <w:i/>
          <w:iCs/>
          <w:color w:val="222222"/>
          <w:shd w:val="clear" w:color="auto" w:fill="FFFFFF"/>
        </w:rPr>
        <w:t>Psychological medicine</w:t>
      </w:r>
      <w:r w:rsidRPr="003F2DD8">
        <w:rPr>
          <w:rFonts w:ascii="Arial" w:hAnsi="Arial" w:cs="Arial"/>
          <w:color w:val="222222"/>
          <w:shd w:val="clear" w:color="auto" w:fill="FFFFFF"/>
        </w:rPr>
        <w:t> 45, no. 8 (2015): 1709-1720.</w:t>
      </w:r>
    </w:p>
    <w:p w14:paraId="577968A7" w14:textId="67B0ABE0" w:rsidR="00021B2F" w:rsidRDefault="00021B2F" w:rsidP="003F2DD8">
      <w:pPr>
        <w:jc w:val="both"/>
        <w:rPr>
          <w:rFonts w:ascii="Arial" w:hAnsi="Arial" w:cs="Arial"/>
          <w:color w:val="222222"/>
          <w:shd w:val="clear" w:color="auto" w:fill="FFFFFF"/>
        </w:rPr>
      </w:pPr>
    </w:p>
    <w:p w14:paraId="7FBEAF13" w14:textId="18B05D56" w:rsidR="00021B2F" w:rsidRPr="003F2DD8" w:rsidRDefault="00021B2F" w:rsidP="003F2DD8">
      <w:pPr>
        <w:jc w:val="both"/>
        <w:rPr>
          <w:rFonts w:ascii="Arial" w:hAnsi="Arial" w:cs="Arial"/>
          <w:color w:val="222222"/>
          <w:shd w:val="clear" w:color="auto" w:fill="FFFFFF"/>
        </w:rPr>
      </w:pPr>
      <w:r w:rsidRPr="00021B2F">
        <w:rPr>
          <w:rFonts w:ascii="Arial" w:hAnsi="Arial" w:cs="Arial"/>
          <w:color w:val="222222"/>
          <w:shd w:val="clear" w:color="auto" w:fill="FFFFFF"/>
        </w:rPr>
        <w:t>Peyrot, W. J., Milaneschi, Y., Abdellaoui, A., Sullivan, P. F., Hottenga, J. J., Boomsma, D. I., &amp; Penninx, B. W. (2014). Effect of polygenic risk scores on depression in childhood trauma. </w:t>
      </w:r>
      <w:r w:rsidRPr="00021B2F">
        <w:rPr>
          <w:rFonts w:ascii="Arial" w:hAnsi="Arial" w:cs="Arial"/>
          <w:i/>
          <w:iCs/>
          <w:color w:val="222222"/>
          <w:shd w:val="clear" w:color="auto" w:fill="FFFFFF"/>
        </w:rPr>
        <w:t>The British Journal of Psychiatry</w:t>
      </w:r>
      <w:r w:rsidRPr="00021B2F">
        <w:rPr>
          <w:rFonts w:ascii="Arial" w:hAnsi="Arial" w:cs="Arial"/>
          <w:color w:val="222222"/>
          <w:shd w:val="clear" w:color="auto" w:fill="FFFFFF"/>
        </w:rPr>
        <w:t>, </w:t>
      </w:r>
      <w:r w:rsidRPr="00021B2F">
        <w:rPr>
          <w:rFonts w:ascii="Arial" w:hAnsi="Arial" w:cs="Arial"/>
          <w:i/>
          <w:iCs/>
          <w:color w:val="222222"/>
          <w:shd w:val="clear" w:color="auto" w:fill="FFFFFF"/>
        </w:rPr>
        <w:t>205</w:t>
      </w:r>
      <w:r w:rsidRPr="00021B2F">
        <w:rPr>
          <w:rFonts w:ascii="Arial" w:hAnsi="Arial" w:cs="Arial"/>
          <w:color w:val="222222"/>
          <w:shd w:val="clear" w:color="auto" w:fill="FFFFFF"/>
        </w:rPr>
        <w:t>(2), 113-119.</w:t>
      </w:r>
    </w:p>
    <w:p w14:paraId="0C07C2B0" w14:textId="77777777" w:rsidR="003F2DD8" w:rsidRPr="003F2DD8" w:rsidRDefault="003F2DD8" w:rsidP="003F2DD8">
      <w:pPr>
        <w:jc w:val="both"/>
        <w:rPr>
          <w:rFonts w:ascii="Arial" w:hAnsi="Arial" w:cs="Arial"/>
          <w:color w:val="222222"/>
          <w:shd w:val="clear" w:color="auto" w:fill="FFFFFF"/>
        </w:rPr>
      </w:pPr>
    </w:p>
    <w:p w14:paraId="20C48A6B" w14:textId="77777777" w:rsidR="003F2DD8" w:rsidRPr="003F2DD8" w:rsidRDefault="003F2DD8" w:rsidP="003F2DD8">
      <w:pPr>
        <w:jc w:val="both"/>
        <w:rPr>
          <w:rFonts w:ascii="Arial" w:hAnsi="Arial" w:cs="Arial"/>
          <w:color w:val="222222"/>
        </w:rPr>
      </w:pPr>
      <w:r w:rsidRPr="003F2DD8">
        <w:rPr>
          <w:rFonts w:ascii="Arial" w:hAnsi="Arial" w:cs="Arial"/>
          <w:color w:val="222222"/>
        </w:rPr>
        <w:t xml:space="preserve">Price, A. L., Patterson, N. J., Plenge, R. M., Weinblatt, M. E., Shadick, N. A., &amp; Reich, D. (2006). Principal components analysis corrects for stratification in genome-wide association studies. </w:t>
      </w:r>
      <w:r w:rsidRPr="003F2DD8">
        <w:rPr>
          <w:rFonts w:ascii="Arial" w:hAnsi="Arial" w:cs="Arial"/>
          <w:i/>
          <w:iCs/>
          <w:color w:val="222222"/>
        </w:rPr>
        <w:t>Nature Genetics</w:t>
      </w:r>
      <w:r w:rsidRPr="003F2DD8">
        <w:rPr>
          <w:rFonts w:ascii="Arial" w:hAnsi="Arial" w:cs="Arial"/>
          <w:color w:val="222222"/>
        </w:rPr>
        <w:t xml:space="preserve">, </w:t>
      </w:r>
      <w:r w:rsidRPr="003F2DD8">
        <w:rPr>
          <w:rFonts w:ascii="Arial" w:hAnsi="Arial" w:cs="Arial"/>
          <w:i/>
          <w:iCs/>
          <w:color w:val="222222"/>
        </w:rPr>
        <w:t>38</w:t>
      </w:r>
      <w:r w:rsidRPr="003F2DD8">
        <w:rPr>
          <w:rFonts w:ascii="Arial" w:hAnsi="Arial" w:cs="Arial"/>
          <w:color w:val="222222"/>
        </w:rPr>
        <w:t>(8), 904-909.</w:t>
      </w:r>
    </w:p>
    <w:p w14:paraId="2EFEF25B" w14:textId="77777777" w:rsidR="003F2DD8" w:rsidRPr="003F2DD8" w:rsidRDefault="003F2DD8" w:rsidP="003F2DD8">
      <w:pPr>
        <w:jc w:val="both"/>
        <w:rPr>
          <w:rFonts w:ascii="Arial" w:hAnsi="Arial" w:cs="Arial"/>
          <w:b/>
        </w:rPr>
      </w:pPr>
    </w:p>
    <w:p w14:paraId="05A44B7A"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Radloff, L. S. (1977). The CES-D scale: A self-report depression scale for research in the general population. </w:t>
      </w:r>
      <w:r w:rsidRPr="003F2DD8">
        <w:rPr>
          <w:rFonts w:ascii="Arial" w:hAnsi="Arial" w:cs="Arial"/>
          <w:i/>
          <w:iCs/>
          <w:color w:val="222222"/>
          <w:shd w:val="clear" w:color="auto" w:fill="FFFFFF"/>
        </w:rPr>
        <w:t>Applied Psychological Measurement</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w:t>
      </w:r>
      <w:r w:rsidRPr="003F2DD8">
        <w:rPr>
          <w:rFonts w:ascii="Arial" w:hAnsi="Arial" w:cs="Arial"/>
          <w:color w:val="222222"/>
          <w:shd w:val="clear" w:color="auto" w:fill="FFFFFF"/>
        </w:rPr>
        <w:t>(3), 385-401.</w:t>
      </w:r>
    </w:p>
    <w:p w14:paraId="0AF04690" w14:textId="77777777" w:rsidR="003F2DD8" w:rsidRPr="003F2DD8" w:rsidRDefault="003F2DD8" w:rsidP="003F2DD8">
      <w:pPr>
        <w:jc w:val="both"/>
        <w:rPr>
          <w:rFonts w:ascii="Arial" w:hAnsi="Arial" w:cs="Arial"/>
          <w:color w:val="222222"/>
          <w:shd w:val="clear" w:color="auto" w:fill="FFFFFF"/>
        </w:rPr>
      </w:pPr>
    </w:p>
    <w:p w14:paraId="3ECFC17A"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Roberts, R. E., Lewinsohn, P. M., &amp; Seeley, J. R. (1991). Screening for adolescent depression: A comparison of depression scales. </w:t>
      </w:r>
      <w:r w:rsidRPr="003F2DD8">
        <w:rPr>
          <w:rFonts w:ascii="Arial" w:hAnsi="Arial" w:cs="Arial"/>
          <w:i/>
          <w:iCs/>
          <w:color w:val="222222"/>
          <w:shd w:val="clear" w:color="auto" w:fill="FFFFFF"/>
        </w:rPr>
        <w:t>Journal of the American Academy of Child &amp; Adolescent Psychiatry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30</w:t>
      </w:r>
      <w:r w:rsidRPr="003F2DD8">
        <w:rPr>
          <w:rFonts w:ascii="Arial" w:hAnsi="Arial" w:cs="Arial"/>
          <w:color w:val="222222"/>
          <w:shd w:val="clear" w:color="auto" w:fill="FFFFFF"/>
        </w:rPr>
        <w:t>(1), 58-66.</w:t>
      </w:r>
    </w:p>
    <w:p w14:paraId="433E43E1" w14:textId="77777777" w:rsidR="003F2DD8" w:rsidRPr="003F2DD8" w:rsidRDefault="003F2DD8" w:rsidP="003F2DD8">
      <w:pPr>
        <w:jc w:val="both"/>
        <w:rPr>
          <w:rFonts w:ascii="Arial" w:hAnsi="Arial" w:cs="Arial"/>
          <w:color w:val="222222"/>
          <w:shd w:val="clear" w:color="auto" w:fill="FFFFFF"/>
        </w:rPr>
      </w:pPr>
    </w:p>
    <w:p w14:paraId="46BEF16B" w14:textId="77777777" w:rsidR="003F2DD8" w:rsidRPr="003F2DD8" w:rsidRDefault="003F2DD8" w:rsidP="003F2DD8">
      <w:pPr>
        <w:jc w:val="both"/>
        <w:rPr>
          <w:rFonts w:ascii="Arial" w:hAnsi="Arial" w:cs="Arial"/>
          <w:b/>
        </w:rPr>
      </w:pPr>
      <w:r w:rsidRPr="003F2DD8">
        <w:rPr>
          <w:rFonts w:ascii="Arial" w:hAnsi="Arial" w:cs="Arial"/>
          <w:color w:val="222222"/>
          <w:shd w:val="clear" w:color="auto" w:fill="FFFFFF"/>
        </w:rPr>
        <w:t>Ross, C. E., &amp; Wu, C. L. (1996). Education, age, and the cumulative advantage in health. </w:t>
      </w:r>
      <w:r w:rsidRPr="003F2DD8">
        <w:rPr>
          <w:rFonts w:ascii="Arial" w:hAnsi="Arial" w:cs="Arial"/>
          <w:i/>
          <w:iCs/>
          <w:color w:val="222222"/>
          <w:shd w:val="clear" w:color="auto" w:fill="FFFFFF"/>
        </w:rPr>
        <w:t>Journal of health and social behavior</w:t>
      </w:r>
      <w:r w:rsidRPr="003F2DD8">
        <w:rPr>
          <w:rFonts w:ascii="Arial" w:hAnsi="Arial" w:cs="Arial"/>
          <w:color w:val="222222"/>
          <w:shd w:val="clear" w:color="auto" w:fill="FFFFFF"/>
        </w:rPr>
        <w:t>, 104-120.</w:t>
      </w:r>
    </w:p>
    <w:p w14:paraId="2640782E" w14:textId="77777777" w:rsidR="003F2DD8" w:rsidRPr="003F2DD8" w:rsidRDefault="003F2DD8" w:rsidP="003F2DD8">
      <w:pPr>
        <w:jc w:val="both"/>
        <w:rPr>
          <w:rFonts w:ascii="Arial" w:hAnsi="Arial" w:cs="Arial"/>
          <w:b/>
        </w:rPr>
      </w:pPr>
    </w:p>
    <w:p w14:paraId="124F3C2E" w14:textId="77777777" w:rsidR="003F2DD8" w:rsidRPr="003F2DD8" w:rsidRDefault="003F2DD8" w:rsidP="003F2DD8">
      <w:pPr>
        <w:jc w:val="both"/>
        <w:rPr>
          <w:rFonts w:ascii="Arial" w:hAnsi="Arial" w:cs="Arial"/>
          <w:color w:val="222222"/>
        </w:rPr>
      </w:pPr>
      <w:r w:rsidRPr="003F2DD8">
        <w:rPr>
          <w:rFonts w:ascii="Arial" w:hAnsi="Arial" w:cs="Arial"/>
          <w:color w:val="222222"/>
          <w:shd w:val="clear" w:color="auto" w:fill="FFFFFF"/>
        </w:rPr>
        <w:t>Suglia, S. F., Demmer, R. T., Wahi, R., Keyes, K. M., &amp; Koenen, K. C. (2016). Depressive symptoms during adolescence and young adulthood and the development of type 2 diabetes mellitus. </w:t>
      </w:r>
      <w:r w:rsidRPr="003F2DD8">
        <w:rPr>
          <w:rFonts w:ascii="Arial" w:hAnsi="Arial" w:cs="Arial"/>
          <w:i/>
          <w:iCs/>
          <w:color w:val="222222"/>
          <w:shd w:val="clear" w:color="auto" w:fill="FFFFFF"/>
        </w:rPr>
        <w:t>American Journal of Epidemiology</w:t>
      </w:r>
      <w:r w:rsidRPr="003F2DD8">
        <w:rPr>
          <w:rFonts w:ascii="Arial" w:hAnsi="Arial" w:cs="Arial"/>
          <w:color w:val="222222"/>
          <w:shd w:val="clear" w:color="auto" w:fill="FFFFFF"/>
        </w:rPr>
        <w:t>, </w:t>
      </w:r>
      <w:r w:rsidRPr="003F2DD8">
        <w:rPr>
          <w:rFonts w:ascii="Arial" w:hAnsi="Arial" w:cs="Arial"/>
          <w:i/>
          <w:iCs/>
          <w:color w:val="222222"/>
          <w:shd w:val="clear" w:color="auto" w:fill="FFFFFF"/>
        </w:rPr>
        <w:t>183</w:t>
      </w:r>
      <w:r w:rsidRPr="003F2DD8">
        <w:rPr>
          <w:rFonts w:ascii="Arial" w:hAnsi="Arial" w:cs="Arial"/>
          <w:color w:val="222222"/>
          <w:shd w:val="clear" w:color="auto" w:fill="FFFFFF"/>
        </w:rPr>
        <w:t>(4), 269-276.</w:t>
      </w:r>
    </w:p>
    <w:p w14:paraId="04C45E6C" w14:textId="77777777" w:rsidR="003F2DD8" w:rsidRPr="003F2DD8" w:rsidRDefault="003F2DD8" w:rsidP="003F2DD8">
      <w:pPr>
        <w:jc w:val="both"/>
        <w:rPr>
          <w:rFonts w:ascii="Arial" w:hAnsi="Arial" w:cs="Arial"/>
          <w:b/>
        </w:rPr>
      </w:pPr>
    </w:p>
    <w:p w14:paraId="7C670110" w14:textId="77777777" w:rsidR="003F2DD8" w:rsidRPr="003F2DD8" w:rsidRDefault="003F2DD8" w:rsidP="003F2DD8">
      <w:pPr>
        <w:jc w:val="both"/>
        <w:rPr>
          <w:rFonts w:ascii="Arial" w:hAnsi="Arial" w:cs="Arial"/>
          <w:color w:val="222222"/>
          <w:shd w:val="clear" w:color="auto" w:fill="FFFFFF"/>
        </w:rPr>
      </w:pPr>
      <w:r w:rsidRPr="003F2DD8">
        <w:rPr>
          <w:rFonts w:ascii="Arial" w:hAnsi="Arial" w:cs="Arial"/>
          <w:color w:val="222222"/>
          <w:shd w:val="clear" w:color="auto" w:fill="FFFFFF"/>
        </w:rPr>
        <w:t>Turley, P., Walters, R. K., Maghzian, O., Okbay, A., Lee, J. J., Fontana, M. A., ... &amp; Magnusson, P. (2018). Multi-trait analysis of genome-wide association summary statistics using MTAG. </w:t>
      </w:r>
      <w:r w:rsidRPr="003F2DD8">
        <w:rPr>
          <w:rFonts w:ascii="Arial" w:hAnsi="Arial" w:cs="Arial"/>
          <w:i/>
          <w:iCs/>
          <w:color w:val="222222"/>
          <w:shd w:val="clear" w:color="auto" w:fill="FFFFFF"/>
        </w:rPr>
        <w:t>Nature Genetics</w:t>
      </w:r>
      <w:r w:rsidRPr="003F2DD8">
        <w:rPr>
          <w:rFonts w:ascii="Arial" w:hAnsi="Arial" w:cs="Arial"/>
          <w:color w:val="222222"/>
          <w:shd w:val="clear" w:color="auto" w:fill="FFFFFF"/>
        </w:rPr>
        <w:t>, </w:t>
      </w:r>
      <w:r w:rsidRPr="003F2DD8">
        <w:rPr>
          <w:rFonts w:ascii="Arial" w:hAnsi="Arial" w:cs="Arial"/>
          <w:i/>
          <w:iCs/>
          <w:color w:val="222222"/>
          <w:shd w:val="clear" w:color="auto" w:fill="FFFFFF"/>
        </w:rPr>
        <w:t>50</w:t>
      </w:r>
      <w:r w:rsidRPr="003F2DD8">
        <w:rPr>
          <w:rFonts w:ascii="Arial" w:hAnsi="Arial" w:cs="Arial"/>
          <w:color w:val="222222"/>
          <w:shd w:val="clear" w:color="auto" w:fill="FFFFFF"/>
        </w:rPr>
        <w:t>(2), 229.</w:t>
      </w:r>
    </w:p>
    <w:p w14:paraId="16A0CCFC" w14:textId="77777777" w:rsidR="003F2DD8" w:rsidRPr="003F2DD8" w:rsidRDefault="003F2DD8" w:rsidP="003F2DD8">
      <w:pPr>
        <w:jc w:val="both"/>
        <w:rPr>
          <w:rFonts w:ascii="Arial" w:hAnsi="Arial" w:cs="Arial"/>
          <w:color w:val="222222"/>
          <w:sz w:val="20"/>
          <w:szCs w:val="20"/>
          <w:shd w:val="clear" w:color="auto" w:fill="FFFFFF"/>
        </w:rPr>
      </w:pPr>
    </w:p>
    <w:p w14:paraId="31E490ED" w14:textId="77777777" w:rsidR="003F2DD8" w:rsidRPr="003F2DD8" w:rsidRDefault="003F2DD8" w:rsidP="003F2DD8">
      <w:pPr>
        <w:jc w:val="both"/>
        <w:rPr>
          <w:rFonts w:ascii="Arial" w:hAnsi="Arial" w:cs="Arial"/>
          <w:color w:val="222222"/>
          <w:sz w:val="20"/>
          <w:szCs w:val="20"/>
          <w:shd w:val="clear" w:color="auto" w:fill="FFFFFF"/>
        </w:rPr>
      </w:pPr>
    </w:p>
    <w:p w14:paraId="2898A279" w14:textId="77777777" w:rsidR="003F2DD8" w:rsidRPr="003F2DD8" w:rsidRDefault="003F2DD8" w:rsidP="003F2DD8">
      <w:pPr>
        <w:jc w:val="both"/>
        <w:rPr>
          <w:rFonts w:ascii="Arial" w:hAnsi="Arial" w:cs="Arial"/>
          <w:color w:val="222222"/>
          <w:sz w:val="20"/>
          <w:szCs w:val="20"/>
          <w:shd w:val="clear" w:color="auto" w:fill="FFFFFF"/>
        </w:rPr>
      </w:pPr>
    </w:p>
    <w:p w14:paraId="029DD5A6" w14:textId="77777777" w:rsidR="003F2DD8" w:rsidRPr="003F2DD8" w:rsidRDefault="003F2DD8" w:rsidP="003F2DD8">
      <w:pPr>
        <w:jc w:val="both"/>
        <w:rPr>
          <w:rFonts w:ascii="Arial" w:hAnsi="Arial" w:cs="Arial"/>
          <w:color w:val="222222"/>
          <w:sz w:val="20"/>
          <w:szCs w:val="20"/>
          <w:shd w:val="clear" w:color="auto" w:fill="FFFFFF"/>
        </w:rPr>
      </w:pPr>
    </w:p>
    <w:p w14:paraId="05F43AC3" w14:textId="77777777" w:rsidR="003F2DD8" w:rsidRPr="003F2DD8" w:rsidRDefault="003F2DD8" w:rsidP="003F2DD8">
      <w:pPr>
        <w:jc w:val="both"/>
        <w:rPr>
          <w:rFonts w:ascii="Arial" w:hAnsi="Arial" w:cs="Arial"/>
        </w:rPr>
      </w:pPr>
    </w:p>
    <w:p w14:paraId="4FE4FCB5" w14:textId="7682363E" w:rsidR="003F10F7" w:rsidRDefault="003F10F7" w:rsidP="003F2DD8">
      <w:pPr>
        <w:jc w:val="both"/>
        <w:rPr>
          <w:rFonts w:ascii="Arial" w:hAnsi="Arial" w:cs="Arial"/>
        </w:rPr>
        <w:sectPr w:rsidR="003F10F7">
          <w:footerReference w:type="default" r:id="rId9"/>
          <w:pgSz w:w="12240" w:h="15840"/>
          <w:pgMar w:top="1440" w:right="1440" w:bottom="1440" w:left="1440" w:header="720" w:footer="720" w:gutter="0"/>
          <w:cols w:space="720"/>
          <w:docGrid w:linePitch="360"/>
        </w:sectPr>
      </w:pPr>
    </w:p>
    <w:p w14:paraId="1554B3C6" w14:textId="77777777" w:rsidR="003F10F7" w:rsidRPr="003F10F7" w:rsidRDefault="003F10F7" w:rsidP="003F10F7">
      <w:pPr>
        <w:jc w:val="both"/>
        <w:rPr>
          <w:rFonts w:cstheme="minorHAnsi"/>
          <w:b/>
        </w:rPr>
      </w:pPr>
      <w:r w:rsidRPr="003F10F7">
        <w:rPr>
          <w:rFonts w:ascii="Arial" w:hAnsi="Arial" w:cs="Arial"/>
          <w:b/>
          <w:noProof/>
        </w:rPr>
        <w:lastRenderedPageBreak/>
        <mc:AlternateContent>
          <mc:Choice Requires="wps">
            <w:drawing>
              <wp:anchor distT="0" distB="0" distL="114300" distR="114300" simplePos="0" relativeHeight="251659264" behindDoc="0" locked="0" layoutInCell="1" allowOverlap="1" wp14:anchorId="18299684" wp14:editId="0E800F03">
                <wp:simplePos x="0" y="0"/>
                <wp:positionH relativeFrom="column">
                  <wp:posOffset>-12700</wp:posOffset>
                </wp:positionH>
                <wp:positionV relativeFrom="paragraph">
                  <wp:posOffset>177800</wp:posOffset>
                </wp:positionV>
                <wp:extent cx="8153400" cy="19050"/>
                <wp:effectExtent l="0" t="0" r="19050" b="19050"/>
                <wp:wrapNone/>
                <wp:docPr id="1" name="Straight Connector 1"/>
                <wp:cNvGraphicFramePr/>
                <a:graphic xmlns:a="http://schemas.openxmlformats.org/drawingml/2006/main">
                  <a:graphicData uri="http://schemas.microsoft.com/office/word/2010/wordprocessingShape">
                    <wps:wsp>
                      <wps:cNvCnPr/>
                      <wps:spPr>
                        <a:xfrm flipV="1">
                          <a:off x="0" y="0"/>
                          <a:ext cx="8153400" cy="190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395136" id="Straight Connector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pt,14pt" to="641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" strokecolor="windowText" strokeweight=".5pt">
                <v:stroke joinstyle="miter"/>
              </v:line>
            </w:pict>
          </mc:Fallback>
        </mc:AlternateContent>
      </w:r>
      <w:r w:rsidRPr="003F10F7">
        <w:rPr>
          <w:rFonts w:cstheme="minorHAnsi"/>
          <w:b/>
        </w:rPr>
        <w:t>Table 1: Summary Statistics</w:t>
      </w:r>
    </w:p>
    <w:p w14:paraId="6D816774" w14:textId="77777777" w:rsidR="003F10F7" w:rsidRPr="003F10F7" w:rsidRDefault="003F10F7" w:rsidP="003F10F7">
      <w:pPr>
        <w:jc w:val="both"/>
        <w:rPr>
          <w:rFonts w:cstheme="minorHAnsi"/>
          <w:b/>
        </w:rPr>
      </w:pPr>
      <w:r w:rsidRPr="003F10F7">
        <w:rPr>
          <w:rFonts w:ascii="Arial" w:hAnsi="Arial" w:cs="Arial"/>
          <w:b/>
        </w:rPr>
        <w:tab/>
      </w:r>
      <w:r w:rsidRPr="003F10F7">
        <w:rPr>
          <w:rFonts w:ascii="Arial" w:hAnsi="Arial" w:cs="Arial"/>
          <w:b/>
        </w:rPr>
        <w:tab/>
      </w:r>
      <w:r w:rsidRPr="003F10F7">
        <w:rPr>
          <w:rFonts w:ascii="Arial" w:hAnsi="Arial" w:cs="Arial"/>
          <w:b/>
        </w:rPr>
        <w:tab/>
      </w:r>
      <w:r w:rsidRPr="003F10F7">
        <w:rPr>
          <w:rFonts w:ascii="Arial" w:hAnsi="Arial" w:cs="Arial"/>
          <w:b/>
        </w:rPr>
        <w:tab/>
      </w:r>
      <w:r w:rsidRPr="003F10F7">
        <w:rPr>
          <w:rFonts w:cstheme="minorHAnsi"/>
          <w:b/>
        </w:rPr>
        <w:t>Add Health</w:t>
      </w:r>
      <w:r w:rsidRPr="003F10F7">
        <w:rPr>
          <w:rFonts w:cstheme="minorHAnsi"/>
          <w:b/>
        </w:rPr>
        <w:tab/>
        <w:t>Add Health</w:t>
      </w:r>
      <w:r w:rsidRPr="003F10F7">
        <w:rPr>
          <w:rFonts w:cstheme="minorHAnsi"/>
          <w:b/>
        </w:rPr>
        <w:tab/>
        <w:t>Add Health</w:t>
      </w:r>
      <w:r w:rsidRPr="003F10F7">
        <w:rPr>
          <w:rFonts w:cstheme="minorHAnsi"/>
          <w:b/>
        </w:rPr>
        <w:tab/>
        <w:t xml:space="preserve">WLS </w:t>
      </w:r>
      <w:r w:rsidRPr="003F10F7">
        <w:rPr>
          <w:rFonts w:cstheme="minorHAnsi"/>
          <w:b/>
        </w:rPr>
        <w:tab/>
      </w:r>
      <w:r w:rsidRPr="003F10F7">
        <w:rPr>
          <w:rFonts w:cstheme="minorHAnsi"/>
          <w:b/>
        </w:rPr>
        <w:tab/>
        <w:t>WLS</w:t>
      </w:r>
      <w:r w:rsidRPr="003F10F7">
        <w:rPr>
          <w:rFonts w:cstheme="minorHAnsi"/>
          <w:b/>
        </w:rPr>
        <w:tab/>
      </w:r>
      <w:r w:rsidRPr="003F10F7">
        <w:rPr>
          <w:rFonts w:cstheme="minorHAnsi"/>
          <w:b/>
        </w:rPr>
        <w:tab/>
        <w:t>WLS</w:t>
      </w:r>
    </w:p>
    <w:p w14:paraId="186AB3A5" w14:textId="77777777" w:rsidR="003F10F7" w:rsidRPr="003F10F7" w:rsidRDefault="003F10F7" w:rsidP="003F10F7">
      <w:pPr>
        <w:jc w:val="both"/>
        <w:rPr>
          <w:rFonts w:cstheme="minorHAnsi"/>
          <w:b/>
        </w:rPr>
      </w:pPr>
      <w:r w:rsidRPr="003F10F7">
        <w:rPr>
          <w:rFonts w:cstheme="minorHAnsi"/>
          <w:b/>
        </w:rPr>
        <w:tab/>
      </w:r>
      <w:r w:rsidRPr="003F10F7">
        <w:rPr>
          <w:rFonts w:cstheme="minorHAnsi"/>
          <w:b/>
        </w:rPr>
        <w:tab/>
      </w:r>
      <w:r w:rsidRPr="003F10F7">
        <w:rPr>
          <w:rFonts w:cstheme="minorHAnsi"/>
          <w:b/>
        </w:rPr>
        <w:tab/>
      </w:r>
      <w:r w:rsidRPr="003F10F7">
        <w:rPr>
          <w:rFonts w:cstheme="minorHAnsi"/>
          <w:b/>
        </w:rPr>
        <w:tab/>
        <w:t>Estimation</w:t>
      </w:r>
      <w:r w:rsidRPr="003F10F7">
        <w:rPr>
          <w:rFonts w:cstheme="minorHAnsi"/>
          <w:b/>
        </w:rPr>
        <w:tab/>
        <w:t>Whites</w:t>
      </w:r>
      <w:r w:rsidRPr="003F10F7">
        <w:rPr>
          <w:rFonts w:cstheme="minorHAnsi"/>
          <w:b/>
        </w:rPr>
        <w:tab/>
      </w:r>
      <w:r w:rsidRPr="003F10F7">
        <w:rPr>
          <w:rFonts w:cstheme="minorHAnsi"/>
          <w:b/>
        </w:rPr>
        <w:tab/>
        <w:t xml:space="preserve">Sibling </w:t>
      </w:r>
      <w:r w:rsidRPr="003F10F7">
        <w:rPr>
          <w:rFonts w:cstheme="minorHAnsi"/>
          <w:b/>
        </w:rPr>
        <w:tab/>
      </w:r>
      <w:r w:rsidRPr="003F10F7">
        <w:rPr>
          <w:rFonts w:cstheme="minorHAnsi"/>
          <w:b/>
        </w:rPr>
        <w:tab/>
        <w:t>Estimation</w:t>
      </w:r>
      <w:r w:rsidRPr="003F10F7">
        <w:rPr>
          <w:rFonts w:cstheme="minorHAnsi"/>
          <w:b/>
        </w:rPr>
        <w:tab/>
        <w:t>Whites</w:t>
      </w:r>
      <w:r w:rsidRPr="003F10F7">
        <w:rPr>
          <w:rFonts w:cstheme="minorHAnsi"/>
          <w:b/>
        </w:rPr>
        <w:tab/>
      </w:r>
      <w:r w:rsidRPr="003F10F7">
        <w:rPr>
          <w:rFonts w:cstheme="minorHAnsi"/>
          <w:b/>
        </w:rPr>
        <w:tab/>
        <w:t xml:space="preserve">Sibling </w:t>
      </w:r>
    </w:p>
    <w:p w14:paraId="507A8700" w14:textId="6CC4B2C8" w:rsidR="003F10F7" w:rsidRDefault="003F10F7" w:rsidP="003F10F7">
      <w:pPr>
        <w:jc w:val="both"/>
        <w:rPr>
          <w:rFonts w:cstheme="minorHAnsi"/>
          <w:b/>
        </w:rPr>
      </w:pPr>
      <w:r w:rsidRPr="003F10F7">
        <w:rPr>
          <w:rFonts w:cstheme="minorHAnsi"/>
          <w:b/>
        </w:rPr>
        <w:tab/>
      </w:r>
      <w:r w:rsidRPr="003F10F7">
        <w:rPr>
          <w:rFonts w:cstheme="minorHAnsi"/>
          <w:b/>
        </w:rPr>
        <w:tab/>
      </w:r>
      <w:r w:rsidRPr="003F10F7">
        <w:rPr>
          <w:rFonts w:cstheme="minorHAnsi"/>
          <w:b/>
        </w:rPr>
        <w:tab/>
      </w:r>
      <w:r w:rsidRPr="003F10F7">
        <w:rPr>
          <w:rFonts w:cstheme="minorHAnsi"/>
          <w:b/>
        </w:rPr>
        <w:tab/>
        <w:t xml:space="preserve">Sample </w:t>
      </w:r>
      <w:r w:rsidRPr="003F10F7">
        <w:rPr>
          <w:rFonts w:cstheme="minorHAnsi"/>
          <w:b/>
        </w:rPr>
        <w:tab/>
        <w:t>Sample</w:t>
      </w:r>
      <w:r>
        <w:rPr>
          <w:rFonts w:cstheme="minorHAnsi"/>
          <w:b/>
        </w:rPr>
        <w:t xml:space="preserve"> with</w:t>
      </w:r>
      <w:r>
        <w:rPr>
          <w:rFonts w:cstheme="minorHAnsi"/>
          <w:b/>
        </w:rPr>
        <w:tab/>
      </w:r>
      <w:r w:rsidRPr="003F10F7">
        <w:rPr>
          <w:rFonts w:cstheme="minorHAnsi"/>
          <w:b/>
        </w:rPr>
        <w:t>Sample</w:t>
      </w:r>
      <w:r w:rsidRPr="003F10F7">
        <w:rPr>
          <w:rFonts w:cstheme="minorHAnsi"/>
          <w:b/>
        </w:rPr>
        <w:tab/>
      </w:r>
      <w:r w:rsidRPr="003F10F7">
        <w:rPr>
          <w:rFonts w:cstheme="minorHAnsi"/>
          <w:b/>
        </w:rPr>
        <w:tab/>
        <w:t>Sample</w:t>
      </w:r>
      <w:r w:rsidRPr="003F10F7">
        <w:rPr>
          <w:rFonts w:cstheme="minorHAnsi"/>
          <w:b/>
        </w:rPr>
        <w:tab/>
      </w:r>
      <w:r>
        <w:rPr>
          <w:rFonts w:cstheme="minorHAnsi"/>
          <w:b/>
        </w:rPr>
        <w:t>with</w:t>
      </w:r>
      <w:r w:rsidRPr="003F10F7">
        <w:rPr>
          <w:rFonts w:cstheme="minorHAnsi"/>
          <w:b/>
        </w:rPr>
        <w:tab/>
        <w:t>Sample</w:t>
      </w:r>
      <w:r w:rsidRPr="003F10F7">
        <w:rPr>
          <w:rFonts w:cstheme="minorHAnsi"/>
          <w:b/>
        </w:rPr>
        <w:tab/>
      </w:r>
      <w:r w:rsidRPr="003F10F7">
        <w:rPr>
          <w:rFonts w:cstheme="minorHAnsi"/>
          <w:b/>
        </w:rPr>
        <w:tab/>
        <w:t>Sample</w:t>
      </w:r>
    </w:p>
    <w:p w14:paraId="2622FB9A" w14:textId="505CE247" w:rsidR="003F10F7" w:rsidRPr="003F10F7" w:rsidRDefault="003F10F7" w:rsidP="003F10F7">
      <w:pPr>
        <w:jc w:val="both"/>
        <w:rPr>
          <w:rFonts w:cstheme="minorHAnsi"/>
          <w:b/>
        </w:rPr>
      </w:pPr>
      <w:r>
        <w:rPr>
          <w:rFonts w:cstheme="minorHAnsi"/>
          <w:b/>
        </w:rPr>
        <w:tab/>
      </w:r>
      <w:r>
        <w:rPr>
          <w:rFonts w:cstheme="minorHAnsi"/>
          <w:b/>
        </w:rPr>
        <w:tab/>
      </w:r>
      <w:r>
        <w:rPr>
          <w:rFonts w:cstheme="minorHAnsi"/>
          <w:b/>
        </w:rPr>
        <w:tab/>
      </w:r>
      <w:r>
        <w:rPr>
          <w:rFonts w:cstheme="minorHAnsi"/>
          <w:b/>
        </w:rPr>
        <w:tab/>
      </w:r>
      <w:r>
        <w:rPr>
          <w:rFonts w:cstheme="minorHAnsi"/>
          <w:b/>
        </w:rPr>
        <w:tab/>
      </w:r>
      <w:r>
        <w:rPr>
          <w:rFonts w:cstheme="minorHAnsi"/>
          <w:b/>
        </w:rPr>
        <w:tab/>
        <w:t>no genetic data</w:t>
      </w:r>
      <w:r>
        <w:rPr>
          <w:rFonts w:cstheme="minorHAnsi"/>
          <w:b/>
        </w:rPr>
        <w:tab/>
      </w:r>
      <w:r>
        <w:rPr>
          <w:rFonts w:cstheme="minorHAnsi"/>
          <w:b/>
        </w:rPr>
        <w:tab/>
      </w:r>
      <w:r>
        <w:rPr>
          <w:rFonts w:cstheme="minorHAnsi"/>
          <w:b/>
        </w:rPr>
        <w:tab/>
        <w:t>no genetic data</w:t>
      </w:r>
    </w:p>
    <w:p w14:paraId="0799DE79" w14:textId="77777777" w:rsidR="003F10F7" w:rsidRPr="003F10F7" w:rsidRDefault="003F10F7" w:rsidP="003F10F7">
      <w:pPr>
        <w:numPr>
          <w:ilvl w:val="0"/>
          <w:numId w:val="2"/>
        </w:numPr>
        <w:contextualSpacing/>
        <w:jc w:val="both"/>
        <w:rPr>
          <w:rFonts w:cstheme="minorHAnsi"/>
          <w:b/>
        </w:rPr>
      </w:pPr>
      <w:r w:rsidRPr="003F10F7">
        <w:rPr>
          <w:rFonts w:ascii="Arial" w:hAnsi="Arial" w:cs="Arial"/>
          <w:b/>
          <w:noProof/>
        </w:rPr>
        <mc:AlternateContent>
          <mc:Choice Requires="wps">
            <w:drawing>
              <wp:anchor distT="0" distB="0" distL="114300" distR="114300" simplePos="0" relativeHeight="251660288" behindDoc="0" locked="0" layoutInCell="1" allowOverlap="1" wp14:anchorId="61CC9D63" wp14:editId="01BEBAC2">
                <wp:simplePos x="0" y="0"/>
                <wp:positionH relativeFrom="margin">
                  <wp:align>left</wp:align>
                </wp:positionH>
                <wp:positionV relativeFrom="paragraph">
                  <wp:posOffset>137160</wp:posOffset>
                </wp:positionV>
                <wp:extent cx="8121650" cy="12700"/>
                <wp:effectExtent l="0" t="0" r="31750" b="25400"/>
                <wp:wrapNone/>
                <wp:docPr id="2" name="Straight Connector 2"/>
                <wp:cNvGraphicFramePr/>
                <a:graphic xmlns:a="http://schemas.openxmlformats.org/drawingml/2006/main">
                  <a:graphicData uri="http://schemas.microsoft.com/office/word/2010/wordprocessingShape">
                    <wps:wsp>
                      <wps:cNvCnPr/>
                      <wps:spPr>
                        <a:xfrm flipV="1">
                          <a:off x="0" y="0"/>
                          <a:ext cx="8121650" cy="1270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ECFB402" id="Straight Connector 2" o:spid="_x0000_s1026" style="position:absolute;flip:y;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0.8pt" to="639.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" strokecolor="windowText" strokeweight=".5pt">
                <v:stroke joinstyle="miter"/>
                <w10:wrap anchorx="margin"/>
              </v:line>
            </w:pict>
          </mc:Fallback>
        </mc:AlternateContent>
      </w:r>
      <w:r w:rsidRPr="003F10F7">
        <w:rPr>
          <w:rFonts w:cstheme="minorHAnsi"/>
          <w:b/>
        </w:rPr>
        <w:t xml:space="preserve">                  (2)            </w:t>
      </w:r>
      <w:r w:rsidRPr="003F10F7">
        <w:rPr>
          <w:rFonts w:cstheme="minorHAnsi"/>
          <w:b/>
        </w:rPr>
        <w:tab/>
        <w:t xml:space="preserve">    (3)</w:t>
      </w:r>
      <w:r w:rsidRPr="003F10F7">
        <w:rPr>
          <w:rFonts w:cstheme="minorHAnsi"/>
          <w:b/>
        </w:rPr>
        <w:tab/>
      </w:r>
      <w:r w:rsidRPr="003F10F7">
        <w:rPr>
          <w:rFonts w:cstheme="minorHAnsi"/>
          <w:b/>
        </w:rPr>
        <w:tab/>
        <w:t xml:space="preserve">   (4)                        (5)                        (6)</w:t>
      </w:r>
    </w:p>
    <w:p w14:paraId="34F888C5" w14:textId="77777777" w:rsidR="003F10F7" w:rsidRPr="003F10F7" w:rsidRDefault="003F10F7" w:rsidP="003F10F7">
      <w:pPr>
        <w:jc w:val="both"/>
        <w:rPr>
          <w:rFonts w:cstheme="minorHAnsi"/>
          <w:b/>
        </w:rPr>
      </w:pPr>
      <w:r w:rsidRPr="003F10F7">
        <w:rPr>
          <w:rFonts w:cstheme="minorHAnsi"/>
          <w:b/>
        </w:rPr>
        <w:t>Basic Demographics</w:t>
      </w:r>
    </w:p>
    <w:p w14:paraId="3DA3CBFA" w14:textId="77777777" w:rsidR="003F10F7" w:rsidRPr="003F10F7" w:rsidRDefault="003F10F7" w:rsidP="003F10F7">
      <w:pPr>
        <w:jc w:val="both"/>
        <w:rPr>
          <w:rFonts w:cstheme="minorHAnsi"/>
        </w:rPr>
      </w:pPr>
      <w:r w:rsidRPr="003F10F7">
        <w:rPr>
          <w:rFonts w:cstheme="minorHAnsi"/>
        </w:rPr>
        <w:t>Age</w:t>
      </w:r>
      <w:r w:rsidRPr="003F10F7">
        <w:rPr>
          <w:rFonts w:cstheme="minorHAnsi"/>
        </w:rPr>
        <w:tab/>
      </w:r>
      <w:r w:rsidRPr="003F10F7">
        <w:rPr>
          <w:rFonts w:cstheme="minorHAnsi"/>
        </w:rPr>
        <w:tab/>
      </w:r>
      <w:r w:rsidRPr="003F10F7">
        <w:rPr>
          <w:rFonts w:cstheme="minorHAnsi"/>
        </w:rPr>
        <w:tab/>
      </w:r>
      <w:r w:rsidRPr="003F10F7">
        <w:rPr>
          <w:rFonts w:cstheme="minorHAnsi"/>
        </w:rPr>
        <w:tab/>
        <w:t>28.98 (1.73)</w:t>
      </w:r>
      <w:r w:rsidRPr="003F10F7">
        <w:rPr>
          <w:rFonts w:cstheme="minorHAnsi"/>
        </w:rPr>
        <w:tab/>
        <w:t>28.96 (1.72)</w:t>
      </w:r>
      <w:r w:rsidRPr="003F10F7">
        <w:rPr>
          <w:rFonts w:cstheme="minorHAnsi"/>
        </w:rPr>
        <w:tab/>
        <w:t>29.00 (1.69)</w:t>
      </w:r>
      <w:r w:rsidRPr="003F10F7">
        <w:rPr>
          <w:rFonts w:cstheme="minorHAnsi"/>
        </w:rPr>
        <w:tab/>
        <w:t>53.12 (3.24)</w:t>
      </w:r>
      <w:r w:rsidRPr="003F10F7">
        <w:rPr>
          <w:rFonts w:cstheme="minorHAnsi"/>
        </w:rPr>
        <w:tab/>
        <w:t>53.63 (4.37)</w:t>
      </w:r>
      <w:r w:rsidRPr="003F10F7">
        <w:rPr>
          <w:rFonts w:cstheme="minorHAnsi"/>
        </w:rPr>
        <w:tab/>
        <w:t>53.09 (4.69)</w:t>
      </w:r>
    </w:p>
    <w:p w14:paraId="4FD50A90" w14:textId="77777777" w:rsidR="003F10F7" w:rsidRPr="003F10F7" w:rsidRDefault="003F10F7" w:rsidP="003F10F7">
      <w:pPr>
        <w:jc w:val="both"/>
        <w:rPr>
          <w:rFonts w:cstheme="minorHAnsi"/>
        </w:rPr>
      </w:pPr>
      <w:r w:rsidRPr="003F10F7">
        <w:rPr>
          <w:rFonts w:cstheme="minorHAnsi"/>
        </w:rPr>
        <w:t>Female</w:t>
      </w:r>
      <w:r w:rsidRPr="003F10F7">
        <w:rPr>
          <w:rFonts w:cstheme="minorHAnsi"/>
        </w:rPr>
        <w:tab/>
      </w:r>
      <w:r w:rsidRPr="003F10F7">
        <w:rPr>
          <w:rFonts w:cstheme="minorHAnsi"/>
        </w:rPr>
        <w:tab/>
      </w:r>
      <w:r w:rsidRPr="003F10F7">
        <w:rPr>
          <w:rFonts w:cstheme="minorHAnsi"/>
        </w:rPr>
        <w:tab/>
      </w:r>
      <w:r w:rsidRPr="003F10F7">
        <w:rPr>
          <w:rFonts w:cstheme="minorHAnsi"/>
        </w:rPr>
        <w:tab/>
        <w:t>0.53 (0.50)</w:t>
      </w:r>
      <w:r w:rsidRPr="003F10F7">
        <w:rPr>
          <w:rFonts w:cstheme="minorHAnsi"/>
        </w:rPr>
        <w:tab/>
        <w:t>0.53 (0.50)</w:t>
      </w:r>
      <w:r w:rsidRPr="003F10F7">
        <w:rPr>
          <w:rFonts w:cstheme="minorHAnsi"/>
        </w:rPr>
        <w:tab/>
        <w:t>0.53 (0.50)</w:t>
      </w:r>
      <w:r w:rsidRPr="003F10F7">
        <w:rPr>
          <w:rFonts w:cstheme="minorHAnsi"/>
        </w:rPr>
        <w:tab/>
        <w:t>0.55 (0.50)</w:t>
      </w:r>
      <w:r w:rsidRPr="003F10F7">
        <w:rPr>
          <w:rFonts w:cstheme="minorHAnsi"/>
        </w:rPr>
        <w:tab/>
        <w:t>0.55 (0.50)</w:t>
      </w:r>
      <w:r w:rsidRPr="003F10F7">
        <w:rPr>
          <w:rFonts w:cstheme="minorHAnsi"/>
        </w:rPr>
        <w:tab/>
        <w:t>0.55 (0.50)</w:t>
      </w:r>
    </w:p>
    <w:p w14:paraId="3B0320DC" w14:textId="77777777" w:rsidR="003F10F7" w:rsidRPr="003F10F7" w:rsidRDefault="003F10F7" w:rsidP="003F10F7">
      <w:pPr>
        <w:jc w:val="both"/>
        <w:rPr>
          <w:rFonts w:cstheme="minorHAnsi"/>
          <w:b/>
        </w:rPr>
      </w:pPr>
      <w:r w:rsidRPr="003F10F7">
        <w:rPr>
          <w:rFonts w:cstheme="minorHAnsi"/>
          <w:b/>
        </w:rPr>
        <w:t>Mental Health</w:t>
      </w:r>
    </w:p>
    <w:p w14:paraId="02107D01" w14:textId="77777777" w:rsidR="003F10F7" w:rsidRPr="003F10F7" w:rsidRDefault="003F10F7" w:rsidP="003F10F7">
      <w:pPr>
        <w:jc w:val="both"/>
        <w:rPr>
          <w:rFonts w:cstheme="minorHAnsi"/>
        </w:rPr>
      </w:pPr>
      <w:r w:rsidRPr="003F10F7">
        <w:rPr>
          <w:rFonts w:cstheme="minorHAnsi"/>
        </w:rPr>
        <w:t>CES-D Score</w:t>
      </w:r>
      <w:r w:rsidRPr="003F10F7">
        <w:rPr>
          <w:rFonts w:cstheme="minorHAnsi"/>
        </w:rPr>
        <w:tab/>
      </w:r>
      <w:r w:rsidRPr="003F10F7">
        <w:rPr>
          <w:rFonts w:cstheme="minorHAnsi"/>
        </w:rPr>
        <w:tab/>
      </w:r>
      <w:r w:rsidRPr="003F10F7">
        <w:rPr>
          <w:rFonts w:cstheme="minorHAnsi"/>
        </w:rPr>
        <w:tab/>
        <w:t>5.88 (4.70)</w:t>
      </w:r>
      <w:r w:rsidRPr="003F10F7">
        <w:rPr>
          <w:rFonts w:cstheme="minorHAnsi"/>
        </w:rPr>
        <w:tab/>
        <w:t>5.75 (4.59)</w:t>
      </w:r>
      <w:r w:rsidRPr="003F10F7">
        <w:rPr>
          <w:rFonts w:cstheme="minorHAnsi"/>
        </w:rPr>
        <w:tab/>
        <w:t>5.97 (4.98)</w:t>
      </w:r>
      <w:r w:rsidRPr="003F10F7">
        <w:rPr>
          <w:rFonts w:cstheme="minorHAnsi"/>
        </w:rPr>
        <w:tab/>
        <w:t>10.55 (8.80)</w:t>
      </w:r>
      <w:r w:rsidRPr="003F10F7">
        <w:rPr>
          <w:rFonts w:cstheme="minorHAnsi"/>
        </w:rPr>
        <w:tab/>
        <w:t>11.33 (9.47)</w:t>
      </w:r>
      <w:r w:rsidRPr="003F10F7">
        <w:rPr>
          <w:rFonts w:cstheme="minorHAnsi"/>
        </w:rPr>
        <w:tab/>
        <w:t>10.49 (8.43)</w:t>
      </w:r>
    </w:p>
    <w:p w14:paraId="4D98441D" w14:textId="77777777" w:rsidR="003F10F7" w:rsidRPr="003F10F7" w:rsidRDefault="003F10F7" w:rsidP="003F10F7">
      <w:pPr>
        <w:jc w:val="both"/>
        <w:rPr>
          <w:rFonts w:cstheme="minorHAnsi"/>
        </w:rPr>
      </w:pPr>
      <w:r w:rsidRPr="003F10F7">
        <w:rPr>
          <w:rFonts w:cstheme="minorHAnsi"/>
        </w:rPr>
        <w:t>Depressed</w:t>
      </w:r>
      <w:r w:rsidRPr="003F10F7">
        <w:rPr>
          <w:rFonts w:cstheme="minorHAnsi"/>
        </w:rPr>
        <w:tab/>
      </w:r>
      <w:r w:rsidRPr="003F10F7">
        <w:rPr>
          <w:rFonts w:cstheme="minorHAnsi"/>
        </w:rPr>
        <w:tab/>
      </w:r>
      <w:r w:rsidRPr="003F10F7">
        <w:rPr>
          <w:rFonts w:cstheme="minorHAnsi"/>
        </w:rPr>
        <w:tab/>
        <w:t>0.15 (0.36)</w:t>
      </w:r>
      <w:r w:rsidRPr="003F10F7">
        <w:rPr>
          <w:rFonts w:cstheme="minorHAnsi"/>
        </w:rPr>
        <w:tab/>
        <w:t>0.14 (0.35)</w:t>
      </w:r>
      <w:r w:rsidRPr="003F10F7">
        <w:rPr>
          <w:rFonts w:cstheme="minorHAnsi"/>
        </w:rPr>
        <w:tab/>
        <w:t>0.15 (0.36)</w:t>
      </w:r>
      <w:r w:rsidRPr="003F10F7">
        <w:rPr>
          <w:rFonts w:cstheme="minorHAnsi"/>
        </w:rPr>
        <w:tab/>
        <w:t>0.08 (0.28)</w:t>
      </w:r>
      <w:r w:rsidRPr="003F10F7">
        <w:rPr>
          <w:rFonts w:cstheme="minorHAnsi"/>
        </w:rPr>
        <w:tab/>
        <w:t>0.10 (0.31)</w:t>
      </w:r>
      <w:r w:rsidRPr="003F10F7">
        <w:rPr>
          <w:rFonts w:cstheme="minorHAnsi"/>
        </w:rPr>
        <w:tab/>
        <w:t>0.08 (0.27)</w:t>
      </w:r>
    </w:p>
    <w:p w14:paraId="6579E194" w14:textId="77777777" w:rsidR="003F10F7" w:rsidRPr="003F10F7" w:rsidRDefault="003F10F7" w:rsidP="003F10F7">
      <w:pPr>
        <w:jc w:val="both"/>
        <w:rPr>
          <w:rFonts w:cstheme="minorHAnsi"/>
        </w:rPr>
      </w:pPr>
      <w:r w:rsidRPr="003F10F7">
        <w:rPr>
          <w:rFonts w:cstheme="minorHAnsi"/>
        </w:rPr>
        <w:t>PGS for depressive symptoms</w:t>
      </w:r>
      <w:r w:rsidRPr="003F10F7">
        <w:rPr>
          <w:rFonts w:cstheme="minorHAnsi"/>
        </w:rPr>
        <w:tab/>
        <w:t>0.00 (1.00)</w:t>
      </w:r>
      <w:r w:rsidRPr="003F10F7">
        <w:rPr>
          <w:rFonts w:cstheme="minorHAnsi"/>
        </w:rPr>
        <w:tab/>
        <w:t>---</w:t>
      </w:r>
      <w:r w:rsidRPr="003F10F7">
        <w:rPr>
          <w:rFonts w:cstheme="minorHAnsi"/>
        </w:rPr>
        <w:tab/>
      </w:r>
      <w:r w:rsidRPr="003F10F7">
        <w:rPr>
          <w:rFonts w:cstheme="minorHAnsi"/>
        </w:rPr>
        <w:tab/>
        <w:t>0.00 (1.00)</w:t>
      </w:r>
      <w:r w:rsidRPr="003F10F7">
        <w:rPr>
          <w:rFonts w:cstheme="minorHAnsi"/>
        </w:rPr>
        <w:tab/>
        <w:t>0.00 (1.00)</w:t>
      </w:r>
      <w:r w:rsidRPr="003F10F7">
        <w:rPr>
          <w:rFonts w:cstheme="minorHAnsi"/>
        </w:rPr>
        <w:tab/>
        <w:t>---</w:t>
      </w:r>
      <w:r w:rsidRPr="003F10F7">
        <w:rPr>
          <w:rFonts w:cstheme="minorHAnsi"/>
        </w:rPr>
        <w:tab/>
      </w:r>
      <w:r w:rsidRPr="003F10F7">
        <w:rPr>
          <w:rFonts w:cstheme="minorHAnsi"/>
        </w:rPr>
        <w:tab/>
        <w:t>0.00 (1.00)</w:t>
      </w:r>
      <w:r w:rsidRPr="003F10F7">
        <w:rPr>
          <w:rFonts w:cstheme="minorHAnsi"/>
        </w:rPr>
        <w:tab/>
      </w:r>
      <w:r w:rsidRPr="003F10F7">
        <w:rPr>
          <w:rFonts w:cstheme="minorHAnsi"/>
        </w:rPr>
        <w:tab/>
      </w:r>
    </w:p>
    <w:p w14:paraId="0FCFE1D4" w14:textId="77777777" w:rsidR="003F10F7" w:rsidRPr="003F10F7" w:rsidRDefault="003F10F7" w:rsidP="003F10F7">
      <w:pPr>
        <w:jc w:val="both"/>
        <w:rPr>
          <w:rFonts w:cstheme="minorHAnsi"/>
          <w:b/>
        </w:rPr>
      </w:pPr>
      <w:r w:rsidRPr="003F10F7">
        <w:rPr>
          <w:rFonts w:cstheme="minorHAnsi"/>
          <w:b/>
        </w:rPr>
        <w:t>Schooling Attainment</w:t>
      </w:r>
    </w:p>
    <w:p w14:paraId="35174D8B" w14:textId="77777777" w:rsidR="003F10F7" w:rsidRPr="003F10F7" w:rsidRDefault="003F10F7" w:rsidP="003F10F7">
      <w:pPr>
        <w:jc w:val="both"/>
        <w:rPr>
          <w:rFonts w:cstheme="minorHAnsi"/>
        </w:rPr>
      </w:pPr>
      <w:r w:rsidRPr="003F10F7">
        <w:rPr>
          <w:rFonts w:cstheme="minorHAnsi"/>
        </w:rPr>
        <w:t>Grades of Schooling</w:t>
      </w:r>
      <w:r w:rsidRPr="003F10F7">
        <w:rPr>
          <w:rFonts w:cstheme="minorHAnsi"/>
        </w:rPr>
        <w:tab/>
      </w:r>
      <w:r w:rsidRPr="003F10F7">
        <w:rPr>
          <w:rFonts w:cstheme="minorHAnsi"/>
        </w:rPr>
        <w:tab/>
        <w:t>14.56 (2.18)</w:t>
      </w:r>
      <w:r w:rsidRPr="003F10F7">
        <w:rPr>
          <w:rFonts w:cstheme="minorHAnsi"/>
        </w:rPr>
        <w:tab/>
        <w:t>14.89 (2.18)</w:t>
      </w:r>
      <w:r w:rsidRPr="003F10F7">
        <w:rPr>
          <w:rFonts w:cstheme="minorHAnsi"/>
        </w:rPr>
        <w:tab/>
        <w:t>14.46 (2.24)</w:t>
      </w:r>
      <w:r w:rsidRPr="003F10F7">
        <w:rPr>
          <w:rFonts w:cstheme="minorHAnsi"/>
        </w:rPr>
        <w:tab/>
        <w:t>13.76 (2.33)</w:t>
      </w:r>
      <w:r w:rsidRPr="003F10F7">
        <w:rPr>
          <w:rFonts w:cstheme="minorHAnsi"/>
        </w:rPr>
        <w:tab/>
        <w:t>13.44 (2.18)</w:t>
      </w:r>
      <w:r w:rsidRPr="003F10F7">
        <w:rPr>
          <w:rFonts w:cstheme="minorHAnsi"/>
        </w:rPr>
        <w:tab/>
        <w:t>13.91 (2.40)</w:t>
      </w:r>
    </w:p>
    <w:p w14:paraId="5A06AAEE" w14:textId="77777777" w:rsidR="003F10F7" w:rsidRPr="003F10F7" w:rsidRDefault="003F10F7" w:rsidP="003F10F7">
      <w:pPr>
        <w:jc w:val="both"/>
        <w:rPr>
          <w:rFonts w:cstheme="minorHAnsi"/>
        </w:rPr>
      </w:pPr>
      <w:r w:rsidRPr="003F10F7">
        <w:rPr>
          <w:rFonts w:cstheme="minorHAnsi"/>
        </w:rPr>
        <w:t>High school dropout</w:t>
      </w:r>
      <w:r w:rsidRPr="003F10F7">
        <w:rPr>
          <w:rFonts w:cstheme="minorHAnsi"/>
        </w:rPr>
        <w:tab/>
      </w:r>
      <w:r w:rsidRPr="003F10F7">
        <w:rPr>
          <w:rFonts w:cstheme="minorHAnsi"/>
        </w:rPr>
        <w:tab/>
        <w:t>0.07 (0.26)</w:t>
      </w:r>
      <w:r w:rsidRPr="003F10F7">
        <w:rPr>
          <w:rFonts w:cstheme="minorHAnsi"/>
        </w:rPr>
        <w:tab/>
        <w:t xml:space="preserve">0.06 (0.23)   </w:t>
      </w:r>
      <w:r w:rsidRPr="003F10F7">
        <w:rPr>
          <w:rFonts w:cstheme="minorHAnsi"/>
        </w:rPr>
        <w:tab/>
        <w:t>0.09 (0.28)</w:t>
      </w:r>
      <w:r w:rsidRPr="003F10F7">
        <w:rPr>
          <w:rFonts w:cstheme="minorHAnsi"/>
        </w:rPr>
        <w:tab/>
        <w:t>0.01 (0.07)</w:t>
      </w:r>
      <w:r w:rsidRPr="003F10F7">
        <w:rPr>
          <w:rFonts w:cstheme="minorHAnsi"/>
        </w:rPr>
        <w:tab/>
        <w:t>0.01 (0.10)</w:t>
      </w:r>
      <w:r w:rsidRPr="003F10F7">
        <w:rPr>
          <w:rFonts w:cstheme="minorHAnsi"/>
        </w:rPr>
        <w:tab/>
        <w:t>0.01 (0.10)</w:t>
      </w:r>
    </w:p>
    <w:p w14:paraId="4CD859B5" w14:textId="77777777" w:rsidR="003F10F7" w:rsidRPr="003F10F7" w:rsidRDefault="003F10F7" w:rsidP="003F10F7">
      <w:pPr>
        <w:jc w:val="both"/>
        <w:rPr>
          <w:rFonts w:cstheme="minorHAnsi"/>
        </w:rPr>
      </w:pPr>
      <w:r w:rsidRPr="003F10F7">
        <w:rPr>
          <w:rFonts w:cstheme="minorHAnsi"/>
        </w:rPr>
        <w:t>High school graduate</w:t>
      </w:r>
      <w:r w:rsidRPr="003F10F7">
        <w:rPr>
          <w:rFonts w:cstheme="minorHAnsi"/>
        </w:rPr>
        <w:tab/>
      </w:r>
      <w:r w:rsidRPr="003F10F7">
        <w:rPr>
          <w:rFonts w:cstheme="minorHAnsi"/>
        </w:rPr>
        <w:tab/>
        <w:t>0.16 (0.37)</w:t>
      </w:r>
      <w:r w:rsidRPr="003F10F7">
        <w:rPr>
          <w:rFonts w:cstheme="minorHAnsi"/>
        </w:rPr>
        <w:tab/>
        <w:t>0.14 (0.35)</w:t>
      </w:r>
      <w:r w:rsidRPr="003F10F7">
        <w:rPr>
          <w:rFonts w:cstheme="minorHAnsi"/>
        </w:rPr>
        <w:tab/>
        <w:t>0.17 (0.38)</w:t>
      </w:r>
      <w:r w:rsidRPr="003F10F7">
        <w:rPr>
          <w:rFonts w:cstheme="minorHAnsi"/>
        </w:rPr>
        <w:tab/>
        <w:t>0.55 (0.50)</w:t>
      </w:r>
      <w:r w:rsidRPr="003F10F7">
        <w:rPr>
          <w:rFonts w:cstheme="minorHAnsi"/>
        </w:rPr>
        <w:tab/>
        <w:t>0.60 (0.49)</w:t>
      </w:r>
      <w:r w:rsidRPr="003F10F7">
        <w:rPr>
          <w:rFonts w:cstheme="minorHAnsi"/>
        </w:rPr>
        <w:tab/>
        <w:t>0.51 (0.50)</w:t>
      </w:r>
    </w:p>
    <w:p w14:paraId="22F64827" w14:textId="77777777" w:rsidR="003F10F7" w:rsidRPr="003F10F7" w:rsidRDefault="003F10F7" w:rsidP="003F10F7">
      <w:pPr>
        <w:jc w:val="both"/>
        <w:rPr>
          <w:rFonts w:cstheme="minorHAnsi"/>
        </w:rPr>
      </w:pPr>
      <w:r w:rsidRPr="003F10F7">
        <w:rPr>
          <w:rFonts w:cstheme="minorHAnsi"/>
        </w:rPr>
        <w:t xml:space="preserve">Some college </w:t>
      </w:r>
      <w:r w:rsidRPr="003F10F7">
        <w:rPr>
          <w:rFonts w:cstheme="minorHAnsi"/>
        </w:rPr>
        <w:tab/>
      </w:r>
      <w:r w:rsidRPr="003F10F7">
        <w:rPr>
          <w:rFonts w:cstheme="minorHAnsi"/>
        </w:rPr>
        <w:tab/>
      </w:r>
      <w:r w:rsidRPr="003F10F7">
        <w:rPr>
          <w:rFonts w:cstheme="minorHAnsi"/>
        </w:rPr>
        <w:tab/>
        <w:t>0.44 (0.50)</w:t>
      </w:r>
      <w:r w:rsidRPr="003F10F7">
        <w:rPr>
          <w:rFonts w:cstheme="minorHAnsi"/>
        </w:rPr>
        <w:tab/>
        <w:t>0.41 (0.49)</w:t>
      </w:r>
      <w:r w:rsidRPr="003F10F7">
        <w:rPr>
          <w:rFonts w:cstheme="minorHAnsi"/>
        </w:rPr>
        <w:tab/>
        <w:t>0.42 (0.49)</w:t>
      </w:r>
      <w:r w:rsidRPr="003F10F7">
        <w:rPr>
          <w:rFonts w:cstheme="minorHAnsi"/>
        </w:rPr>
        <w:tab/>
        <w:t>0.15 (0.36)</w:t>
      </w:r>
      <w:r w:rsidRPr="003F10F7">
        <w:rPr>
          <w:rFonts w:cstheme="minorHAnsi"/>
        </w:rPr>
        <w:tab/>
        <w:t>0.16 (0.36)</w:t>
      </w:r>
      <w:r w:rsidRPr="003F10F7">
        <w:rPr>
          <w:rFonts w:cstheme="minorHAnsi"/>
        </w:rPr>
        <w:tab/>
        <w:t>0.16 (0.37)</w:t>
      </w:r>
    </w:p>
    <w:p w14:paraId="5D3ABA03" w14:textId="77777777" w:rsidR="003F10F7" w:rsidRPr="003F10F7" w:rsidRDefault="003F10F7" w:rsidP="003F10F7">
      <w:pPr>
        <w:jc w:val="both"/>
        <w:rPr>
          <w:rFonts w:cstheme="minorHAnsi"/>
        </w:rPr>
      </w:pPr>
      <w:r w:rsidRPr="003F10F7">
        <w:rPr>
          <w:rFonts w:cstheme="minorHAnsi"/>
        </w:rPr>
        <w:t>College graduate</w:t>
      </w:r>
      <w:r w:rsidRPr="003F10F7">
        <w:rPr>
          <w:rFonts w:cstheme="minorHAnsi"/>
        </w:rPr>
        <w:tab/>
      </w:r>
      <w:r w:rsidRPr="003F10F7">
        <w:rPr>
          <w:rFonts w:cstheme="minorHAnsi"/>
        </w:rPr>
        <w:tab/>
        <w:t>0.33 (0.47)</w:t>
      </w:r>
      <w:r w:rsidRPr="003F10F7">
        <w:rPr>
          <w:rFonts w:cstheme="minorHAnsi"/>
        </w:rPr>
        <w:tab/>
        <w:t>0.39 (0.49)</w:t>
      </w:r>
      <w:r w:rsidRPr="003F10F7">
        <w:rPr>
          <w:rFonts w:cstheme="minorHAnsi"/>
        </w:rPr>
        <w:tab/>
        <w:t>0.32 (0.47)</w:t>
      </w:r>
      <w:r w:rsidRPr="003F10F7">
        <w:rPr>
          <w:rFonts w:cstheme="minorHAnsi"/>
        </w:rPr>
        <w:tab/>
        <w:t>0.30 (0.46)</w:t>
      </w:r>
      <w:r w:rsidRPr="003F10F7">
        <w:rPr>
          <w:rFonts w:cstheme="minorHAnsi"/>
        </w:rPr>
        <w:tab/>
        <w:t>0.23 (0.42)</w:t>
      </w:r>
      <w:r w:rsidRPr="003F10F7">
        <w:rPr>
          <w:rFonts w:cstheme="minorHAnsi"/>
        </w:rPr>
        <w:tab/>
        <w:t>0.33 (0.47)</w:t>
      </w:r>
    </w:p>
    <w:p w14:paraId="30FEE79F" w14:textId="77777777" w:rsidR="003F10F7" w:rsidRPr="003F10F7" w:rsidRDefault="003F10F7" w:rsidP="003F10F7">
      <w:pPr>
        <w:jc w:val="both"/>
        <w:rPr>
          <w:rFonts w:cstheme="minorHAnsi"/>
        </w:rPr>
      </w:pPr>
      <w:r w:rsidRPr="003F10F7">
        <w:rPr>
          <w:rFonts w:cstheme="minorHAnsi"/>
        </w:rPr>
        <w:t>Education PGS</w:t>
      </w:r>
      <w:r w:rsidRPr="003F10F7">
        <w:rPr>
          <w:rFonts w:cstheme="minorHAnsi"/>
        </w:rPr>
        <w:tab/>
      </w:r>
      <w:r w:rsidRPr="003F10F7">
        <w:rPr>
          <w:rFonts w:cstheme="minorHAnsi"/>
        </w:rPr>
        <w:tab/>
      </w:r>
      <w:r w:rsidRPr="003F10F7">
        <w:rPr>
          <w:rFonts w:cstheme="minorHAnsi"/>
        </w:rPr>
        <w:tab/>
        <w:t>0.00 (1.00)</w:t>
      </w:r>
      <w:r w:rsidRPr="003F10F7">
        <w:rPr>
          <w:rFonts w:cstheme="minorHAnsi"/>
        </w:rPr>
        <w:tab/>
        <w:t>---</w:t>
      </w:r>
      <w:r w:rsidRPr="003F10F7">
        <w:rPr>
          <w:rFonts w:cstheme="minorHAnsi"/>
        </w:rPr>
        <w:tab/>
      </w:r>
      <w:r w:rsidRPr="003F10F7">
        <w:rPr>
          <w:rFonts w:cstheme="minorHAnsi"/>
        </w:rPr>
        <w:tab/>
        <w:t>0.00 (1.00)</w:t>
      </w:r>
      <w:r w:rsidRPr="003F10F7">
        <w:rPr>
          <w:rFonts w:cstheme="minorHAnsi"/>
        </w:rPr>
        <w:tab/>
        <w:t>0.00 (1.00)</w:t>
      </w:r>
      <w:r w:rsidRPr="003F10F7">
        <w:rPr>
          <w:rFonts w:cstheme="minorHAnsi"/>
        </w:rPr>
        <w:tab/>
        <w:t>---</w:t>
      </w:r>
      <w:r w:rsidRPr="003F10F7">
        <w:rPr>
          <w:rFonts w:cstheme="minorHAnsi"/>
        </w:rPr>
        <w:tab/>
      </w:r>
      <w:r w:rsidRPr="003F10F7">
        <w:rPr>
          <w:rFonts w:cstheme="minorHAnsi"/>
        </w:rPr>
        <w:tab/>
        <w:t>0.00 (1.00)</w:t>
      </w:r>
    </w:p>
    <w:p w14:paraId="3E089322" w14:textId="77777777" w:rsidR="003F10F7" w:rsidRPr="003F10F7" w:rsidRDefault="003F10F7" w:rsidP="003F10F7">
      <w:pPr>
        <w:jc w:val="both"/>
        <w:rPr>
          <w:rFonts w:cstheme="minorHAnsi"/>
          <w:b/>
        </w:rPr>
      </w:pPr>
      <w:r w:rsidRPr="003F10F7">
        <w:rPr>
          <w:rFonts w:cstheme="minorHAnsi"/>
          <w:b/>
        </w:rPr>
        <w:t>Individual and Family</w:t>
      </w:r>
    </w:p>
    <w:p w14:paraId="6A01470E" w14:textId="77777777" w:rsidR="003F10F7" w:rsidRPr="003F10F7" w:rsidRDefault="003F10F7" w:rsidP="003F10F7">
      <w:pPr>
        <w:jc w:val="both"/>
        <w:rPr>
          <w:rFonts w:cstheme="minorHAnsi"/>
          <w:b/>
        </w:rPr>
      </w:pPr>
      <w:r w:rsidRPr="003F10F7">
        <w:rPr>
          <w:rFonts w:cstheme="minorHAnsi"/>
          <w:b/>
        </w:rPr>
        <w:t>Background Characteristics</w:t>
      </w:r>
    </w:p>
    <w:p w14:paraId="4E0FDDC5" w14:textId="77777777" w:rsidR="003F10F7" w:rsidRPr="003F10F7" w:rsidRDefault="003F10F7" w:rsidP="003F10F7">
      <w:pPr>
        <w:jc w:val="both"/>
        <w:rPr>
          <w:rFonts w:cstheme="minorHAnsi"/>
        </w:rPr>
      </w:pPr>
      <w:r w:rsidRPr="003F10F7">
        <w:rPr>
          <w:rFonts w:cstheme="minorHAnsi"/>
        </w:rPr>
        <w:t>IQ</w:t>
      </w:r>
      <w:r w:rsidRPr="003F10F7">
        <w:rPr>
          <w:rFonts w:cstheme="minorHAnsi"/>
        </w:rPr>
        <w:tab/>
      </w:r>
      <w:r w:rsidRPr="003F10F7">
        <w:rPr>
          <w:rFonts w:cstheme="minorHAnsi"/>
        </w:rPr>
        <w:tab/>
      </w:r>
      <w:r w:rsidRPr="003F10F7">
        <w:rPr>
          <w:rFonts w:cstheme="minorHAnsi"/>
        </w:rPr>
        <w:tab/>
      </w:r>
      <w:r w:rsidRPr="003F10F7">
        <w:rPr>
          <w:rFonts w:cstheme="minorHAnsi"/>
        </w:rPr>
        <w:tab/>
        <w:t>104.39 (11.73)</w:t>
      </w:r>
      <w:r w:rsidRPr="003F10F7">
        <w:rPr>
          <w:rFonts w:cstheme="minorHAnsi"/>
        </w:rPr>
        <w:tab/>
        <w:t>105.50 (12.45)</w:t>
      </w:r>
      <w:r w:rsidRPr="003F10F7">
        <w:rPr>
          <w:rFonts w:cstheme="minorHAnsi"/>
        </w:rPr>
        <w:tab/>
        <w:t>103.97 (11.42)</w:t>
      </w:r>
      <w:r w:rsidRPr="003F10F7">
        <w:rPr>
          <w:rFonts w:cstheme="minorHAnsi"/>
        </w:rPr>
        <w:tab/>
        <w:t>103.93 (14.68)</w:t>
      </w:r>
      <w:r w:rsidRPr="003F10F7">
        <w:rPr>
          <w:rFonts w:cstheme="minorHAnsi"/>
        </w:rPr>
        <w:tab/>
        <w:t>101.56 (15.12)</w:t>
      </w:r>
      <w:r w:rsidRPr="003F10F7">
        <w:rPr>
          <w:rFonts w:cstheme="minorHAnsi"/>
        </w:rPr>
        <w:tab/>
        <w:t>104.96 (14.78)</w:t>
      </w:r>
    </w:p>
    <w:p w14:paraId="51BBA7CE" w14:textId="77777777" w:rsidR="003F10F7" w:rsidRPr="003F10F7" w:rsidRDefault="003F10F7" w:rsidP="003F10F7">
      <w:pPr>
        <w:jc w:val="both"/>
        <w:rPr>
          <w:rFonts w:cstheme="minorHAnsi"/>
        </w:rPr>
      </w:pPr>
      <w:r w:rsidRPr="003F10F7">
        <w:rPr>
          <w:rFonts w:cstheme="minorHAnsi"/>
        </w:rPr>
        <w:t>Birth order</w:t>
      </w:r>
      <w:r w:rsidRPr="003F10F7">
        <w:rPr>
          <w:rFonts w:cstheme="minorHAnsi"/>
        </w:rPr>
        <w:tab/>
      </w:r>
      <w:r w:rsidRPr="003F10F7">
        <w:rPr>
          <w:rFonts w:cstheme="minorHAnsi"/>
        </w:rPr>
        <w:tab/>
      </w:r>
      <w:r w:rsidRPr="003F10F7">
        <w:rPr>
          <w:rFonts w:cstheme="minorHAnsi"/>
        </w:rPr>
        <w:tab/>
        <w:t>1.77 (1.04)</w:t>
      </w:r>
      <w:r w:rsidRPr="003F10F7">
        <w:rPr>
          <w:rFonts w:cstheme="minorHAnsi"/>
        </w:rPr>
        <w:tab/>
        <w:t>1.71 (0.99)</w:t>
      </w:r>
      <w:r w:rsidRPr="003F10F7">
        <w:rPr>
          <w:rFonts w:cstheme="minorHAnsi"/>
        </w:rPr>
        <w:tab/>
        <w:t>2.02 (1.11)</w:t>
      </w:r>
      <w:r w:rsidRPr="003F10F7">
        <w:rPr>
          <w:rFonts w:cstheme="minorHAnsi"/>
        </w:rPr>
        <w:tab/>
        <w:t>2.36 (1.65)</w:t>
      </w:r>
      <w:r w:rsidRPr="003F10F7">
        <w:rPr>
          <w:rFonts w:cstheme="minorHAnsi"/>
        </w:rPr>
        <w:tab/>
        <w:t>2.32 (1.63)</w:t>
      </w:r>
      <w:r w:rsidRPr="003F10F7">
        <w:rPr>
          <w:rFonts w:cstheme="minorHAnsi"/>
        </w:rPr>
        <w:tab/>
        <w:t>2.43 (1.61)</w:t>
      </w:r>
    </w:p>
    <w:p w14:paraId="2721707D" w14:textId="40214EFB" w:rsidR="003F10F7" w:rsidRPr="003F10F7" w:rsidRDefault="00422888" w:rsidP="003F10F7">
      <w:pPr>
        <w:jc w:val="both"/>
        <w:rPr>
          <w:rFonts w:cstheme="minorHAnsi"/>
        </w:rPr>
      </w:pPr>
      <w:r>
        <w:rPr>
          <w:rFonts w:cstheme="minorHAnsi"/>
        </w:rPr>
        <w:t>Mother’s grades of schooling</w:t>
      </w:r>
      <w:r>
        <w:rPr>
          <w:rFonts w:cstheme="minorHAnsi"/>
        </w:rPr>
        <w:tab/>
      </w:r>
      <w:r w:rsidR="003F10F7" w:rsidRPr="003F10F7">
        <w:rPr>
          <w:rFonts w:cstheme="minorHAnsi"/>
        </w:rPr>
        <w:t>13.39 (1.97)</w:t>
      </w:r>
      <w:r w:rsidR="003F10F7" w:rsidRPr="003F10F7">
        <w:rPr>
          <w:rFonts w:cstheme="minorHAnsi"/>
        </w:rPr>
        <w:tab/>
        <w:t>13.57 (2.01)</w:t>
      </w:r>
      <w:r w:rsidR="003F10F7" w:rsidRPr="003F10F7">
        <w:rPr>
          <w:rFonts w:cstheme="minorHAnsi"/>
        </w:rPr>
        <w:tab/>
        <w:t>13.36 (1.85)</w:t>
      </w:r>
      <w:r w:rsidR="003F10F7" w:rsidRPr="003F10F7">
        <w:rPr>
          <w:rFonts w:cstheme="minorHAnsi"/>
        </w:rPr>
        <w:tab/>
        <w:t>10.73 (2.96)</w:t>
      </w:r>
      <w:r w:rsidR="003F10F7" w:rsidRPr="003F10F7">
        <w:rPr>
          <w:rFonts w:cstheme="minorHAnsi"/>
        </w:rPr>
        <w:tab/>
        <w:t>10.72 (2.97)</w:t>
      </w:r>
      <w:r w:rsidR="003F10F7" w:rsidRPr="003F10F7">
        <w:rPr>
          <w:rFonts w:cstheme="minorHAnsi"/>
        </w:rPr>
        <w:tab/>
        <w:t>10.79 (3.02)</w:t>
      </w:r>
    </w:p>
    <w:p w14:paraId="48E53F68" w14:textId="6A4D65C0" w:rsidR="003F10F7" w:rsidRPr="003F10F7" w:rsidRDefault="00422888" w:rsidP="003F10F7">
      <w:pPr>
        <w:jc w:val="both"/>
        <w:rPr>
          <w:rFonts w:cstheme="minorHAnsi"/>
        </w:rPr>
      </w:pPr>
      <w:r>
        <w:rPr>
          <w:rFonts w:cstheme="minorHAnsi"/>
        </w:rPr>
        <w:t>Mother’s schooling</w:t>
      </w:r>
      <w:r w:rsidR="003F10F7" w:rsidRPr="003F10F7">
        <w:rPr>
          <w:rFonts w:cstheme="minorHAnsi"/>
        </w:rPr>
        <w:t xml:space="preserve"> missing</w:t>
      </w:r>
      <w:r w:rsidR="003F10F7" w:rsidRPr="003F10F7">
        <w:rPr>
          <w:rFonts w:cstheme="minorHAnsi"/>
        </w:rPr>
        <w:tab/>
        <w:t>0.09 (0.28)</w:t>
      </w:r>
      <w:r w:rsidR="003F10F7" w:rsidRPr="003F10F7">
        <w:rPr>
          <w:rFonts w:cstheme="minorHAnsi"/>
        </w:rPr>
        <w:tab/>
        <w:t>0.08 (0.28)</w:t>
      </w:r>
      <w:r w:rsidR="003F10F7" w:rsidRPr="003F10F7">
        <w:rPr>
          <w:rFonts w:cstheme="minorHAnsi"/>
        </w:rPr>
        <w:tab/>
        <w:t>0.07 (0.20)</w:t>
      </w:r>
      <w:r w:rsidR="003F10F7" w:rsidRPr="003F10F7">
        <w:rPr>
          <w:rFonts w:cstheme="minorHAnsi"/>
        </w:rPr>
        <w:tab/>
        <w:t>0.23 (0.42)</w:t>
      </w:r>
      <w:r w:rsidR="003F10F7" w:rsidRPr="003F10F7">
        <w:rPr>
          <w:rFonts w:cstheme="minorHAnsi"/>
        </w:rPr>
        <w:tab/>
        <w:t>0.36 (0.48)</w:t>
      </w:r>
      <w:r w:rsidR="003F10F7" w:rsidRPr="003F10F7">
        <w:rPr>
          <w:rFonts w:cstheme="minorHAnsi"/>
        </w:rPr>
        <w:tab/>
        <w:t>0.50 (0.50)</w:t>
      </w:r>
    </w:p>
    <w:p w14:paraId="1DBE4403" w14:textId="77777777" w:rsidR="003F10F7" w:rsidRPr="003F10F7" w:rsidRDefault="003F10F7" w:rsidP="003F10F7">
      <w:pPr>
        <w:jc w:val="both"/>
        <w:rPr>
          <w:rFonts w:cstheme="minorHAnsi"/>
          <w:b/>
        </w:rPr>
      </w:pPr>
      <w:r w:rsidRPr="003F10F7">
        <w:rPr>
          <w:rFonts w:cstheme="minorHAnsi"/>
          <w:b/>
        </w:rPr>
        <w:t>Within-Sibling Differences</w:t>
      </w:r>
    </w:p>
    <w:p w14:paraId="2743E8A7" w14:textId="77777777" w:rsidR="003F10F7" w:rsidRPr="003F10F7" w:rsidRDefault="003F10F7" w:rsidP="003F10F7">
      <w:pPr>
        <w:jc w:val="both"/>
        <w:rPr>
          <w:rFonts w:cstheme="minorHAnsi"/>
        </w:rPr>
      </w:pPr>
      <w:r w:rsidRPr="003F10F7">
        <w:rPr>
          <w:rFonts w:cstheme="minorHAnsi"/>
        </w:rPr>
        <w:t>% of sibling pairs discordant on</w:t>
      </w:r>
    </w:p>
    <w:p w14:paraId="73412608" w14:textId="77777777" w:rsidR="003F10F7" w:rsidRPr="003F10F7" w:rsidRDefault="003F10F7" w:rsidP="003F10F7">
      <w:pPr>
        <w:jc w:val="both"/>
        <w:rPr>
          <w:rFonts w:cstheme="minorHAnsi"/>
        </w:rPr>
      </w:pPr>
      <w:r w:rsidRPr="003F10F7">
        <w:rPr>
          <w:rFonts w:cstheme="minorHAnsi"/>
        </w:rPr>
        <w:t>Depression</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24%</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15%</w:t>
      </w:r>
    </w:p>
    <w:p w14:paraId="255CF92B" w14:textId="77777777" w:rsidR="003F10F7" w:rsidRPr="003F10F7" w:rsidRDefault="003F10F7" w:rsidP="003F10F7">
      <w:pPr>
        <w:jc w:val="both"/>
        <w:rPr>
          <w:rFonts w:cstheme="minorHAnsi"/>
        </w:rPr>
      </w:pPr>
      <w:r w:rsidRPr="003F10F7">
        <w:rPr>
          <w:rFonts w:cstheme="minorHAnsi"/>
        </w:rPr>
        <w:t>College graduate</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22%</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30%</w:t>
      </w:r>
    </w:p>
    <w:p w14:paraId="7ACFAEA0" w14:textId="7E74AC54" w:rsidR="003F10F7" w:rsidRPr="003F10F7" w:rsidRDefault="003F10F7" w:rsidP="003F10F7">
      <w:pPr>
        <w:jc w:val="both"/>
        <w:rPr>
          <w:rFonts w:cstheme="minorHAnsi"/>
        </w:rPr>
      </w:pPr>
      <w:r w:rsidRPr="003F10F7">
        <w:rPr>
          <w:rFonts w:cstheme="minorHAnsi"/>
        </w:rPr>
        <w:t xml:space="preserve">Absolute </w:t>
      </w:r>
      <w:r>
        <w:rPr>
          <w:rFonts w:cstheme="minorHAnsi"/>
        </w:rPr>
        <w:t xml:space="preserve"> mean </w:t>
      </w:r>
      <w:r w:rsidRPr="003F10F7">
        <w:rPr>
          <w:rFonts w:cstheme="minorHAnsi"/>
        </w:rPr>
        <w:t>within-sibling difference</w:t>
      </w:r>
    </w:p>
    <w:p w14:paraId="0C6B1F52" w14:textId="77777777" w:rsidR="003F10F7" w:rsidRPr="003F10F7" w:rsidRDefault="003F10F7" w:rsidP="003F10F7">
      <w:pPr>
        <w:jc w:val="both"/>
        <w:rPr>
          <w:rFonts w:cstheme="minorHAnsi"/>
        </w:rPr>
      </w:pPr>
      <w:r w:rsidRPr="003F10F7">
        <w:rPr>
          <w:rFonts w:cstheme="minorHAnsi"/>
        </w:rPr>
        <w:t>In grades of schooling</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0.82 (0.84)</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1.85 (2.04)</w:t>
      </w:r>
    </w:p>
    <w:p w14:paraId="049D558C" w14:textId="77777777" w:rsidR="003F10F7" w:rsidRPr="003F10F7" w:rsidRDefault="003F10F7" w:rsidP="003F10F7">
      <w:pPr>
        <w:jc w:val="both"/>
        <w:rPr>
          <w:rFonts w:cstheme="minorHAnsi"/>
        </w:rPr>
      </w:pPr>
      <w:r w:rsidRPr="003F10F7">
        <w:rPr>
          <w:rFonts w:cstheme="minorHAnsi"/>
        </w:rPr>
        <w:t>In CES-D Score</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2.49 (2.18)</w:t>
      </w:r>
      <w:r w:rsidRPr="003F10F7">
        <w:rPr>
          <w:rFonts w:cstheme="minorHAnsi"/>
        </w:rPr>
        <w:tab/>
      </w:r>
      <w:r w:rsidRPr="003F10F7">
        <w:rPr>
          <w:rFonts w:cstheme="minorHAnsi"/>
        </w:rPr>
        <w:tab/>
      </w:r>
      <w:r w:rsidRPr="003F10F7">
        <w:rPr>
          <w:rFonts w:cstheme="minorHAnsi"/>
        </w:rPr>
        <w:tab/>
      </w:r>
      <w:r w:rsidRPr="003F10F7">
        <w:rPr>
          <w:rFonts w:cstheme="minorHAnsi"/>
        </w:rPr>
        <w:tab/>
      </w:r>
      <w:r w:rsidRPr="003F10F7">
        <w:rPr>
          <w:rFonts w:cstheme="minorHAnsi"/>
        </w:rPr>
        <w:tab/>
        <w:t>8.23 (7.70)</w:t>
      </w:r>
    </w:p>
    <w:p w14:paraId="22E79DA6" w14:textId="77777777" w:rsidR="003F10F7" w:rsidRPr="003F10F7" w:rsidRDefault="003F10F7" w:rsidP="003F10F7">
      <w:pPr>
        <w:jc w:val="both"/>
        <w:rPr>
          <w:rFonts w:cstheme="minorHAnsi"/>
        </w:rPr>
      </w:pPr>
      <w:r w:rsidRPr="003F10F7">
        <w:rPr>
          <w:rFonts w:ascii="Arial" w:hAnsi="Arial" w:cs="Arial"/>
          <w:b/>
          <w:noProof/>
        </w:rPr>
        <mc:AlternateContent>
          <mc:Choice Requires="wps">
            <w:drawing>
              <wp:anchor distT="0" distB="0" distL="114300" distR="114300" simplePos="0" relativeHeight="251661312" behindDoc="0" locked="0" layoutInCell="1" allowOverlap="1" wp14:anchorId="0D0F4526" wp14:editId="1DDC7DC7">
                <wp:simplePos x="0" y="0"/>
                <wp:positionH relativeFrom="margin">
                  <wp:align>left</wp:align>
                </wp:positionH>
                <wp:positionV relativeFrom="paragraph">
                  <wp:posOffset>118110</wp:posOffset>
                </wp:positionV>
                <wp:extent cx="8191500" cy="31750"/>
                <wp:effectExtent l="0" t="0" r="19050" b="25400"/>
                <wp:wrapNone/>
                <wp:docPr id="3" name="Straight Connector 3"/>
                <wp:cNvGraphicFramePr/>
                <a:graphic xmlns:a="http://schemas.openxmlformats.org/drawingml/2006/main">
                  <a:graphicData uri="http://schemas.microsoft.com/office/word/2010/wordprocessingShape">
                    <wps:wsp>
                      <wps:cNvCnPr/>
                      <wps:spPr>
                        <a:xfrm flipV="1">
                          <a:off x="0" y="0"/>
                          <a:ext cx="8191500" cy="317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64177AB" id="Straight Connector 3" o:spid="_x0000_s1026" style="position:absolute;flip:y;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3pt" to="64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" strokecolor="windowText" strokeweight=".5pt">
                <v:stroke joinstyle="miter"/>
                <w10:wrap anchorx="margin"/>
              </v:line>
            </w:pict>
          </mc:Fallback>
        </mc:AlternateContent>
      </w:r>
      <w:r w:rsidRPr="003F10F7">
        <w:rPr>
          <w:rFonts w:cstheme="minorHAnsi"/>
        </w:rPr>
        <w:t>N</w:t>
      </w:r>
      <w:r w:rsidRPr="003F10F7">
        <w:rPr>
          <w:rFonts w:cstheme="minorHAnsi"/>
        </w:rPr>
        <w:tab/>
      </w:r>
      <w:r w:rsidRPr="003F10F7">
        <w:rPr>
          <w:rFonts w:cstheme="minorHAnsi"/>
        </w:rPr>
        <w:tab/>
      </w:r>
      <w:r w:rsidRPr="003F10F7">
        <w:rPr>
          <w:rFonts w:cstheme="minorHAnsi"/>
        </w:rPr>
        <w:tab/>
      </w:r>
      <w:r w:rsidRPr="003F10F7">
        <w:rPr>
          <w:rFonts w:cstheme="minorHAnsi"/>
        </w:rPr>
        <w:tab/>
        <w:t>5335</w:t>
      </w:r>
      <w:r w:rsidRPr="003F10F7">
        <w:rPr>
          <w:rFonts w:cstheme="minorHAnsi"/>
        </w:rPr>
        <w:tab/>
      </w:r>
      <w:r w:rsidRPr="003F10F7">
        <w:rPr>
          <w:rFonts w:cstheme="minorHAnsi"/>
        </w:rPr>
        <w:tab/>
        <w:t>2779</w:t>
      </w:r>
      <w:r w:rsidRPr="003F10F7">
        <w:rPr>
          <w:rFonts w:cstheme="minorHAnsi"/>
        </w:rPr>
        <w:tab/>
      </w:r>
      <w:r w:rsidRPr="003F10F7">
        <w:rPr>
          <w:rFonts w:cstheme="minorHAnsi"/>
        </w:rPr>
        <w:tab/>
        <w:t>914</w:t>
      </w:r>
      <w:r w:rsidRPr="003F10F7">
        <w:rPr>
          <w:rFonts w:cstheme="minorHAnsi"/>
        </w:rPr>
        <w:tab/>
      </w:r>
      <w:r w:rsidRPr="003F10F7">
        <w:rPr>
          <w:rFonts w:cstheme="minorHAnsi"/>
        </w:rPr>
        <w:tab/>
        <w:t>5521</w:t>
      </w:r>
      <w:r w:rsidRPr="003F10F7">
        <w:rPr>
          <w:rFonts w:cstheme="minorHAnsi"/>
        </w:rPr>
        <w:tab/>
      </w:r>
      <w:r w:rsidRPr="003F10F7">
        <w:rPr>
          <w:rFonts w:cstheme="minorHAnsi"/>
        </w:rPr>
        <w:tab/>
        <w:t>3344</w:t>
      </w:r>
      <w:r w:rsidRPr="003F10F7">
        <w:rPr>
          <w:rFonts w:cstheme="minorHAnsi"/>
        </w:rPr>
        <w:tab/>
      </w:r>
      <w:r w:rsidRPr="003F10F7">
        <w:rPr>
          <w:rFonts w:cstheme="minorHAnsi"/>
        </w:rPr>
        <w:tab/>
        <w:t>2228</w:t>
      </w:r>
    </w:p>
    <w:p w14:paraId="0F4ADBEF" w14:textId="77777777" w:rsidR="00C245A8" w:rsidRDefault="003F10F7" w:rsidP="003F10F7">
      <w:pPr>
        <w:jc w:val="both"/>
        <w:rPr>
          <w:rFonts w:cstheme="minorHAnsi"/>
          <w:sz w:val="18"/>
          <w:szCs w:val="18"/>
        </w:rPr>
        <w:sectPr w:rsidR="00C245A8" w:rsidSect="003F10F7">
          <w:pgSz w:w="15840" w:h="12240" w:orient="landscape"/>
          <w:pgMar w:top="1440" w:right="1440" w:bottom="1440" w:left="1440" w:header="720" w:footer="720" w:gutter="0"/>
          <w:cols w:space="720"/>
          <w:docGrid w:linePitch="360"/>
        </w:sectPr>
      </w:pPr>
      <w:r w:rsidRPr="003F10F7">
        <w:rPr>
          <w:rFonts w:cstheme="minorHAnsi"/>
          <w:i/>
          <w:sz w:val="18"/>
          <w:szCs w:val="18"/>
        </w:rPr>
        <w:t xml:space="preserve">Notes: </w:t>
      </w:r>
      <w:r w:rsidRPr="003F10F7">
        <w:rPr>
          <w:rFonts w:cstheme="minorHAnsi"/>
          <w:sz w:val="18"/>
          <w:szCs w:val="18"/>
        </w:rPr>
        <w:t xml:space="preserve">Standard deviations in parentheses. </w:t>
      </w:r>
    </w:p>
    <w:p w14:paraId="2A97AF37" w14:textId="64636B92" w:rsidR="003F10F7" w:rsidRDefault="00C245A8" w:rsidP="003F10F7">
      <w:pPr>
        <w:jc w:val="both"/>
        <w:rPr>
          <w:rFonts w:cstheme="minorHAnsi"/>
          <w:sz w:val="18"/>
          <w:szCs w:val="18"/>
        </w:rPr>
      </w:pPr>
      <w:r w:rsidRPr="00CF6E74">
        <w:rPr>
          <w:rFonts w:cstheme="minorHAnsi"/>
          <w:i/>
          <w:noProof/>
          <w:sz w:val="20"/>
          <w:szCs w:val="20"/>
        </w:rPr>
        <w:lastRenderedPageBreak/>
        <w:drawing>
          <wp:inline distT="0" distB="0" distL="0" distR="0" wp14:anchorId="41C2066B" wp14:editId="4B7D065F">
            <wp:extent cx="5884863" cy="4279900"/>
            <wp:effectExtent l="0" t="0" r="1905"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91835" cy="4284971"/>
                    </a:xfrm>
                    <a:prstGeom prst="rect">
                      <a:avLst/>
                    </a:prstGeom>
                    <a:noFill/>
                    <a:ln>
                      <a:noFill/>
                    </a:ln>
                  </pic:spPr>
                </pic:pic>
              </a:graphicData>
            </a:graphic>
          </wp:inline>
        </w:drawing>
      </w:r>
    </w:p>
    <w:p w14:paraId="5522B90C" w14:textId="44875958" w:rsidR="00422888" w:rsidRDefault="00422888" w:rsidP="003F10F7">
      <w:pPr>
        <w:jc w:val="both"/>
        <w:rPr>
          <w:rFonts w:cstheme="minorHAnsi"/>
          <w:sz w:val="18"/>
          <w:szCs w:val="18"/>
        </w:rPr>
      </w:pPr>
    </w:p>
    <w:p w14:paraId="177B6FE5" w14:textId="06F93795" w:rsidR="00422888" w:rsidRDefault="00422888" w:rsidP="003F10F7">
      <w:pPr>
        <w:jc w:val="both"/>
        <w:rPr>
          <w:rFonts w:cstheme="minorHAnsi"/>
          <w:sz w:val="18"/>
          <w:szCs w:val="18"/>
        </w:rPr>
      </w:pPr>
    </w:p>
    <w:p w14:paraId="21D5FDE3" w14:textId="1EEF9623" w:rsidR="00422888" w:rsidRDefault="00422888" w:rsidP="003F10F7">
      <w:pPr>
        <w:jc w:val="both"/>
        <w:rPr>
          <w:rFonts w:cstheme="minorHAnsi"/>
          <w:sz w:val="18"/>
          <w:szCs w:val="18"/>
        </w:rPr>
      </w:pPr>
    </w:p>
    <w:p w14:paraId="685F8911" w14:textId="7B0BB7DF" w:rsidR="00422888" w:rsidRDefault="00422888" w:rsidP="003F10F7">
      <w:pPr>
        <w:jc w:val="both"/>
        <w:rPr>
          <w:rFonts w:cstheme="minorHAnsi"/>
          <w:sz w:val="18"/>
          <w:szCs w:val="18"/>
        </w:rPr>
      </w:pPr>
    </w:p>
    <w:p w14:paraId="0B99EC36" w14:textId="157E2CCA" w:rsidR="00422888" w:rsidRDefault="00422888" w:rsidP="003F10F7">
      <w:pPr>
        <w:jc w:val="both"/>
        <w:rPr>
          <w:rFonts w:cstheme="minorHAnsi"/>
          <w:sz w:val="18"/>
          <w:szCs w:val="18"/>
        </w:rPr>
      </w:pPr>
    </w:p>
    <w:p w14:paraId="24890053" w14:textId="2615D2EC" w:rsidR="00422888" w:rsidRDefault="00422888" w:rsidP="003F10F7">
      <w:pPr>
        <w:jc w:val="both"/>
        <w:rPr>
          <w:rFonts w:cstheme="minorHAnsi"/>
          <w:sz w:val="18"/>
          <w:szCs w:val="18"/>
        </w:rPr>
      </w:pPr>
    </w:p>
    <w:p w14:paraId="2E4971C4" w14:textId="231A80B1" w:rsidR="00422888" w:rsidRDefault="00422888" w:rsidP="003F10F7">
      <w:pPr>
        <w:jc w:val="both"/>
        <w:rPr>
          <w:rFonts w:cstheme="minorHAnsi"/>
          <w:sz w:val="18"/>
          <w:szCs w:val="18"/>
        </w:rPr>
      </w:pPr>
    </w:p>
    <w:p w14:paraId="4AC7B9DA" w14:textId="4B88A4D7" w:rsidR="00422888" w:rsidRDefault="00422888" w:rsidP="003F10F7">
      <w:pPr>
        <w:jc w:val="both"/>
        <w:rPr>
          <w:rFonts w:cstheme="minorHAnsi"/>
          <w:sz w:val="18"/>
          <w:szCs w:val="18"/>
        </w:rPr>
      </w:pPr>
    </w:p>
    <w:p w14:paraId="5428A259" w14:textId="3CC47F98" w:rsidR="00422888" w:rsidRDefault="00422888" w:rsidP="003F10F7">
      <w:pPr>
        <w:jc w:val="both"/>
        <w:rPr>
          <w:rFonts w:cstheme="minorHAnsi"/>
          <w:sz w:val="18"/>
          <w:szCs w:val="18"/>
        </w:rPr>
      </w:pPr>
    </w:p>
    <w:p w14:paraId="595FC58E" w14:textId="748B0BF2" w:rsidR="00422888" w:rsidRDefault="00422888" w:rsidP="003F10F7">
      <w:pPr>
        <w:jc w:val="both"/>
        <w:rPr>
          <w:rFonts w:cstheme="minorHAnsi"/>
          <w:sz w:val="18"/>
          <w:szCs w:val="18"/>
        </w:rPr>
      </w:pPr>
    </w:p>
    <w:p w14:paraId="15563B54" w14:textId="764BCFFC" w:rsidR="00422888" w:rsidRDefault="00422888" w:rsidP="003F10F7">
      <w:pPr>
        <w:jc w:val="both"/>
        <w:rPr>
          <w:rFonts w:cstheme="minorHAnsi"/>
          <w:sz w:val="18"/>
          <w:szCs w:val="18"/>
        </w:rPr>
      </w:pPr>
    </w:p>
    <w:p w14:paraId="5576FE04" w14:textId="12707106" w:rsidR="00422888" w:rsidRDefault="00422888" w:rsidP="003F10F7">
      <w:pPr>
        <w:jc w:val="both"/>
        <w:rPr>
          <w:rFonts w:cstheme="minorHAnsi"/>
          <w:sz w:val="18"/>
          <w:szCs w:val="18"/>
        </w:rPr>
      </w:pPr>
    </w:p>
    <w:p w14:paraId="7EAC9C3D" w14:textId="23CB1092" w:rsidR="00422888" w:rsidRDefault="00422888" w:rsidP="003F10F7">
      <w:pPr>
        <w:jc w:val="both"/>
        <w:rPr>
          <w:rFonts w:cstheme="minorHAnsi"/>
          <w:sz w:val="18"/>
          <w:szCs w:val="18"/>
        </w:rPr>
      </w:pPr>
    </w:p>
    <w:p w14:paraId="40476F75" w14:textId="67A21E10" w:rsidR="00422888" w:rsidRDefault="00422888" w:rsidP="003F10F7">
      <w:pPr>
        <w:jc w:val="both"/>
        <w:rPr>
          <w:rFonts w:cstheme="minorHAnsi"/>
          <w:sz w:val="18"/>
          <w:szCs w:val="18"/>
        </w:rPr>
      </w:pPr>
    </w:p>
    <w:p w14:paraId="51683097" w14:textId="08CB2D78" w:rsidR="00422888" w:rsidRDefault="00422888" w:rsidP="003F10F7">
      <w:pPr>
        <w:jc w:val="both"/>
        <w:rPr>
          <w:rFonts w:cstheme="minorHAnsi"/>
          <w:sz w:val="18"/>
          <w:szCs w:val="18"/>
        </w:rPr>
      </w:pPr>
    </w:p>
    <w:p w14:paraId="759C10E8" w14:textId="0C8A6BF5" w:rsidR="00422888" w:rsidRDefault="00422888" w:rsidP="003F10F7">
      <w:pPr>
        <w:jc w:val="both"/>
        <w:rPr>
          <w:rFonts w:cstheme="minorHAnsi"/>
          <w:sz w:val="18"/>
          <w:szCs w:val="18"/>
        </w:rPr>
      </w:pPr>
    </w:p>
    <w:p w14:paraId="355C48CE" w14:textId="3114F12E" w:rsidR="00422888" w:rsidRDefault="00422888" w:rsidP="003F10F7">
      <w:pPr>
        <w:jc w:val="both"/>
        <w:rPr>
          <w:rFonts w:cstheme="minorHAnsi"/>
          <w:sz w:val="18"/>
          <w:szCs w:val="18"/>
        </w:rPr>
      </w:pPr>
    </w:p>
    <w:p w14:paraId="0B7536CC" w14:textId="02221531" w:rsidR="00422888" w:rsidRDefault="00422888" w:rsidP="003F10F7">
      <w:pPr>
        <w:jc w:val="both"/>
        <w:rPr>
          <w:rFonts w:cstheme="minorHAnsi"/>
          <w:sz w:val="18"/>
          <w:szCs w:val="18"/>
        </w:rPr>
      </w:pPr>
    </w:p>
    <w:p w14:paraId="7093AE99" w14:textId="23DC3FA6" w:rsidR="00422888" w:rsidRDefault="00422888" w:rsidP="003F10F7">
      <w:pPr>
        <w:jc w:val="both"/>
        <w:rPr>
          <w:rFonts w:cstheme="minorHAnsi"/>
          <w:sz w:val="18"/>
          <w:szCs w:val="18"/>
        </w:rPr>
      </w:pPr>
    </w:p>
    <w:p w14:paraId="53827668" w14:textId="1AE03C7F" w:rsidR="00422888" w:rsidRDefault="00422888" w:rsidP="003F10F7">
      <w:pPr>
        <w:jc w:val="both"/>
        <w:rPr>
          <w:rFonts w:cstheme="minorHAnsi"/>
          <w:sz w:val="18"/>
          <w:szCs w:val="18"/>
        </w:rPr>
      </w:pPr>
    </w:p>
    <w:p w14:paraId="277D8B23" w14:textId="3C2DE5FF" w:rsidR="00422888" w:rsidRDefault="00422888" w:rsidP="003F10F7">
      <w:pPr>
        <w:jc w:val="both"/>
        <w:rPr>
          <w:rFonts w:cstheme="minorHAnsi"/>
          <w:sz w:val="18"/>
          <w:szCs w:val="18"/>
        </w:rPr>
      </w:pPr>
    </w:p>
    <w:p w14:paraId="47DD351D" w14:textId="6C30BE19" w:rsidR="00422888" w:rsidRDefault="00422888" w:rsidP="003F10F7">
      <w:pPr>
        <w:jc w:val="both"/>
        <w:rPr>
          <w:rFonts w:cstheme="minorHAnsi"/>
          <w:sz w:val="18"/>
          <w:szCs w:val="18"/>
        </w:rPr>
      </w:pPr>
    </w:p>
    <w:p w14:paraId="24F9C583" w14:textId="23276A79" w:rsidR="00422888" w:rsidRDefault="00422888" w:rsidP="003F10F7">
      <w:pPr>
        <w:jc w:val="both"/>
        <w:rPr>
          <w:rFonts w:cstheme="minorHAnsi"/>
          <w:sz w:val="18"/>
          <w:szCs w:val="18"/>
        </w:rPr>
      </w:pPr>
    </w:p>
    <w:p w14:paraId="3A2C7A93" w14:textId="50C66772" w:rsidR="00422888" w:rsidRDefault="00422888" w:rsidP="003F10F7">
      <w:pPr>
        <w:jc w:val="both"/>
        <w:rPr>
          <w:rFonts w:cstheme="minorHAnsi"/>
          <w:sz w:val="18"/>
          <w:szCs w:val="18"/>
        </w:rPr>
      </w:pPr>
    </w:p>
    <w:p w14:paraId="667B686A" w14:textId="46FB4E34" w:rsidR="00422888" w:rsidRDefault="00422888" w:rsidP="003F10F7">
      <w:pPr>
        <w:jc w:val="both"/>
        <w:rPr>
          <w:rFonts w:cstheme="minorHAnsi"/>
          <w:sz w:val="18"/>
          <w:szCs w:val="18"/>
        </w:rPr>
      </w:pPr>
    </w:p>
    <w:p w14:paraId="31F4072B" w14:textId="1D2B4022" w:rsidR="00422888" w:rsidRDefault="00422888" w:rsidP="003F10F7">
      <w:pPr>
        <w:jc w:val="both"/>
        <w:rPr>
          <w:rFonts w:cstheme="minorHAnsi"/>
          <w:sz w:val="18"/>
          <w:szCs w:val="18"/>
        </w:rPr>
      </w:pPr>
    </w:p>
    <w:p w14:paraId="1F4821C9" w14:textId="31E6E227" w:rsidR="00422888" w:rsidRDefault="00422888" w:rsidP="003F10F7">
      <w:pPr>
        <w:jc w:val="both"/>
        <w:rPr>
          <w:rFonts w:cstheme="minorHAnsi"/>
          <w:sz w:val="18"/>
          <w:szCs w:val="18"/>
        </w:rPr>
      </w:pPr>
    </w:p>
    <w:p w14:paraId="5EEC7363" w14:textId="3FA5D792" w:rsidR="00422888" w:rsidRDefault="00422888" w:rsidP="003F10F7">
      <w:pPr>
        <w:jc w:val="both"/>
        <w:rPr>
          <w:rFonts w:cstheme="minorHAnsi"/>
          <w:sz w:val="18"/>
          <w:szCs w:val="18"/>
        </w:rPr>
      </w:pPr>
    </w:p>
    <w:p w14:paraId="584BCC5C" w14:textId="0651B321" w:rsidR="00422888" w:rsidRPr="003F10F7" w:rsidRDefault="00422888" w:rsidP="003F10F7">
      <w:pPr>
        <w:jc w:val="both"/>
        <w:rPr>
          <w:rFonts w:cstheme="minorHAnsi"/>
          <w:sz w:val="18"/>
          <w:szCs w:val="18"/>
        </w:rPr>
      </w:pPr>
      <w:r w:rsidRPr="00422888">
        <w:rPr>
          <w:rFonts w:cstheme="minorHAnsi"/>
          <w:noProof/>
          <w:sz w:val="18"/>
          <w:szCs w:val="18"/>
        </w:rPr>
        <w:lastRenderedPageBreak/>
        <w:drawing>
          <wp:inline distT="0" distB="0" distL="0" distR="0" wp14:anchorId="2C34E070" wp14:editId="403672E1">
            <wp:extent cx="5816600" cy="44577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16600" cy="4457700"/>
                    </a:xfrm>
                    <a:prstGeom prst="rect">
                      <a:avLst/>
                    </a:prstGeom>
                    <a:noFill/>
                    <a:ln>
                      <a:noFill/>
                    </a:ln>
                  </pic:spPr>
                </pic:pic>
              </a:graphicData>
            </a:graphic>
          </wp:inline>
        </w:drawing>
      </w:r>
    </w:p>
    <w:p w14:paraId="5D3C6D2B" w14:textId="21EB0329" w:rsidR="003F2DD8" w:rsidRPr="003F2DD8" w:rsidRDefault="003F2DD8" w:rsidP="003F2DD8">
      <w:pPr>
        <w:jc w:val="both"/>
        <w:rPr>
          <w:rFonts w:ascii="Arial" w:hAnsi="Arial" w:cs="Arial"/>
        </w:rPr>
      </w:pPr>
    </w:p>
    <w:p w14:paraId="7234FEE8" w14:textId="77777777" w:rsidR="003F2DD8" w:rsidRPr="003F2DD8" w:rsidRDefault="003F2DD8" w:rsidP="003F2DD8">
      <w:pPr>
        <w:jc w:val="both"/>
        <w:rPr>
          <w:rFonts w:ascii="Arial" w:hAnsi="Arial" w:cs="Arial"/>
        </w:rPr>
      </w:pPr>
    </w:p>
    <w:p w14:paraId="762406E2" w14:textId="77777777" w:rsidR="003F2DD8" w:rsidRPr="003F2DD8" w:rsidRDefault="003F2DD8" w:rsidP="003F2DD8">
      <w:pPr>
        <w:jc w:val="both"/>
        <w:rPr>
          <w:rFonts w:ascii="Arial" w:hAnsi="Arial" w:cs="Arial"/>
        </w:rPr>
      </w:pPr>
    </w:p>
    <w:p w14:paraId="32023837" w14:textId="77777777" w:rsidR="003F2DD8" w:rsidRDefault="003F2DD8" w:rsidP="003F2DD8">
      <w:pPr>
        <w:autoSpaceDE w:val="0"/>
        <w:autoSpaceDN w:val="0"/>
        <w:adjustRightInd w:val="0"/>
        <w:jc w:val="both"/>
        <w:rPr>
          <w:rFonts w:ascii="Arial" w:hAnsi="Arial" w:cs="Arial"/>
        </w:rPr>
      </w:pPr>
    </w:p>
    <w:p w14:paraId="3AF13882" w14:textId="77777777" w:rsidR="006C5888" w:rsidRDefault="006C5888" w:rsidP="007C718F">
      <w:pPr>
        <w:jc w:val="both"/>
        <w:rPr>
          <w:rFonts w:ascii="Arial" w:hAnsi="Arial" w:cs="Arial"/>
        </w:rPr>
      </w:pPr>
    </w:p>
    <w:p w14:paraId="5311AE90" w14:textId="77777777" w:rsidR="006C5888" w:rsidRDefault="006C5888" w:rsidP="007C718F">
      <w:pPr>
        <w:jc w:val="both"/>
        <w:rPr>
          <w:rFonts w:ascii="Arial" w:hAnsi="Arial" w:cs="Arial"/>
        </w:rPr>
      </w:pPr>
    </w:p>
    <w:p w14:paraId="0461E6B5" w14:textId="77777777" w:rsidR="00422888" w:rsidRDefault="00422888" w:rsidP="007C718F">
      <w:pPr>
        <w:jc w:val="both"/>
        <w:rPr>
          <w:rFonts w:ascii="Arial" w:hAnsi="Arial" w:cs="Arial"/>
        </w:rPr>
        <w:sectPr w:rsidR="00422888" w:rsidSect="00C245A8">
          <w:pgSz w:w="12240" w:h="15840"/>
          <w:pgMar w:top="1440" w:right="1440" w:bottom="1440" w:left="1440" w:header="720" w:footer="720" w:gutter="0"/>
          <w:cols w:space="720"/>
          <w:docGrid w:linePitch="360"/>
        </w:sectPr>
      </w:pPr>
    </w:p>
    <w:p w14:paraId="54E22E88" w14:textId="77777777" w:rsidR="00422888" w:rsidRPr="00422888" w:rsidRDefault="00422888" w:rsidP="00422888">
      <w:pPr>
        <w:jc w:val="both"/>
        <w:rPr>
          <w:b/>
        </w:rPr>
      </w:pPr>
      <w:r w:rsidRPr="00422888">
        <w:rPr>
          <w:b/>
          <w:noProof/>
        </w:rPr>
        <w:lastRenderedPageBreak/>
        <mc:AlternateContent>
          <mc:Choice Requires="wps">
            <w:drawing>
              <wp:anchor distT="0" distB="0" distL="114300" distR="114300" simplePos="0" relativeHeight="251664384" behindDoc="0" locked="0" layoutInCell="1" allowOverlap="1" wp14:anchorId="05900F09" wp14:editId="029D7675">
                <wp:simplePos x="0" y="0"/>
                <wp:positionH relativeFrom="column">
                  <wp:posOffset>12700</wp:posOffset>
                </wp:positionH>
                <wp:positionV relativeFrom="paragraph">
                  <wp:posOffset>152400</wp:posOffset>
                </wp:positionV>
                <wp:extent cx="8299450" cy="38100"/>
                <wp:effectExtent l="0" t="0" r="25400" b="19050"/>
                <wp:wrapNone/>
                <wp:docPr id="8" name="Straight Connector 8"/>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04DC1C3" id="Straight Connector 8" o:spid="_x0000_s1026" style="position:absolute;flip:y;z-index:251664384;visibility:visible;mso-wrap-style:square;mso-wrap-distance-left:9pt;mso-wrap-distance-top:0;mso-wrap-distance-right:9pt;mso-wrap-distance-bottom:0;mso-position-horizontal:absolute;mso-position-horizontal-relative:text;mso-position-vertical:absolute;mso-position-vertical-relative:text" from="1pt,12pt" to="654.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" strokecolor="windowText" strokeweight=".5pt">
                <v:stroke joinstyle="miter"/>
              </v:line>
            </w:pict>
          </mc:Fallback>
        </mc:AlternateContent>
      </w:r>
      <w:r w:rsidRPr="00422888">
        <w:rPr>
          <w:b/>
        </w:rPr>
        <w:t>Table 2: OLS Associations of the PGS, Grades of Schooling, and GxE Interactions with the CES-D Score in Add Health and the WLS</w:t>
      </w:r>
    </w:p>
    <w:p w14:paraId="041FE868" w14:textId="77777777" w:rsidR="00422888" w:rsidRPr="00422888" w:rsidRDefault="00422888" w:rsidP="00422888">
      <w:pPr>
        <w:jc w:val="both"/>
        <w:rPr>
          <w:b/>
        </w:rPr>
      </w:pPr>
      <w:r w:rsidRPr="00422888">
        <w:rPr>
          <w:noProof/>
        </w:rPr>
        <mc:AlternateContent>
          <mc:Choice Requires="wps">
            <w:drawing>
              <wp:anchor distT="0" distB="0" distL="114300" distR="114300" simplePos="0" relativeHeight="251666432" behindDoc="0" locked="0" layoutInCell="1" allowOverlap="1" wp14:anchorId="6DD62418" wp14:editId="4B339266">
                <wp:simplePos x="0" y="0"/>
                <wp:positionH relativeFrom="column">
                  <wp:posOffset>1397000</wp:posOffset>
                </wp:positionH>
                <wp:positionV relativeFrom="paragraph">
                  <wp:posOffset>121285</wp:posOffset>
                </wp:positionV>
                <wp:extent cx="6883400" cy="12700"/>
                <wp:effectExtent l="0" t="0" r="31750" b="25400"/>
                <wp:wrapNone/>
                <wp:docPr id="19" name="Straight Connector 19"/>
                <wp:cNvGraphicFramePr/>
                <a:graphic xmlns:a="http://schemas.openxmlformats.org/drawingml/2006/main">
                  <a:graphicData uri="http://schemas.microsoft.com/office/word/2010/wordprocessingShape">
                    <wps:wsp>
                      <wps:cNvCnPr/>
                      <wps:spPr>
                        <a:xfrm flipV="1">
                          <a:off x="0" y="0"/>
                          <a:ext cx="6883400" cy="127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6ED3517" id="Straight Connector 19" o:spid="_x0000_s1026" style="position:absolute;flip:y;z-index:251666432;visibility:visible;mso-wrap-style:square;mso-wrap-distance-left:9pt;mso-wrap-distance-top:0;mso-wrap-distance-right:9pt;mso-wrap-distance-bottom:0;mso-position-horizontal:absolute;mso-position-horizontal-relative:text;mso-position-vertical:absolute;mso-position-vertical-relative:text" from="110pt,9.55pt" to="652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" strokecolor="windowText" strokeweight=".5pt">
                <v:stroke joinstyle="miter"/>
              </v:line>
            </w:pict>
          </mc:Fallback>
        </mc:AlternateContent>
      </w:r>
      <w:r w:rsidRPr="00422888">
        <w:tab/>
      </w:r>
      <w:r w:rsidRPr="00422888">
        <w:tab/>
      </w:r>
      <w:r w:rsidRPr="00422888">
        <w:tab/>
      </w:r>
      <w:r w:rsidRPr="00422888">
        <w:rPr>
          <w:b/>
        </w:rPr>
        <w:tab/>
      </w:r>
      <w:r w:rsidRPr="00422888">
        <w:rPr>
          <w:b/>
        </w:rPr>
        <w:tab/>
        <w:t>Add Health</w:t>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t>WLS</w:t>
      </w:r>
      <w:r w:rsidRPr="00422888">
        <w:rPr>
          <w:b/>
        </w:rPr>
        <w:tab/>
      </w:r>
    </w:p>
    <w:p w14:paraId="57239ED1" w14:textId="77777777" w:rsidR="00422888" w:rsidRPr="00422888" w:rsidRDefault="00422888" w:rsidP="00422888">
      <w:pPr>
        <w:numPr>
          <w:ilvl w:val="0"/>
          <w:numId w:val="3"/>
        </w:numPr>
        <w:contextualSpacing/>
        <w:jc w:val="both"/>
        <w:rPr>
          <w:b/>
        </w:rPr>
      </w:pPr>
      <w:r w:rsidRPr="00422888">
        <w:rPr>
          <w:b/>
        </w:rPr>
        <w:t xml:space="preserve">    </w:t>
      </w:r>
      <w:r w:rsidRPr="00422888">
        <w:rPr>
          <w:b/>
        </w:rPr>
        <w:tab/>
      </w:r>
      <w:r w:rsidRPr="00422888">
        <w:rPr>
          <w:b/>
        </w:rPr>
        <w:tab/>
        <w:t>(2)</w:t>
      </w:r>
      <w:r w:rsidRPr="00422888">
        <w:rPr>
          <w:b/>
        </w:rPr>
        <w:tab/>
      </w:r>
      <w:r w:rsidRPr="00422888">
        <w:rPr>
          <w:b/>
        </w:rPr>
        <w:tab/>
        <w:t>(3)</w:t>
      </w:r>
      <w:r w:rsidRPr="00422888">
        <w:rPr>
          <w:b/>
        </w:rPr>
        <w:tab/>
      </w:r>
      <w:r w:rsidRPr="00422888">
        <w:rPr>
          <w:b/>
        </w:rPr>
        <w:tab/>
        <w:t>(4)</w:t>
      </w:r>
      <w:r w:rsidRPr="00422888">
        <w:rPr>
          <w:b/>
        </w:rPr>
        <w:tab/>
      </w:r>
      <w:r w:rsidRPr="00422888">
        <w:rPr>
          <w:b/>
        </w:rPr>
        <w:tab/>
        <w:t>(5)</w:t>
      </w:r>
      <w:r w:rsidRPr="00422888">
        <w:rPr>
          <w:b/>
        </w:rPr>
        <w:tab/>
      </w:r>
      <w:r w:rsidRPr="00422888">
        <w:rPr>
          <w:b/>
        </w:rPr>
        <w:tab/>
        <w:t>(6)</w:t>
      </w:r>
      <w:r w:rsidRPr="00422888">
        <w:rPr>
          <w:b/>
        </w:rPr>
        <w:tab/>
      </w:r>
      <w:r w:rsidRPr="00422888">
        <w:rPr>
          <w:b/>
        </w:rPr>
        <w:tab/>
        <w:t>(7)</w:t>
      </w:r>
      <w:r w:rsidRPr="00422888">
        <w:rPr>
          <w:b/>
        </w:rPr>
        <w:tab/>
      </w:r>
      <w:r w:rsidRPr="00422888">
        <w:rPr>
          <w:b/>
        </w:rPr>
        <w:tab/>
        <w:t>(8)</w:t>
      </w:r>
    </w:p>
    <w:p w14:paraId="0C90AB3E" w14:textId="77777777" w:rsidR="00422888" w:rsidRPr="00422888" w:rsidRDefault="00422888" w:rsidP="00422888">
      <w:pPr>
        <w:jc w:val="both"/>
        <w:rPr>
          <w:b/>
        </w:rPr>
      </w:pPr>
      <w:r w:rsidRPr="00422888">
        <w:rPr>
          <w:noProof/>
        </w:rPr>
        <mc:AlternateContent>
          <mc:Choice Requires="wps">
            <w:drawing>
              <wp:anchor distT="0" distB="0" distL="114300" distR="114300" simplePos="0" relativeHeight="251665408" behindDoc="0" locked="0" layoutInCell="1" allowOverlap="1" wp14:anchorId="14843032" wp14:editId="2E39992D">
                <wp:simplePos x="0" y="0"/>
                <wp:positionH relativeFrom="column">
                  <wp:posOffset>0</wp:posOffset>
                </wp:positionH>
                <wp:positionV relativeFrom="paragraph">
                  <wp:posOffset>-635</wp:posOffset>
                </wp:positionV>
                <wp:extent cx="8299450" cy="38100"/>
                <wp:effectExtent l="0" t="0" r="25400" b="19050"/>
                <wp:wrapNone/>
                <wp:docPr id="9" name="Straight Connector 9"/>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250993" id="Straight Connector 9"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" strokecolor="windowText" strokeweight=".5pt">
                <v:stroke joinstyle="miter"/>
              </v:line>
            </w:pict>
          </mc:Fallback>
        </mc:AlternateContent>
      </w:r>
      <w:r w:rsidRPr="00422888">
        <w:rPr>
          <w:b/>
        </w:rPr>
        <w:t>Genetics</w:t>
      </w:r>
    </w:p>
    <w:p w14:paraId="250631E8" w14:textId="77777777" w:rsidR="00422888" w:rsidRPr="00422888" w:rsidRDefault="00422888" w:rsidP="00422888">
      <w:pPr>
        <w:jc w:val="both"/>
        <w:rPr>
          <w:b/>
        </w:rPr>
      </w:pPr>
      <w:r w:rsidRPr="00422888">
        <w:t>PGS</w:t>
      </w:r>
      <w:r w:rsidRPr="00422888">
        <w:tab/>
      </w:r>
      <w:r w:rsidRPr="00422888">
        <w:tab/>
      </w:r>
      <w:r w:rsidRPr="00422888">
        <w:tab/>
        <w:t>0.119***</w:t>
      </w:r>
      <w:r w:rsidRPr="00422888">
        <w:tab/>
        <w:t>0.097***</w:t>
      </w:r>
      <w:r w:rsidRPr="00422888">
        <w:tab/>
        <w:t>0.098***</w:t>
      </w:r>
      <w:r w:rsidRPr="00422888">
        <w:tab/>
        <w:t>0.083***</w:t>
      </w:r>
      <w:r w:rsidRPr="00422888">
        <w:tab/>
        <w:t>0.090***</w:t>
      </w:r>
      <w:r w:rsidRPr="00422888">
        <w:tab/>
        <w:t>0.087***</w:t>
      </w:r>
      <w:r w:rsidRPr="00422888">
        <w:tab/>
        <w:t>0.093***             0.108***</w:t>
      </w:r>
    </w:p>
    <w:p w14:paraId="79B55696" w14:textId="77777777" w:rsidR="00422888" w:rsidRPr="00422888" w:rsidRDefault="00422888" w:rsidP="00422888">
      <w:pPr>
        <w:jc w:val="both"/>
      </w:pPr>
      <w:r w:rsidRPr="00422888">
        <w:tab/>
      </w:r>
      <w:r w:rsidRPr="00422888">
        <w:tab/>
      </w:r>
      <w:r w:rsidRPr="00422888">
        <w:tab/>
        <w:t>(.013)</w:t>
      </w:r>
      <w:r w:rsidRPr="00422888">
        <w:tab/>
      </w:r>
      <w:r w:rsidRPr="00422888">
        <w:tab/>
        <w:t>(.013)</w:t>
      </w:r>
      <w:r w:rsidRPr="00422888">
        <w:tab/>
      </w:r>
      <w:r w:rsidRPr="00422888">
        <w:tab/>
        <w:t>(.013)</w:t>
      </w:r>
      <w:r w:rsidRPr="00422888">
        <w:tab/>
      </w:r>
      <w:r w:rsidRPr="00422888">
        <w:tab/>
        <w:t>(.021)</w:t>
      </w:r>
      <w:r w:rsidRPr="00422888">
        <w:tab/>
      </w:r>
      <w:r w:rsidRPr="00422888">
        <w:tab/>
        <w:t>(.014)</w:t>
      </w:r>
      <w:r w:rsidRPr="00422888">
        <w:tab/>
      </w:r>
      <w:r w:rsidRPr="00422888">
        <w:tab/>
        <w:t>(.014)</w:t>
      </w:r>
      <w:r w:rsidRPr="00422888">
        <w:tab/>
      </w:r>
      <w:r w:rsidRPr="00422888">
        <w:tab/>
        <w:t>(.014)</w:t>
      </w:r>
      <w:r w:rsidRPr="00422888">
        <w:tab/>
        <w:t xml:space="preserve">            (.018)</w:t>
      </w:r>
    </w:p>
    <w:p w14:paraId="3CC7B95F" w14:textId="77777777" w:rsidR="00422888" w:rsidRPr="00422888" w:rsidRDefault="00422888" w:rsidP="00422888">
      <w:pPr>
        <w:jc w:val="both"/>
      </w:pPr>
    </w:p>
    <w:p w14:paraId="551F352C" w14:textId="77777777" w:rsidR="00422888" w:rsidRPr="00422888" w:rsidRDefault="00422888" w:rsidP="00422888">
      <w:pPr>
        <w:jc w:val="both"/>
        <w:rPr>
          <w:b/>
        </w:rPr>
      </w:pPr>
      <w:r w:rsidRPr="00422888">
        <w:rPr>
          <w:b/>
        </w:rPr>
        <w:t xml:space="preserve">Schooling </w:t>
      </w:r>
    </w:p>
    <w:p w14:paraId="2947B3A6" w14:textId="77777777" w:rsidR="00422888" w:rsidRPr="00422888" w:rsidRDefault="00422888" w:rsidP="00422888">
      <w:pPr>
        <w:jc w:val="both"/>
      </w:pPr>
      <w:r w:rsidRPr="00422888">
        <w:t>Grades of schooling</w:t>
      </w:r>
      <w:r w:rsidRPr="00422888">
        <w:tab/>
      </w:r>
      <w:r w:rsidRPr="00422888">
        <w:tab/>
      </w:r>
      <w:r w:rsidRPr="00422888">
        <w:tab/>
        <w:t>-0.095***</w:t>
      </w:r>
      <w:r w:rsidRPr="00422888">
        <w:tab/>
        <w:t>-0.085***</w:t>
      </w:r>
      <w:r w:rsidRPr="00422888">
        <w:tab/>
        <w:t>-0.085***</w:t>
      </w:r>
      <w:r w:rsidRPr="00422888">
        <w:tab/>
      </w:r>
      <w:r w:rsidRPr="00422888">
        <w:tab/>
      </w:r>
      <w:r w:rsidRPr="00422888">
        <w:tab/>
        <w:t>-0.025***</w:t>
      </w:r>
      <w:r w:rsidRPr="00422888">
        <w:tab/>
        <w:t>-0.006</w:t>
      </w:r>
      <w:r w:rsidRPr="00422888">
        <w:tab/>
        <w:t xml:space="preserve">           -0.006</w:t>
      </w:r>
    </w:p>
    <w:p w14:paraId="3EC3B8E7" w14:textId="77777777" w:rsidR="00422888" w:rsidRPr="00422888" w:rsidRDefault="00422888" w:rsidP="00422888">
      <w:pPr>
        <w:jc w:val="both"/>
      </w:pPr>
      <w:r w:rsidRPr="00422888">
        <w:tab/>
      </w:r>
      <w:r w:rsidRPr="00422888">
        <w:tab/>
      </w:r>
      <w:r w:rsidRPr="00422888">
        <w:tab/>
      </w:r>
      <w:r w:rsidRPr="00422888">
        <w:tab/>
      </w:r>
      <w:r w:rsidRPr="00422888">
        <w:tab/>
        <w:t>(.006)</w:t>
      </w:r>
      <w:r w:rsidRPr="00422888">
        <w:tab/>
      </w:r>
      <w:r w:rsidRPr="00422888">
        <w:tab/>
        <w:t>(.007)</w:t>
      </w:r>
      <w:r w:rsidRPr="00422888">
        <w:tab/>
      </w:r>
      <w:r w:rsidRPr="00422888">
        <w:tab/>
        <w:t>(.007)</w:t>
      </w:r>
      <w:r w:rsidRPr="00422888">
        <w:tab/>
      </w:r>
      <w:r w:rsidRPr="00422888">
        <w:tab/>
      </w:r>
      <w:r w:rsidRPr="00422888">
        <w:tab/>
      </w:r>
      <w:r w:rsidRPr="00422888">
        <w:tab/>
        <w:t>(.006)</w:t>
      </w:r>
      <w:r w:rsidRPr="00422888">
        <w:tab/>
      </w:r>
      <w:r w:rsidRPr="00422888">
        <w:tab/>
        <w:t>(.007)</w:t>
      </w:r>
      <w:r w:rsidRPr="00422888">
        <w:tab/>
        <w:t xml:space="preserve">            (.007)</w:t>
      </w:r>
    </w:p>
    <w:p w14:paraId="75994856" w14:textId="77777777" w:rsidR="00422888" w:rsidRPr="00422888" w:rsidRDefault="00422888" w:rsidP="00422888">
      <w:pPr>
        <w:jc w:val="both"/>
      </w:pPr>
    </w:p>
    <w:p w14:paraId="147903F4" w14:textId="77777777" w:rsidR="00422888" w:rsidRPr="00422888" w:rsidRDefault="00422888" w:rsidP="00422888">
      <w:pPr>
        <w:jc w:val="both"/>
        <w:rPr>
          <w:b/>
        </w:rPr>
      </w:pPr>
      <w:r w:rsidRPr="00422888">
        <w:rPr>
          <w:b/>
        </w:rPr>
        <w:t>GxE</w:t>
      </w:r>
    </w:p>
    <w:p w14:paraId="01997319" w14:textId="77777777" w:rsidR="00422888" w:rsidRPr="00422888" w:rsidRDefault="00422888" w:rsidP="00422888">
      <w:pPr>
        <w:jc w:val="both"/>
        <w:rPr>
          <w:b/>
        </w:rPr>
      </w:pPr>
      <w:r w:rsidRPr="00422888">
        <w:t xml:space="preserve">PGS*Grades of </w:t>
      </w:r>
      <w:r w:rsidRPr="00422888">
        <w:tab/>
      </w:r>
      <w:r w:rsidRPr="00422888">
        <w:tab/>
      </w:r>
      <w:r w:rsidRPr="00422888">
        <w:tab/>
      </w:r>
      <w:r w:rsidRPr="00422888">
        <w:tab/>
      </w:r>
      <w:r w:rsidRPr="00422888">
        <w:tab/>
      </w:r>
      <w:r w:rsidRPr="00422888">
        <w:tab/>
      </w:r>
      <w:r w:rsidRPr="00422888">
        <w:tab/>
      </w:r>
      <w:r w:rsidRPr="00422888">
        <w:tab/>
        <w:t>0.006</w:t>
      </w:r>
      <w:r w:rsidRPr="00422888">
        <w:tab/>
      </w:r>
      <w:r w:rsidRPr="00422888">
        <w:tab/>
      </w:r>
      <w:r w:rsidRPr="00422888">
        <w:tab/>
      </w:r>
      <w:r w:rsidRPr="00422888">
        <w:tab/>
      </w:r>
      <w:r w:rsidRPr="00422888">
        <w:tab/>
      </w:r>
      <w:r w:rsidRPr="00422888">
        <w:tab/>
      </w:r>
      <w:r w:rsidRPr="00422888">
        <w:tab/>
        <w:t xml:space="preserve">            -0.008</w:t>
      </w:r>
    </w:p>
    <w:p w14:paraId="76E1362F" w14:textId="77777777" w:rsidR="00422888" w:rsidRPr="00422888" w:rsidRDefault="00422888" w:rsidP="00422888">
      <w:pPr>
        <w:jc w:val="both"/>
      </w:pPr>
      <w:r w:rsidRPr="00422888">
        <w:t>schooling</w:t>
      </w:r>
      <w:r w:rsidRPr="00422888">
        <w:tab/>
      </w:r>
      <w:r w:rsidRPr="00422888">
        <w:tab/>
      </w:r>
      <w:r w:rsidRPr="00422888">
        <w:tab/>
      </w:r>
      <w:r w:rsidRPr="00422888">
        <w:tab/>
      </w:r>
      <w:r w:rsidRPr="00422888">
        <w:tab/>
      </w:r>
      <w:r w:rsidRPr="00422888">
        <w:tab/>
      </w:r>
      <w:r w:rsidRPr="00422888">
        <w:tab/>
      </w:r>
      <w:r w:rsidRPr="00422888">
        <w:tab/>
        <w:t>(.006)</w:t>
      </w:r>
      <w:r w:rsidRPr="00422888">
        <w:tab/>
      </w:r>
      <w:r w:rsidRPr="00422888">
        <w:tab/>
      </w:r>
      <w:r w:rsidRPr="00422888">
        <w:tab/>
      </w:r>
      <w:r w:rsidRPr="00422888">
        <w:tab/>
      </w:r>
      <w:r w:rsidRPr="00422888">
        <w:tab/>
      </w:r>
      <w:r w:rsidRPr="00422888">
        <w:tab/>
      </w:r>
      <w:r w:rsidRPr="00422888">
        <w:tab/>
        <w:t xml:space="preserve">             (.006)</w:t>
      </w:r>
    </w:p>
    <w:p w14:paraId="38E89A71" w14:textId="77777777" w:rsidR="00422888" w:rsidRPr="00422888" w:rsidRDefault="00422888" w:rsidP="00422888">
      <w:pPr>
        <w:jc w:val="both"/>
      </w:pPr>
    </w:p>
    <w:p w14:paraId="4E79BFAF" w14:textId="77777777" w:rsidR="00422888" w:rsidRPr="00422888" w:rsidRDefault="00422888" w:rsidP="00422888">
      <w:pPr>
        <w:jc w:val="both"/>
      </w:pPr>
      <w:r w:rsidRPr="00422888">
        <w:rPr>
          <w:b/>
          <w:noProof/>
        </w:rPr>
        <mc:AlternateContent>
          <mc:Choice Requires="wps">
            <w:drawing>
              <wp:anchor distT="0" distB="0" distL="114300" distR="114300" simplePos="0" relativeHeight="251663360" behindDoc="0" locked="0" layoutInCell="1" allowOverlap="1" wp14:anchorId="72B610DC" wp14:editId="4DB1CCFE">
                <wp:simplePos x="0" y="0"/>
                <wp:positionH relativeFrom="margin">
                  <wp:align>left</wp:align>
                </wp:positionH>
                <wp:positionV relativeFrom="paragraph">
                  <wp:posOffset>144145</wp:posOffset>
                </wp:positionV>
                <wp:extent cx="8191500" cy="57150"/>
                <wp:effectExtent l="0" t="0" r="19050" b="19050"/>
                <wp:wrapNone/>
                <wp:docPr id="7" name="Straight Connector 7"/>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989D137" id="Straight Connector 7" o:spid="_x0000_s1026" style="position:absolute;flip:y;z-index:251663360;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" strokecolor="windowText" strokeweight=".5pt">
                <v:stroke joinstyle="miter"/>
                <w10:wrap anchorx="margin"/>
              </v:line>
            </w:pict>
          </mc:Fallback>
        </mc:AlternateContent>
      </w:r>
      <w:r w:rsidRPr="00422888">
        <w:t>N</w:t>
      </w:r>
      <w:r w:rsidRPr="00422888">
        <w:tab/>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5521</w:t>
      </w:r>
      <w:r w:rsidRPr="00422888">
        <w:tab/>
      </w:r>
      <w:r w:rsidRPr="00422888">
        <w:tab/>
        <w:t>5521</w:t>
      </w:r>
      <w:r w:rsidRPr="00422888">
        <w:tab/>
      </w:r>
      <w:r w:rsidRPr="00422888">
        <w:tab/>
        <w:t>5521</w:t>
      </w:r>
      <w:r w:rsidRPr="00422888">
        <w:tab/>
      </w:r>
      <w:r w:rsidRPr="00422888">
        <w:tab/>
        <w:t>5521</w:t>
      </w:r>
    </w:p>
    <w:p w14:paraId="2FBB8639" w14:textId="280F477F" w:rsidR="00422888" w:rsidRPr="00422888" w:rsidRDefault="00422888" w:rsidP="00422888">
      <w:pPr>
        <w:jc w:val="both"/>
      </w:pPr>
      <w:r w:rsidRPr="00422888">
        <w:rPr>
          <w:i/>
        </w:rPr>
        <w:t>Notes:</w:t>
      </w:r>
      <w:r w:rsidRPr="00422888">
        <w:t xml:space="preserve"> The CES-D score is normalized to have a mean of 0 and standard deviation of 1. Grades of schooling is centered on 12 grades. All regressions include year of birth indicators, gender, and the </w:t>
      </w:r>
      <w:r>
        <w:t xml:space="preserve">first 10 principal components. </w:t>
      </w:r>
      <w:r w:rsidRPr="00422888">
        <w:t>Regressions in columns 3, 4, 7 and 8 additionally control for birth order, adolescent IQ, mother’s schooling, an indicator for missing mother’s schooling, and a PGS for educational attainment. Robust standard errors in parentheses. ***significant at 1% **significant at 5% *significant at 10%</w:t>
      </w:r>
    </w:p>
    <w:p w14:paraId="481916E4" w14:textId="77777777" w:rsidR="00422888" w:rsidRPr="00422888" w:rsidRDefault="00422888" w:rsidP="00422888">
      <w:pPr>
        <w:jc w:val="both"/>
      </w:pPr>
    </w:p>
    <w:p w14:paraId="6862B442" w14:textId="0C19CFE6" w:rsidR="006C5888" w:rsidRDefault="006C5888" w:rsidP="007C718F">
      <w:pPr>
        <w:jc w:val="both"/>
        <w:rPr>
          <w:rFonts w:ascii="Arial" w:hAnsi="Arial" w:cs="Arial"/>
        </w:rPr>
      </w:pPr>
    </w:p>
    <w:p w14:paraId="554971E3" w14:textId="1CA957A4" w:rsidR="00422888" w:rsidRDefault="00422888" w:rsidP="007C718F">
      <w:pPr>
        <w:jc w:val="both"/>
        <w:rPr>
          <w:rFonts w:ascii="Arial" w:hAnsi="Arial" w:cs="Arial"/>
        </w:rPr>
      </w:pPr>
    </w:p>
    <w:p w14:paraId="2793FBD5" w14:textId="0CC15BB4" w:rsidR="00422888" w:rsidRDefault="00422888" w:rsidP="007C718F">
      <w:pPr>
        <w:jc w:val="both"/>
        <w:rPr>
          <w:rFonts w:ascii="Arial" w:hAnsi="Arial" w:cs="Arial"/>
        </w:rPr>
      </w:pPr>
    </w:p>
    <w:p w14:paraId="70E7C4EE" w14:textId="64881F57" w:rsidR="00422888" w:rsidRDefault="00422888" w:rsidP="007C718F">
      <w:pPr>
        <w:jc w:val="both"/>
        <w:rPr>
          <w:rFonts w:ascii="Arial" w:hAnsi="Arial" w:cs="Arial"/>
        </w:rPr>
      </w:pPr>
    </w:p>
    <w:p w14:paraId="5527367A" w14:textId="5FBB1738" w:rsidR="00422888" w:rsidRDefault="00422888" w:rsidP="007C718F">
      <w:pPr>
        <w:jc w:val="both"/>
        <w:rPr>
          <w:rFonts w:ascii="Arial" w:hAnsi="Arial" w:cs="Arial"/>
        </w:rPr>
      </w:pPr>
    </w:p>
    <w:p w14:paraId="277698BC" w14:textId="251E104E" w:rsidR="00422888" w:rsidRDefault="00422888" w:rsidP="007C718F">
      <w:pPr>
        <w:jc w:val="both"/>
        <w:rPr>
          <w:rFonts w:ascii="Arial" w:hAnsi="Arial" w:cs="Arial"/>
        </w:rPr>
      </w:pPr>
    </w:p>
    <w:p w14:paraId="0D643ADC" w14:textId="2B4AAFFB" w:rsidR="00422888" w:rsidRDefault="00422888" w:rsidP="007C718F">
      <w:pPr>
        <w:jc w:val="both"/>
        <w:rPr>
          <w:rFonts w:ascii="Arial" w:hAnsi="Arial" w:cs="Arial"/>
        </w:rPr>
      </w:pPr>
    </w:p>
    <w:p w14:paraId="6B4DE741" w14:textId="772E7F5F" w:rsidR="00422888" w:rsidRDefault="00422888" w:rsidP="007C718F">
      <w:pPr>
        <w:jc w:val="both"/>
        <w:rPr>
          <w:rFonts w:ascii="Arial" w:hAnsi="Arial" w:cs="Arial"/>
        </w:rPr>
      </w:pPr>
    </w:p>
    <w:p w14:paraId="4DD96050" w14:textId="2EB0FDB0" w:rsidR="00422888" w:rsidRDefault="00422888" w:rsidP="007C718F">
      <w:pPr>
        <w:jc w:val="both"/>
        <w:rPr>
          <w:rFonts w:ascii="Arial" w:hAnsi="Arial" w:cs="Arial"/>
        </w:rPr>
      </w:pPr>
    </w:p>
    <w:p w14:paraId="57011F41" w14:textId="4F60A7F5" w:rsidR="00422888" w:rsidRDefault="00422888" w:rsidP="007C718F">
      <w:pPr>
        <w:jc w:val="both"/>
        <w:rPr>
          <w:rFonts w:ascii="Arial" w:hAnsi="Arial" w:cs="Arial"/>
        </w:rPr>
      </w:pPr>
    </w:p>
    <w:p w14:paraId="4A1839D2" w14:textId="5162B158" w:rsidR="00422888" w:rsidRDefault="00422888" w:rsidP="007C718F">
      <w:pPr>
        <w:jc w:val="both"/>
        <w:rPr>
          <w:rFonts w:ascii="Arial" w:hAnsi="Arial" w:cs="Arial"/>
        </w:rPr>
      </w:pPr>
    </w:p>
    <w:p w14:paraId="523A5B14" w14:textId="61531BD3" w:rsidR="00422888" w:rsidRDefault="00422888" w:rsidP="007C718F">
      <w:pPr>
        <w:jc w:val="both"/>
        <w:rPr>
          <w:rFonts w:ascii="Arial" w:hAnsi="Arial" w:cs="Arial"/>
        </w:rPr>
      </w:pPr>
    </w:p>
    <w:p w14:paraId="4C5F4ADD" w14:textId="2D282A56" w:rsidR="00422888" w:rsidRDefault="00422888" w:rsidP="007C718F">
      <w:pPr>
        <w:jc w:val="both"/>
        <w:rPr>
          <w:rFonts w:ascii="Arial" w:hAnsi="Arial" w:cs="Arial"/>
        </w:rPr>
      </w:pPr>
    </w:p>
    <w:p w14:paraId="78ECF9E8" w14:textId="0D442B54" w:rsidR="00422888" w:rsidRDefault="00422888" w:rsidP="007C718F">
      <w:pPr>
        <w:jc w:val="both"/>
        <w:rPr>
          <w:rFonts w:ascii="Arial" w:hAnsi="Arial" w:cs="Arial"/>
        </w:rPr>
      </w:pPr>
    </w:p>
    <w:p w14:paraId="5A6D040C" w14:textId="77777777" w:rsidR="00422888" w:rsidRPr="00422888" w:rsidRDefault="00422888" w:rsidP="00422888">
      <w:pPr>
        <w:jc w:val="both"/>
        <w:rPr>
          <w:b/>
        </w:rPr>
      </w:pPr>
      <w:r w:rsidRPr="00422888">
        <w:rPr>
          <w:b/>
          <w:noProof/>
        </w:rPr>
        <w:lastRenderedPageBreak/>
        <mc:AlternateContent>
          <mc:Choice Requires="wps">
            <w:drawing>
              <wp:anchor distT="0" distB="0" distL="114300" distR="114300" simplePos="0" relativeHeight="251669504" behindDoc="0" locked="0" layoutInCell="1" allowOverlap="1" wp14:anchorId="32FB0C6E" wp14:editId="6418AB34">
                <wp:simplePos x="0" y="0"/>
                <wp:positionH relativeFrom="column">
                  <wp:posOffset>12700</wp:posOffset>
                </wp:positionH>
                <wp:positionV relativeFrom="paragraph">
                  <wp:posOffset>152400</wp:posOffset>
                </wp:positionV>
                <wp:extent cx="8299450" cy="38100"/>
                <wp:effectExtent l="0" t="0" r="25400" b="19050"/>
                <wp:wrapNone/>
                <wp:docPr id="6" name="Straight Connector 6"/>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3FA33F2" id="Straight Connector 6" o:spid="_x0000_s1026" style="position:absolute;flip:y;z-index:251669504;visibility:visible;mso-wrap-style:square;mso-wrap-distance-left:9pt;mso-wrap-distance-top:0;mso-wrap-distance-right:9pt;mso-wrap-distance-bottom:0;mso-position-horizontal:absolute;mso-position-horizontal-relative:text;mso-position-vertical:absolute;mso-position-vertical-relative:text" from="1pt,12pt" to="654.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" strokecolor="windowText" strokeweight=".5pt">
                <v:stroke joinstyle="miter"/>
              </v:line>
            </w:pict>
          </mc:Fallback>
        </mc:AlternateContent>
      </w:r>
      <w:r w:rsidRPr="00422888">
        <w:rPr>
          <w:b/>
        </w:rPr>
        <w:t xml:space="preserve">Table 3: OLS Associations of the PGS, Grades of Schooling, and GxE Interactions with Depression in Add Health and the WLS </w:t>
      </w:r>
    </w:p>
    <w:p w14:paraId="23413660" w14:textId="77777777" w:rsidR="00422888" w:rsidRPr="00422888" w:rsidRDefault="00422888" w:rsidP="00422888">
      <w:pPr>
        <w:jc w:val="both"/>
        <w:rPr>
          <w:b/>
        </w:rPr>
      </w:pPr>
      <w:r w:rsidRPr="00422888">
        <w:rPr>
          <w:noProof/>
        </w:rPr>
        <mc:AlternateContent>
          <mc:Choice Requires="wps">
            <w:drawing>
              <wp:anchor distT="0" distB="0" distL="114300" distR="114300" simplePos="0" relativeHeight="251671552" behindDoc="0" locked="0" layoutInCell="1" allowOverlap="1" wp14:anchorId="216CE287" wp14:editId="693B1973">
                <wp:simplePos x="0" y="0"/>
                <wp:positionH relativeFrom="column">
                  <wp:posOffset>1365250</wp:posOffset>
                </wp:positionH>
                <wp:positionV relativeFrom="paragraph">
                  <wp:posOffset>153035</wp:posOffset>
                </wp:positionV>
                <wp:extent cx="6972300" cy="19050"/>
                <wp:effectExtent l="0" t="0" r="19050" b="19050"/>
                <wp:wrapNone/>
                <wp:docPr id="23" name="Straight Connector 23"/>
                <wp:cNvGraphicFramePr/>
                <a:graphic xmlns:a="http://schemas.openxmlformats.org/drawingml/2006/main">
                  <a:graphicData uri="http://schemas.microsoft.com/office/word/2010/wordprocessingShape">
                    <wps:wsp>
                      <wps:cNvCnPr/>
                      <wps:spPr>
                        <a:xfrm>
                          <a:off x="0" y="0"/>
                          <a:ext cx="6972300" cy="190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45B3D51" id="Straight Connector 23"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07.5pt,12.05pt" to="656.5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" strokecolor="windowText" strokeweight=".5pt">
                <v:stroke joinstyle="miter"/>
              </v:line>
            </w:pict>
          </mc:Fallback>
        </mc:AlternateContent>
      </w:r>
      <w:r w:rsidRPr="00422888">
        <w:tab/>
      </w:r>
      <w:r w:rsidRPr="00422888">
        <w:tab/>
      </w:r>
      <w:r w:rsidRPr="00422888">
        <w:tab/>
      </w:r>
      <w:r w:rsidRPr="00422888">
        <w:rPr>
          <w:b/>
        </w:rPr>
        <w:tab/>
      </w:r>
      <w:r w:rsidRPr="00422888">
        <w:rPr>
          <w:b/>
        </w:rPr>
        <w:tab/>
        <w:t>Add Health</w:t>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t>WLS</w:t>
      </w:r>
      <w:r w:rsidRPr="00422888">
        <w:rPr>
          <w:b/>
        </w:rPr>
        <w:tab/>
      </w:r>
    </w:p>
    <w:p w14:paraId="17CFB793" w14:textId="77777777" w:rsidR="00422888" w:rsidRPr="00422888" w:rsidRDefault="00422888" w:rsidP="00422888">
      <w:pPr>
        <w:numPr>
          <w:ilvl w:val="0"/>
          <w:numId w:val="4"/>
        </w:numPr>
        <w:contextualSpacing/>
        <w:jc w:val="both"/>
        <w:rPr>
          <w:b/>
        </w:rPr>
      </w:pPr>
      <w:r w:rsidRPr="00422888">
        <w:rPr>
          <w:b/>
        </w:rPr>
        <w:t xml:space="preserve">    </w:t>
      </w:r>
      <w:r w:rsidRPr="00422888">
        <w:rPr>
          <w:b/>
        </w:rPr>
        <w:tab/>
      </w:r>
      <w:r w:rsidRPr="00422888">
        <w:rPr>
          <w:b/>
        </w:rPr>
        <w:tab/>
        <w:t>(2)</w:t>
      </w:r>
      <w:r w:rsidRPr="00422888">
        <w:rPr>
          <w:b/>
        </w:rPr>
        <w:tab/>
      </w:r>
      <w:r w:rsidRPr="00422888">
        <w:rPr>
          <w:b/>
        </w:rPr>
        <w:tab/>
        <w:t>(3)</w:t>
      </w:r>
      <w:r w:rsidRPr="00422888">
        <w:rPr>
          <w:b/>
        </w:rPr>
        <w:tab/>
      </w:r>
      <w:r w:rsidRPr="00422888">
        <w:rPr>
          <w:b/>
        </w:rPr>
        <w:tab/>
        <w:t>(4)</w:t>
      </w:r>
      <w:r w:rsidRPr="00422888">
        <w:rPr>
          <w:b/>
        </w:rPr>
        <w:tab/>
      </w:r>
      <w:r w:rsidRPr="00422888">
        <w:rPr>
          <w:b/>
        </w:rPr>
        <w:tab/>
        <w:t>(5)</w:t>
      </w:r>
      <w:r w:rsidRPr="00422888">
        <w:rPr>
          <w:b/>
        </w:rPr>
        <w:tab/>
      </w:r>
      <w:r w:rsidRPr="00422888">
        <w:rPr>
          <w:b/>
        </w:rPr>
        <w:tab/>
        <w:t>(6)</w:t>
      </w:r>
      <w:r w:rsidRPr="00422888">
        <w:rPr>
          <w:b/>
        </w:rPr>
        <w:tab/>
      </w:r>
      <w:r w:rsidRPr="00422888">
        <w:rPr>
          <w:b/>
        </w:rPr>
        <w:tab/>
        <w:t>(7)</w:t>
      </w:r>
      <w:r w:rsidRPr="00422888">
        <w:rPr>
          <w:b/>
        </w:rPr>
        <w:tab/>
      </w:r>
      <w:r w:rsidRPr="00422888">
        <w:rPr>
          <w:b/>
        </w:rPr>
        <w:tab/>
        <w:t>(8)</w:t>
      </w:r>
    </w:p>
    <w:p w14:paraId="16C24CCF" w14:textId="77777777" w:rsidR="00422888" w:rsidRPr="00422888" w:rsidRDefault="00422888" w:rsidP="00422888">
      <w:pPr>
        <w:jc w:val="both"/>
      </w:pPr>
      <w:r w:rsidRPr="00422888">
        <w:rPr>
          <w:b/>
          <w:noProof/>
        </w:rPr>
        <mc:AlternateContent>
          <mc:Choice Requires="wps">
            <w:drawing>
              <wp:anchor distT="0" distB="0" distL="114300" distR="114300" simplePos="0" relativeHeight="251670528" behindDoc="0" locked="0" layoutInCell="1" allowOverlap="1" wp14:anchorId="1B4C4AC3" wp14:editId="58DCE997">
                <wp:simplePos x="0" y="0"/>
                <wp:positionH relativeFrom="column">
                  <wp:posOffset>0</wp:posOffset>
                </wp:positionH>
                <wp:positionV relativeFrom="paragraph">
                  <wp:posOffset>-635</wp:posOffset>
                </wp:positionV>
                <wp:extent cx="8299450" cy="38100"/>
                <wp:effectExtent l="0" t="0" r="25400" b="19050"/>
                <wp:wrapNone/>
                <wp:docPr id="10" name="Straight Connector 10"/>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84CDE1C" id="Straight Connector 10"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" strokecolor="windowText" strokeweight=".5pt">
                <v:stroke joinstyle="miter"/>
              </v:line>
            </w:pict>
          </mc:Fallback>
        </mc:AlternateContent>
      </w:r>
    </w:p>
    <w:p w14:paraId="370962D6" w14:textId="77777777" w:rsidR="00422888" w:rsidRPr="00422888" w:rsidRDefault="00422888" w:rsidP="00422888">
      <w:pPr>
        <w:jc w:val="both"/>
      </w:pPr>
      <w:r w:rsidRPr="00422888">
        <w:rPr>
          <w:b/>
        </w:rPr>
        <w:t>Outcome Mean</w:t>
      </w:r>
      <w:r w:rsidRPr="00422888">
        <w:tab/>
      </w:r>
      <w:r w:rsidRPr="00422888">
        <w:tab/>
        <w:t>0.15</w:t>
      </w:r>
      <w:r w:rsidRPr="00422888">
        <w:tab/>
      </w:r>
      <w:r w:rsidRPr="00422888">
        <w:tab/>
        <w:t>0.15</w:t>
      </w:r>
      <w:r w:rsidRPr="00422888">
        <w:tab/>
      </w:r>
      <w:r w:rsidRPr="00422888">
        <w:tab/>
        <w:t>0.15</w:t>
      </w:r>
      <w:r w:rsidRPr="00422888">
        <w:tab/>
      </w:r>
      <w:r w:rsidRPr="00422888">
        <w:tab/>
        <w:t>0.15</w:t>
      </w:r>
      <w:r w:rsidRPr="00422888">
        <w:tab/>
      </w:r>
      <w:r w:rsidRPr="00422888">
        <w:tab/>
        <w:t>0.08</w:t>
      </w:r>
      <w:r w:rsidRPr="00422888">
        <w:tab/>
      </w:r>
      <w:r w:rsidRPr="00422888">
        <w:tab/>
        <w:t>0.08</w:t>
      </w:r>
      <w:r w:rsidRPr="00422888">
        <w:tab/>
      </w:r>
      <w:r w:rsidRPr="00422888">
        <w:tab/>
        <w:t>0.08</w:t>
      </w:r>
      <w:r w:rsidRPr="00422888">
        <w:tab/>
      </w:r>
      <w:r w:rsidRPr="00422888">
        <w:tab/>
        <w:t>0.08</w:t>
      </w:r>
    </w:p>
    <w:p w14:paraId="7E218A13" w14:textId="77777777" w:rsidR="00422888" w:rsidRPr="00422888" w:rsidRDefault="00422888" w:rsidP="00422888">
      <w:pPr>
        <w:jc w:val="both"/>
        <w:rPr>
          <w:b/>
        </w:rPr>
      </w:pPr>
      <w:r w:rsidRPr="00422888">
        <w:rPr>
          <w:b/>
        </w:rPr>
        <w:t>Genetics</w:t>
      </w:r>
    </w:p>
    <w:p w14:paraId="67BAEF0A" w14:textId="77777777" w:rsidR="00422888" w:rsidRPr="00422888" w:rsidRDefault="00422888" w:rsidP="00422888">
      <w:pPr>
        <w:jc w:val="both"/>
      </w:pPr>
      <w:r w:rsidRPr="00422888">
        <w:t>PGS</w:t>
      </w:r>
      <w:r w:rsidRPr="00422888">
        <w:tab/>
      </w:r>
      <w:r w:rsidRPr="00422888">
        <w:tab/>
      </w:r>
      <w:r w:rsidRPr="00422888">
        <w:tab/>
        <w:t>0.029***</w:t>
      </w:r>
      <w:r w:rsidRPr="00422888">
        <w:tab/>
        <w:t>0.022***</w:t>
      </w:r>
      <w:r w:rsidRPr="00422888">
        <w:tab/>
        <w:t>0.023***</w:t>
      </w:r>
      <w:r w:rsidRPr="00422888">
        <w:tab/>
        <w:t>0.019**</w:t>
      </w:r>
      <w:r w:rsidRPr="00422888">
        <w:tab/>
        <w:t>0.023***</w:t>
      </w:r>
      <w:r w:rsidRPr="00422888">
        <w:tab/>
        <w:t>0.022***</w:t>
      </w:r>
      <w:r w:rsidRPr="00422888">
        <w:tab/>
        <w:t>0.024***             0.032***</w:t>
      </w:r>
    </w:p>
    <w:p w14:paraId="09714175" w14:textId="77777777" w:rsidR="00422888" w:rsidRPr="00422888" w:rsidRDefault="00422888" w:rsidP="00422888">
      <w:pPr>
        <w:jc w:val="both"/>
      </w:pPr>
      <w:r w:rsidRPr="00422888">
        <w:tab/>
      </w:r>
      <w:r w:rsidRPr="00422888">
        <w:tab/>
      </w:r>
      <w:r w:rsidRPr="00422888">
        <w:tab/>
        <w:t>(.005)</w:t>
      </w:r>
      <w:r w:rsidRPr="00422888">
        <w:tab/>
      </w:r>
      <w:r w:rsidRPr="00422888">
        <w:tab/>
        <w:t>(.005)</w:t>
      </w:r>
      <w:r w:rsidRPr="00422888">
        <w:tab/>
      </w:r>
      <w:r w:rsidRPr="00422888">
        <w:tab/>
        <w:t>(.005)</w:t>
      </w:r>
      <w:r w:rsidRPr="00422888">
        <w:tab/>
      </w:r>
      <w:r w:rsidRPr="00422888">
        <w:tab/>
        <w:t>(.009)</w:t>
      </w:r>
      <w:r w:rsidRPr="00422888">
        <w:tab/>
      </w:r>
      <w:r w:rsidRPr="00422888">
        <w:tab/>
        <w:t>(.004)</w:t>
      </w:r>
      <w:r w:rsidRPr="00422888">
        <w:tab/>
      </w:r>
      <w:r w:rsidRPr="00422888">
        <w:tab/>
        <w:t>(.004)</w:t>
      </w:r>
      <w:r w:rsidRPr="00422888">
        <w:tab/>
      </w:r>
      <w:r w:rsidRPr="00422888">
        <w:tab/>
        <w:t>(.128)</w:t>
      </w:r>
      <w:r w:rsidRPr="00422888">
        <w:tab/>
        <w:t xml:space="preserve">            (.005)</w:t>
      </w:r>
    </w:p>
    <w:p w14:paraId="58E8CB6B" w14:textId="77777777" w:rsidR="00422888" w:rsidRPr="00422888" w:rsidRDefault="00422888" w:rsidP="00422888">
      <w:pPr>
        <w:jc w:val="both"/>
      </w:pPr>
    </w:p>
    <w:p w14:paraId="75D09E43" w14:textId="77777777" w:rsidR="00422888" w:rsidRPr="00422888" w:rsidRDefault="00422888" w:rsidP="00422888">
      <w:pPr>
        <w:jc w:val="both"/>
        <w:rPr>
          <w:b/>
        </w:rPr>
      </w:pPr>
      <w:r w:rsidRPr="00422888">
        <w:rPr>
          <w:b/>
        </w:rPr>
        <w:t>Schooling</w:t>
      </w:r>
    </w:p>
    <w:p w14:paraId="5F545ABD" w14:textId="77777777" w:rsidR="00422888" w:rsidRPr="00422888" w:rsidRDefault="00422888" w:rsidP="00422888">
      <w:pPr>
        <w:jc w:val="both"/>
      </w:pPr>
      <w:r w:rsidRPr="00422888">
        <w:t>Grades of schooling</w:t>
      </w:r>
      <w:r w:rsidRPr="00422888">
        <w:tab/>
      </w:r>
      <w:r w:rsidRPr="00422888">
        <w:tab/>
      </w:r>
      <w:r w:rsidRPr="00422888">
        <w:tab/>
        <w:t>-0.029***</w:t>
      </w:r>
      <w:r w:rsidRPr="00422888">
        <w:tab/>
        <w:t>-0.026***</w:t>
      </w:r>
      <w:r w:rsidRPr="00422888">
        <w:tab/>
        <w:t>-0.026***</w:t>
      </w:r>
      <w:r w:rsidRPr="00422888">
        <w:tab/>
      </w:r>
      <w:r w:rsidRPr="00422888">
        <w:tab/>
      </w:r>
      <w:r w:rsidRPr="00422888">
        <w:tab/>
        <w:t>-0.007***</w:t>
      </w:r>
      <w:r w:rsidRPr="00422888">
        <w:tab/>
        <w:t>-0.003*</w:t>
      </w:r>
      <w:r w:rsidRPr="00422888">
        <w:tab/>
        <w:t xml:space="preserve">           -0.003*</w:t>
      </w:r>
    </w:p>
    <w:p w14:paraId="4229DBCD" w14:textId="77777777" w:rsidR="00422888" w:rsidRPr="00422888" w:rsidRDefault="00422888" w:rsidP="00422888">
      <w:pPr>
        <w:jc w:val="both"/>
      </w:pPr>
      <w:r w:rsidRPr="00422888">
        <w:tab/>
      </w:r>
      <w:r w:rsidRPr="00422888">
        <w:tab/>
      </w:r>
      <w:r w:rsidRPr="00422888">
        <w:tab/>
      </w:r>
      <w:r w:rsidRPr="00422888">
        <w:tab/>
      </w:r>
      <w:r w:rsidRPr="00422888">
        <w:tab/>
        <w:t>(.002)</w:t>
      </w:r>
      <w:r w:rsidRPr="00422888">
        <w:tab/>
      </w:r>
      <w:r w:rsidRPr="00422888">
        <w:tab/>
        <w:t>(.003)</w:t>
      </w:r>
      <w:r w:rsidRPr="00422888">
        <w:tab/>
      </w:r>
      <w:r w:rsidRPr="00422888">
        <w:tab/>
        <w:t>(.003)</w:t>
      </w:r>
      <w:r w:rsidRPr="00422888">
        <w:tab/>
      </w:r>
      <w:r w:rsidRPr="00422888">
        <w:tab/>
      </w:r>
      <w:r w:rsidRPr="00422888">
        <w:tab/>
      </w:r>
      <w:r w:rsidRPr="00422888">
        <w:tab/>
        <w:t>(.002)</w:t>
      </w:r>
      <w:r w:rsidRPr="00422888">
        <w:tab/>
      </w:r>
      <w:r w:rsidRPr="00422888">
        <w:tab/>
        <w:t>(.002)</w:t>
      </w:r>
      <w:r w:rsidRPr="00422888">
        <w:tab/>
        <w:t xml:space="preserve">            (.002)</w:t>
      </w:r>
    </w:p>
    <w:p w14:paraId="5AE22AD4" w14:textId="77777777" w:rsidR="00422888" w:rsidRPr="00422888" w:rsidRDefault="00422888" w:rsidP="00422888">
      <w:pPr>
        <w:jc w:val="both"/>
      </w:pPr>
    </w:p>
    <w:p w14:paraId="3191DB50" w14:textId="77777777" w:rsidR="00422888" w:rsidRPr="00422888" w:rsidRDefault="00422888" w:rsidP="00422888">
      <w:pPr>
        <w:jc w:val="both"/>
        <w:rPr>
          <w:b/>
        </w:rPr>
      </w:pPr>
      <w:r w:rsidRPr="00422888">
        <w:rPr>
          <w:b/>
        </w:rPr>
        <w:t>GxE</w:t>
      </w:r>
    </w:p>
    <w:p w14:paraId="43974CCD" w14:textId="77777777" w:rsidR="00422888" w:rsidRPr="00422888" w:rsidRDefault="00422888" w:rsidP="00422888">
      <w:pPr>
        <w:jc w:val="both"/>
      </w:pPr>
      <w:r w:rsidRPr="00422888">
        <w:t>PGS*Grades of schooling</w:t>
      </w:r>
      <w:r w:rsidRPr="00422888">
        <w:tab/>
      </w:r>
      <w:r w:rsidRPr="00422888">
        <w:tab/>
      </w:r>
      <w:r w:rsidRPr="00422888">
        <w:tab/>
      </w:r>
      <w:r w:rsidRPr="00422888">
        <w:tab/>
      </w:r>
      <w:r w:rsidRPr="00422888">
        <w:tab/>
      </w:r>
      <w:r w:rsidRPr="00422888">
        <w:tab/>
        <w:t>0.002</w:t>
      </w:r>
      <w:r w:rsidRPr="00422888">
        <w:tab/>
      </w:r>
      <w:r w:rsidRPr="00422888">
        <w:tab/>
      </w:r>
      <w:r w:rsidRPr="00422888">
        <w:tab/>
      </w:r>
      <w:r w:rsidRPr="00422888">
        <w:tab/>
      </w:r>
      <w:r w:rsidRPr="00422888">
        <w:tab/>
      </w:r>
      <w:r w:rsidRPr="00422888">
        <w:tab/>
      </w:r>
      <w:r w:rsidRPr="00422888">
        <w:tab/>
        <w:t xml:space="preserve">          -0.005**</w:t>
      </w:r>
    </w:p>
    <w:p w14:paraId="1E6A2BEB" w14:textId="77777777" w:rsidR="00422888" w:rsidRPr="00422888" w:rsidRDefault="00422888" w:rsidP="00422888">
      <w:pPr>
        <w:jc w:val="both"/>
      </w:pPr>
      <w:r w:rsidRPr="00422888">
        <w:tab/>
      </w:r>
      <w:r w:rsidRPr="00422888">
        <w:tab/>
      </w:r>
      <w:r w:rsidRPr="00422888">
        <w:tab/>
      </w:r>
      <w:r w:rsidRPr="00422888">
        <w:tab/>
      </w:r>
      <w:r w:rsidRPr="00422888">
        <w:tab/>
      </w:r>
      <w:r w:rsidRPr="00422888">
        <w:tab/>
      </w:r>
      <w:r w:rsidRPr="00422888">
        <w:tab/>
      </w:r>
      <w:r w:rsidRPr="00422888">
        <w:tab/>
      </w:r>
      <w:r w:rsidRPr="00422888">
        <w:tab/>
        <w:t>(.002)</w:t>
      </w:r>
      <w:r w:rsidRPr="00422888">
        <w:tab/>
      </w:r>
      <w:r w:rsidRPr="00422888">
        <w:tab/>
      </w:r>
      <w:r w:rsidRPr="00422888">
        <w:tab/>
      </w:r>
      <w:r w:rsidRPr="00422888">
        <w:tab/>
      </w:r>
      <w:r w:rsidRPr="00422888">
        <w:tab/>
      </w:r>
      <w:r w:rsidRPr="00422888">
        <w:tab/>
      </w:r>
      <w:r w:rsidRPr="00422888">
        <w:tab/>
        <w:t xml:space="preserve">           (.002)</w:t>
      </w:r>
    </w:p>
    <w:p w14:paraId="6A2388DF" w14:textId="77777777" w:rsidR="00422888" w:rsidRPr="00422888" w:rsidRDefault="00422888" w:rsidP="00422888">
      <w:pPr>
        <w:jc w:val="both"/>
      </w:pPr>
    </w:p>
    <w:p w14:paraId="7046BD2F" w14:textId="77777777" w:rsidR="00422888" w:rsidRPr="00422888" w:rsidRDefault="00422888" w:rsidP="00422888">
      <w:pPr>
        <w:jc w:val="both"/>
      </w:pPr>
      <w:r w:rsidRPr="00422888">
        <w:rPr>
          <w:b/>
          <w:noProof/>
        </w:rPr>
        <mc:AlternateContent>
          <mc:Choice Requires="wps">
            <w:drawing>
              <wp:anchor distT="0" distB="0" distL="114300" distR="114300" simplePos="0" relativeHeight="251668480" behindDoc="0" locked="0" layoutInCell="1" allowOverlap="1" wp14:anchorId="2DFA1C06" wp14:editId="6F11E7AC">
                <wp:simplePos x="0" y="0"/>
                <wp:positionH relativeFrom="margin">
                  <wp:align>left</wp:align>
                </wp:positionH>
                <wp:positionV relativeFrom="paragraph">
                  <wp:posOffset>144145</wp:posOffset>
                </wp:positionV>
                <wp:extent cx="8191500" cy="57150"/>
                <wp:effectExtent l="0" t="0" r="19050" b="19050"/>
                <wp:wrapNone/>
                <wp:docPr id="11" name="Straight Connector 11"/>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A4D85AE" id="Straight Connector 11" o:spid="_x0000_s1026" style="position:absolute;flip:y;z-index:251668480;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" strokecolor="windowText" strokeweight=".5pt">
                <v:stroke joinstyle="miter"/>
                <w10:wrap anchorx="margin"/>
              </v:line>
            </w:pict>
          </mc:Fallback>
        </mc:AlternateContent>
      </w:r>
      <w:r w:rsidRPr="00422888">
        <w:t>N</w:t>
      </w:r>
      <w:r w:rsidRPr="00422888">
        <w:tab/>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5521</w:t>
      </w:r>
      <w:r w:rsidRPr="00422888">
        <w:tab/>
      </w:r>
      <w:r w:rsidRPr="00422888">
        <w:tab/>
        <w:t>5521</w:t>
      </w:r>
      <w:r w:rsidRPr="00422888">
        <w:tab/>
      </w:r>
      <w:r w:rsidRPr="00422888">
        <w:tab/>
        <w:t>5521</w:t>
      </w:r>
      <w:r w:rsidRPr="00422888">
        <w:tab/>
      </w:r>
      <w:r w:rsidRPr="00422888">
        <w:tab/>
        <w:t>5521</w:t>
      </w:r>
    </w:p>
    <w:p w14:paraId="4B8B6234" w14:textId="17E4B724" w:rsidR="00422888" w:rsidRPr="00422888" w:rsidRDefault="00422888" w:rsidP="00422888">
      <w:pPr>
        <w:jc w:val="both"/>
      </w:pPr>
      <w:r w:rsidRPr="00422888">
        <w:rPr>
          <w:i/>
        </w:rPr>
        <w:t>Notes</w:t>
      </w:r>
      <w:r w:rsidRPr="00422888">
        <w:t>: All regressions include year of birth indicators, gender, and the first 10 principal components. Grades of schooling is centered on 12 grades. Regressions in columns 3, 4, 7 and 8 additionally control for birth order, adolescent IQ, mother’s schooling, an indicator for missing mother’s schooling, and a PGS for educational attainment. Robust standard errors in parentheses. ***significant at 1% **significant at 5% *significant at 10%</w:t>
      </w:r>
    </w:p>
    <w:p w14:paraId="3D433810" w14:textId="77777777" w:rsidR="00422888" w:rsidRPr="00422888" w:rsidRDefault="00422888" w:rsidP="00422888">
      <w:pPr>
        <w:jc w:val="both"/>
      </w:pPr>
    </w:p>
    <w:p w14:paraId="56CA891D" w14:textId="77777777" w:rsidR="00422888" w:rsidRPr="00422888" w:rsidRDefault="00422888" w:rsidP="00422888">
      <w:pPr>
        <w:jc w:val="both"/>
      </w:pPr>
    </w:p>
    <w:p w14:paraId="0B3EEC24" w14:textId="503AFC26" w:rsidR="00422888" w:rsidRDefault="00422888" w:rsidP="007C718F">
      <w:pPr>
        <w:jc w:val="both"/>
        <w:rPr>
          <w:rFonts w:ascii="Arial" w:hAnsi="Arial" w:cs="Arial"/>
        </w:rPr>
      </w:pPr>
    </w:p>
    <w:p w14:paraId="01E81DCB" w14:textId="799F6173" w:rsidR="00422888" w:rsidRDefault="00422888" w:rsidP="007C718F">
      <w:pPr>
        <w:jc w:val="both"/>
        <w:rPr>
          <w:rFonts w:ascii="Arial" w:hAnsi="Arial" w:cs="Arial"/>
        </w:rPr>
      </w:pPr>
    </w:p>
    <w:p w14:paraId="726A73F5" w14:textId="5EB092DC" w:rsidR="00422888" w:rsidRDefault="00422888" w:rsidP="007C718F">
      <w:pPr>
        <w:jc w:val="both"/>
        <w:rPr>
          <w:rFonts w:ascii="Arial" w:hAnsi="Arial" w:cs="Arial"/>
        </w:rPr>
      </w:pPr>
    </w:p>
    <w:p w14:paraId="36FEFCA8" w14:textId="726E676C" w:rsidR="00422888" w:rsidRDefault="00422888" w:rsidP="007C718F">
      <w:pPr>
        <w:jc w:val="both"/>
        <w:rPr>
          <w:rFonts w:ascii="Arial" w:hAnsi="Arial" w:cs="Arial"/>
        </w:rPr>
      </w:pPr>
    </w:p>
    <w:p w14:paraId="108280E4" w14:textId="3397BE94" w:rsidR="00422888" w:rsidRDefault="00422888" w:rsidP="007C718F">
      <w:pPr>
        <w:jc w:val="both"/>
        <w:rPr>
          <w:rFonts w:ascii="Arial" w:hAnsi="Arial" w:cs="Arial"/>
        </w:rPr>
      </w:pPr>
    </w:p>
    <w:p w14:paraId="5F76F374" w14:textId="31D940DD" w:rsidR="00422888" w:rsidRDefault="00422888" w:rsidP="007C718F">
      <w:pPr>
        <w:jc w:val="both"/>
        <w:rPr>
          <w:rFonts w:ascii="Arial" w:hAnsi="Arial" w:cs="Arial"/>
        </w:rPr>
      </w:pPr>
    </w:p>
    <w:p w14:paraId="769A2B75" w14:textId="380B41D4" w:rsidR="00422888" w:rsidRDefault="00422888" w:rsidP="007C718F">
      <w:pPr>
        <w:jc w:val="both"/>
        <w:rPr>
          <w:rFonts w:ascii="Arial" w:hAnsi="Arial" w:cs="Arial"/>
        </w:rPr>
      </w:pPr>
    </w:p>
    <w:p w14:paraId="22E93D5B" w14:textId="16F5C2F0" w:rsidR="00422888" w:rsidRDefault="00422888" w:rsidP="007C718F">
      <w:pPr>
        <w:jc w:val="both"/>
        <w:rPr>
          <w:rFonts w:ascii="Arial" w:hAnsi="Arial" w:cs="Arial"/>
        </w:rPr>
      </w:pPr>
    </w:p>
    <w:p w14:paraId="6D441CDE" w14:textId="0E49ED94" w:rsidR="00422888" w:rsidRDefault="00422888" w:rsidP="007C718F">
      <w:pPr>
        <w:jc w:val="both"/>
        <w:rPr>
          <w:rFonts w:ascii="Arial" w:hAnsi="Arial" w:cs="Arial"/>
        </w:rPr>
      </w:pPr>
    </w:p>
    <w:p w14:paraId="452BF8E5" w14:textId="7945EB28" w:rsidR="00422888" w:rsidRDefault="00422888" w:rsidP="007C718F">
      <w:pPr>
        <w:jc w:val="both"/>
        <w:rPr>
          <w:rFonts w:ascii="Arial" w:hAnsi="Arial" w:cs="Arial"/>
        </w:rPr>
      </w:pPr>
    </w:p>
    <w:p w14:paraId="66038EF3" w14:textId="77777777" w:rsidR="00422888" w:rsidRDefault="00422888" w:rsidP="00422888">
      <w:pPr>
        <w:jc w:val="both"/>
        <w:rPr>
          <w:b/>
        </w:rPr>
      </w:pPr>
    </w:p>
    <w:p w14:paraId="4C739546" w14:textId="66BAAB51" w:rsidR="00422888" w:rsidRPr="00422888" w:rsidRDefault="00422888" w:rsidP="00422888">
      <w:pPr>
        <w:jc w:val="both"/>
        <w:rPr>
          <w:b/>
        </w:rPr>
      </w:pPr>
      <w:r w:rsidRPr="00422888">
        <w:rPr>
          <w:b/>
          <w:noProof/>
        </w:rPr>
        <w:lastRenderedPageBreak/>
        <mc:AlternateContent>
          <mc:Choice Requires="wps">
            <w:drawing>
              <wp:anchor distT="0" distB="0" distL="114300" distR="114300" simplePos="0" relativeHeight="251674624" behindDoc="0" locked="0" layoutInCell="1" allowOverlap="1" wp14:anchorId="52C6F213" wp14:editId="3541B11F">
                <wp:simplePos x="0" y="0"/>
                <wp:positionH relativeFrom="column">
                  <wp:posOffset>12700</wp:posOffset>
                </wp:positionH>
                <wp:positionV relativeFrom="paragraph">
                  <wp:posOffset>152400</wp:posOffset>
                </wp:positionV>
                <wp:extent cx="8299450" cy="38100"/>
                <wp:effectExtent l="0" t="0" r="25400" b="19050"/>
                <wp:wrapNone/>
                <wp:docPr id="12" name="Straight Connector 12"/>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2D617B" id="Straight Connector 12" o:spid="_x0000_s1026" style="position:absolute;flip:y;z-index:251674624;visibility:visible;mso-wrap-style:square;mso-wrap-distance-left:9pt;mso-wrap-distance-top:0;mso-wrap-distance-right:9pt;mso-wrap-distance-bottom:0;mso-position-horizontal:absolute;mso-position-horizontal-relative:text;mso-position-vertical:absolute;mso-position-vertical-relative:text" from="1pt,12pt" to="654.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" strokecolor="windowText" strokeweight=".5pt">
                <v:stroke joinstyle="miter"/>
              </v:line>
            </w:pict>
          </mc:Fallback>
        </mc:AlternateContent>
      </w:r>
      <w:r w:rsidRPr="00422888">
        <w:rPr>
          <w:b/>
        </w:rPr>
        <w:t>Table 4: OLS Associations of the PGS, Grades of Schooling, and GxE In</w:t>
      </w:r>
      <w:r>
        <w:rPr>
          <w:b/>
        </w:rPr>
        <w:t xml:space="preserve">teractions with Mental Health </w:t>
      </w:r>
      <w:r w:rsidRPr="00422888">
        <w:rPr>
          <w:b/>
        </w:rPr>
        <w:t>in Add Health and the WLS</w:t>
      </w:r>
    </w:p>
    <w:p w14:paraId="09327414" w14:textId="77777777" w:rsidR="00422888" w:rsidRPr="00422888" w:rsidRDefault="00422888" w:rsidP="00422888">
      <w:pPr>
        <w:jc w:val="both"/>
        <w:rPr>
          <w:b/>
        </w:rPr>
      </w:pPr>
      <w:r w:rsidRPr="00422888">
        <w:rPr>
          <w:b/>
          <w:noProof/>
        </w:rPr>
        <mc:AlternateContent>
          <mc:Choice Requires="wps">
            <w:drawing>
              <wp:anchor distT="0" distB="0" distL="114300" distR="114300" simplePos="0" relativeHeight="251676672" behindDoc="0" locked="0" layoutInCell="1" allowOverlap="1" wp14:anchorId="3434D385" wp14:editId="69A36650">
                <wp:simplePos x="0" y="0"/>
                <wp:positionH relativeFrom="column">
                  <wp:posOffset>5010150</wp:posOffset>
                </wp:positionH>
                <wp:positionV relativeFrom="paragraph">
                  <wp:posOffset>165735</wp:posOffset>
                </wp:positionV>
                <wp:extent cx="3086100" cy="6350"/>
                <wp:effectExtent l="0" t="0" r="19050" b="31750"/>
                <wp:wrapNone/>
                <wp:docPr id="13" name="Straight Connector 13"/>
                <wp:cNvGraphicFramePr/>
                <a:graphic xmlns:a="http://schemas.openxmlformats.org/drawingml/2006/main">
                  <a:graphicData uri="http://schemas.microsoft.com/office/word/2010/wordprocessingShape">
                    <wps:wsp>
                      <wps:cNvCnPr/>
                      <wps:spPr>
                        <a:xfrm>
                          <a:off x="0" y="0"/>
                          <a:ext cx="3086100"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8732F7E" id="Straight Connector 13"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5pt,13.05pt" to="637.5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" strokecolor="windowText" strokeweight=".5pt">
                <v:stroke joinstyle="miter"/>
              </v:line>
            </w:pict>
          </mc:Fallback>
        </mc:AlternateContent>
      </w:r>
      <w:r w:rsidRPr="00422888">
        <w:tab/>
      </w:r>
      <w:r w:rsidRPr="00422888">
        <w:tab/>
      </w:r>
      <w:r w:rsidRPr="00422888">
        <w:tab/>
      </w:r>
      <w:r w:rsidRPr="00422888">
        <w:rPr>
          <w:b/>
        </w:rPr>
        <w:tab/>
      </w:r>
      <w:r w:rsidRPr="00422888">
        <w:rPr>
          <w:b/>
        </w:rPr>
        <w:tab/>
        <w:t>CES-D Score</w:t>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r>
      <w:r w:rsidRPr="00422888">
        <w:rPr>
          <w:b/>
        </w:rPr>
        <w:tab/>
        <w:t>Depression</w:t>
      </w:r>
    </w:p>
    <w:p w14:paraId="6F9BC7FA" w14:textId="77777777" w:rsidR="00422888" w:rsidRPr="00422888" w:rsidRDefault="00422888" w:rsidP="00422888">
      <w:pPr>
        <w:jc w:val="both"/>
        <w:rPr>
          <w:b/>
        </w:rPr>
      </w:pPr>
      <w:r w:rsidRPr="00422888">
        <w:rPr>
          <w:b/>
          <w:noProof/>
        </w:rPr>
        <mc:AlternateContent>
          <mc:Choice Requires="wps">
            <w:drawing>
              <wp:anchor distT="0" distB="0" distL="114300" distR="114300" simplePos="0" relativeHeight="251677696" behindDoc="0" locked="0" layoutInCell="1" allowOverlap="1" wp14:anchorId="3C98F277" wp14:editId="529A8C2E">
                <wp:simplePos x="0" y="0"/>
                <wp:positionH relativeFrom="column">
                  <wp:posOffset>1409700</wp:posOffset>
                </wp:positionH>
                <wp:positionV relativeFrom="paragraph">
                  <wp:posOffset>6985</wp:posOffset>
                </wp:positionV>
                <wp:extent cx="3086100" cy="6350"/>
                <wp:effectExtent l="0" t="0" r="19050" b="31750"/>
                <wp:wrapNone/>
                <wp:docPr id="14" name="Straight Connector 14"/>
                <wp:cNvGraphicFramePr/>
                <a:graphic xmlns:a="http://schemas.openxmlformats.org/drawingml/2006/main">
                  <a:graphicData uri="http://schemas.microsoft.com/office/word/2010/wordprocessingShape">
                    <wps:wsp>
                      <wps:cNvCnPr/>
                      <wps:spPr>
                        <a:xfrm>
                          <a:off x="0" y="0"/>
                          <a:ext cx="3086100"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B1323D" id="Straight Connector 14"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1pt,.55pt" to="354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" strokecolor="windowText" strokeweight=".5pt">
                <v:stroke joinstyle="miter"/>
              </v:line>
            </w:pict>
          </mc:Fallback>
        </mc:AlternateContent>
      </w:r>
      <w:r w:rsidRPr="00422888">
        <w:rPr>
          <w:b/>
        </w:rPr>
        <w:tab/>
      </w:r>
      <w:r w:rsidRPr="00422888">
        <w:rPr>
          <w:b/>
        </w:rPr>
        <w:tab/>
      </w:r>
      <w:r w:rsidRPr="00422888">
        <w:rPr>
          <w:b/>
        </w:rPr>
        <w:tab/>
        <w:t xml:space="preserve">Add Health </w:t>
      </w:r>
      <w:r w:rsidRPr="00422888">
        <w:rPr>
          <w:b/>
        </w:rPr>
        <w:tab/>
        <w:t>Add Health</w:t>
      </w:r>
      <w:r w:rsidRPr="00422888">
        <w:rPr>
          <w:b/>
        </w:rPr>
        <w:tab/>
        <w:t>WLS</w:t>
      </w:r>
      <w:r w:rsidRPr="00422888">
        <w:rPr>
          <w:b/>
        </w:rPr>
        <w:tab/>
      </w:r>
      <w:r w:rsidRPr="00422888">
        <w:rPr>
          <w:b/>
        </w:rPr>
        <w:tab/>
        <w:t>WLS</w:t>
      </w:r>
      <w:r w:rsidRPr="00422888">
        <w:rPr>
          <w:b/>
        </w:rPr>
        <w:tab/>
      </w:r>
      <w:r w:rsidRPr="00422888">
        <w:rPr>
          <w:b/>
        </w:rPr>
        <w:tab/>
        <w:t>Add Health</w:t>
      </w:r>
      <w:r w:rsidRPr="00422888">
        <w:rPr>
          <w:b/>
        </w:rPr>
        <w:tab/>
        <w:t>Add Health</w:t>
      </w:r>
      <w:r w:rsidRPr="00422888">
        <w:rPr>
          <w:b/>
        </w:rPr>
        <w:tab/>
        <w:t>WLS</w:t>
      </w:r>
      <w:r w:rsidRPr="00422888">
        <w:rPr>
          <w:b/>
        </w:rPr>
        <w:tab/>
        <w:t xml:space="preserve">          WLS</w:t>
      </w:r>
      <w:r w:rsidRPr="00422888">
        <w:rPr>
          <w:b/>
        </w:rPr>
        <w:tab/>
      </w:r>
    </w:p>
    <w:p w14:paraId="4653C22C" w14:textId="77777777" w:rsidR="00422888" w:rsidRPr="00422888" w:rsidRDefault="00422888" w:rsidP="00422888">
      <w:pPr>
        <w:numPr>
          <w:ilvl w:val="0"/>
          <w:numId w:val="5"/>
        </w:numPr>
        <w:contextualSpacing/>
        <w:jc w:val="both"/>
        <w:rPr>
          <w:b/>
        </w:rPr>
      </w:pPr>
      <w:r w:rsidRPr="00422888">
        <w:rPr>
          <w:b/>
        </w:rPr>
        <w:t xml:space="preserve">    </w:t>
      </w:r>
      <w:r w:rsidRPr="00422888">
        <w:rPr>
          <w:b/>
        </w:rPr>
        <w:tab/>
      </w:r>
      <w:r w:rsidRPr="00422888">
        <w:rPr>
          <w:b/>
        </w:rPr>
        <w:tab/>
        <w:t>(2)</w:t>
      </w:r>
      <w:r w:rsidRPr="00422888">
        <w:rPr>
          <w:b/>
        </w:rPr>
        <w:tab/>
      </w:r>
      <w:r w:rsidRPr="00422888">
        <w:rPr>
          <w:b/>
        </w:rPr>
        <w:tab/>
        <w:t>(3)</w:t>
      </w:r>
      <w:r w:rsidRPr="00422888">
        <w:rPr>
          <w:b/>
        </w:rPr>
        <w:tab/>
      </w:r>
      <w:r w:rsidRPr="00422888">
        <w:rPr>
          <w:b/>
        </w:rPr>
        <w:tab/>
        <w:t>(4)</w:t>
      </w:r>
      <w:r w:rsidRPr="00422888">
        <w:rPr>
          <w:b/>
        </w:rPr>
        <w:tab/>
      </w:r>
      <w:r w:rsidRPr="00422888">
        <w:rPr>
          <w:b/>
        </w:rPr>
        <w:tab/>
        <w:t>(5)</w:t>
      </w:r>
      <w:r w:rsidRPr="00422888">
        <w:rPr>
          <w:b/>
        </w:rPr>
        <w:tab/>
      </w:r>
      <w:r w:rsidRPr="00422888">
        <w:rPr>
          <w:b/>
        </w:rPr>
        <w:tab/>
        <w:t>(6)</w:t>
      </w:r>
      <w:r w:rsidRPr="00422888">
        <w:rPr>
          <w:b/>
        </w:rPr>
        <w:tab/>
      </w:r>
      <w:r w:rsidRPr="00422888">
        <w:rPr>
          <w:b/>
        </w:rPr>
        <w:tab/>
        <w:t>(7)</w:t>
      </w:r>
      <w:r w:rsidRPr="00422888">
        <w:rPr>
          <w:b/>
        </w:rPr>
        <w:tab/>
        <w:t xml:space="preserve">            (8)</w:t>
      </w:r>
    </w:p>
    <w:p w14:paraId="164CF1AC" w14:textId="77777777" w:rsidR="00422888" w:rsidRPr="00422888" w:rsidRDefault="00422888" w:rsidP="00422888">
      <w:pPr>
        <w:jc w:val="both"/>
        <w:rPr>
          <w:b/>
        </w:rPr>
      </w:pPr>
      <w:r w:rsidRPr="00422888">
        <w:rPr>
          <w:noProof/>
        </w:rPr>
        <mc:AlternateContent>
          <mc:Choice Requires="wps">
            <w:drawing>
              <wp:anchor distT="0" distB="0" distL="114300" distR="114300" simplePos="0" relativeHeight="251675648" behindDoc="0" locked="0" layoutInCell="1" allowOverlap="1" wp14:anchorId="0E00AF75" wp14:editId="4B57E0D0">
                <wp:simplePos x="0" y="0"/>
                <wp:positionH relativeFrom="column">
                  <wp:posOffset>0</wp:posOffset>
                </wp:positionH>
                <wp:positionV relativeFrom="paragraph">
                  <wp:posOffset>-635</wp:posOffset>
                </wp:positionV>
                <wp:extent cx="8299450" cy="38100"/>
                <wp:effectExtent l="0" t="0" r="25400" b="19050"/>
                <wp:wrapNone/>
                <wp:docPr id="15" name="Straight Connector 15"/>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6A74BAA" id="Straight Connector 15"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" strokecolor="windowText" strokeweight=".5pt">
                <v:stroke joinstyle="miter"/>
              </v:line>
            </w:pict>
          </mc:Fallback>
        </mc:AlternateContent>
      </w:r>
      <w:r w:rsidRPr="00422888">
        <w:rPr>
          <w:b/>
        </w:rPr>
        <w:t>Genetics</w:t>
      </w:r>
    </w:p>
    <w:p w14:paraId="7ED1F58A" w14:textId="04110BCA" w:rsidR="006B4AC5" w:rsidRDefault="006B4AC5" w:rsidP="00422888">
      <w:pPr>
        <w:jc w:val="both"/>
      </w:pPr>
      <w:r>
        <w:t>PGS 1</w:t>
      </w:r>
      <w:r w:rsidRPr="006B4AC5">
        <w:rPr>
          <w:vertAlign w:val="superscript"/>
        </w:rPr>
        <w:t>st</w:t>
      </w:r>
      <w:r>
        <w:t xml:space="preserve"> quintile</w:t>
      </w:r>
      <w:r>
        <w:tab/>
      </w:r>
      <w:r>
        <w:tab/>
      </w:r>
      <w:r w:rsidR="003319A5">
        <w:t>-0.162***</w:t>
      </w:r>
      <w:r>
        <w:tab/>
      </w:r>
      <w:r w:rsidR="00844613">
        <w:t>-0.131*</w:t>
      </w:r>
      <w:r>
        <w:tab/>
      </w:r>
      <w:r>
        <w:tab/>
        <w:t>-0.069*</w:t>
      </w:r>
      <w:r>
        <w:tab/>
      </w:r>
      <w:r>
        <w:tab/>
        <w:t>-0.090*</w:t>
      </w:r>
      <w:r>
        <w:tab/>
      </w:r>
      <w:r>
        <w:tab/>
      </w:r>
      <w:r w:rsidR="00844613">
        <w:t>-0.037**</w:t>
      </w:r>
      <w:r>
        <w:tab/>
      </w:r>
      <w:r w:rsidR="00844613">
        <w:t>-0.021</w:t>
      </w:r>
      <w:r>
        <w:tab/>
      </w:r>
      <w:r>
        <w:tab/>
        <w:t>-0.011</w:t>
      </w:r>
      <w:r w:rsidR="00C434A0">
        <w:tab/>
        <w:t xml:space="preserve">         -0.017</w:t>
      </w:r>
      <w:r w:rsidR="00C434A0">
        <w:tab/>
      </w:r>
    </w:p>
    <w:p w14:paraId="4D40AFC4" w14:textId="72A0C3E9" w:rsidR="006B4AC5" w:rsidRDefault="006B4AC5" w:rsidP="00422888">
      <w:pPr>
        <w:jc w:val="both"/>
      </w:pPr>
      <w:r>
        <w:tab/>
      </w:r>
      <w:r>
        <w:tab/>
      </w:r>
      <w:r>
        <w:tab/>
      </w:r>
      <w:r w:rsidR="003319A5">
        <w:t>(.040)</w:t>
      </w:r>
      <w:r>
        <w:tab/>
      </w:r>
      <w:r>
        <w:tab/>
      </w:r>
      <w:r w:rsidR="00844613">
        <w:t>(.073)</w:t>
      </w:r>
      <w:r>
        <w:tab/>
      </w:r>
      <w:r>
        <w:tab/>
        <w:t>(.039)</w:t>
      </w:r>
      <w:r>
        <w:tab/>
      </w:r>
      <w:r>
        <w:tab/>
        <w:t>(.053)</w:t>
      </w:r>
      <w:r>
        <w:tab/>
      </w:r>
      <w:r>
        <w:tab/>
      </w:r>
      <w:r w:rsidR="00844613">
        <w:t>(.015)</w:t>
      </w:r>
      <w:r>
        <w:tab/>
      </w:r>
      <w:r>
        <w:tab/>
      </w:r>
      <w:r w:rsidR="00844613">
        <w:t>(.028)</w:t>
      </w:r>
      <w:r>
        <w:tab/>
      </w:r>
      <w:r>
        <w:tab/>
        <w:t>(.010)</w:t>
      </w:r>
      <w:r w:rsidR="00C434A0">
        <w:t xml:space="preserve">              (.014)</w:t>
      </w:r>
    </w:p>
    <w:p w14:paraId="20E0053D" w14:textId="6FBFC583" w:rsidR="00422888" w:rsidRPr="00422888" w:rsidRDefault="00422888" w:rsidP="00422888">
      <w:pPr>
        <w:jc w:val="both"/>
        <w:rPr>
          <w:b/>
        </w:rPr>
      </w:pPr>
      <w:r w:rsidRPr="00422888">
        <w:t>PGS 2</w:t>
      </w:r>
      <w:r w:rsidRPr="00422888">
        <w:rPr>
          <w:vertAlign w:val="superscript"/>
        </w:rPr>
        <w:t>nd</w:t>
      </w:r>
      <w:r w:rsidR="006B4AC5">
        <w:t xml:space="preserve"> quintile</w:t>
      </w:r>
      <w:r w:rsidRPr="00422888">
        <w:tab/>
      </w:r>
      <w:r w:rsidRPr="00422888">
        <w:tab/>
      </w:r>
      <w:r w:rsidR="003319A5">
        <w:t>-0.078</w:t>
      </w:r>
      <w:r w:rsidRPr="00422888">
        <w:t>*</w:t>
      </w:r>
      <w:r w:rsidR="003319A5">
        <w:tab/>
      </w:r>
      <w:r w:rsidR="00844613">
        <w:tab/>
        <w:t>0.042</w:t>
      </w:r>
      <w:r w:rsidRPr="00422888">
        <w:tab/>
      </w:r>
      <w:r w:rsidRPr="00422888">
        <w:tab/>
      </w:r>
      <w:r w:rsidR="006B4AC5">
        <w:t>-0.013</w:t>
      </w:r>
      <w:r w:rsidRPr="00422888">
        <w:tab/>
      </w:r>
      <w:r w:rsidRPr="00422888">
        <w:tab/>
      </w:r>
      <w:r w:rsidR="006B4AC5">
        <w:t>-0.037</w:t>
      </w:r>
      <w:r w:rsidRPr="00422888">
        <w:tab/>
      </w:r>
      <w:r w:rsidRPr="00422888">
        <w:tab/>
      </w:r>
      <w:r w:rsidR="00844613">
        <w:t>-</w:t>
      </w:r>
      <w:r w:rsidRPr="00422888">
        <w:t>0.019</w:t>
      </w:r>
      <w:r w:rsidRPr="00422888">
        <w:tab/>
      </w:r>
      <w:r w:rsidRPr="00422888">
        <w:tab/>
        <w:t>0.019</w:t>
      </w:r>
      <w:r w:rsidRPr="00422888">
        <w:tab/>
      </w:r>
      <w:r w:rsidRPr="00422888">
        <w:tab/>
      </w:r>
      <w:r w:rsidR="006B4AC5">
        <w:t xml:space="preserve"> 0.010</w:t>
      </w:r>
      <w:r w:rsidR="00C434A0">
        <w:t xml:space="preserve">             -0.001</w:t>
      </w:r>
    </w:p>
    <w:p w14:paraId="4D35C003" w14:textId="12DEDBB1" w:rsidR="00422888" w:rsidRPr="00422888" w:rsidRDefault="00422888" w:rsidP="00422888">
      <w:pPr>
        <w:jc w:val="both"/>
      </w:pPr>
      <w:r w:rsidRPr="00422888">
        <w:tab/>
      </w:r>
      <w:r w:rsidRPr="00422888">
        <w:tab/>
      </w:r>
      <w:r w:rsidRPr="00422888">
        <w:tab/>
      </w:r>
      <w:r w:rsidR="003319A5">
        <w:t>(.040</w:t>
      </w:r>
      <w:r w:rsidR="00844613">
        <w:t>)</w:t>
      </w:r>
      <w:r w:rsidR="00844613">
        <w:tab/>
      </w:r>
      <w:r w:rsidR="00844613">
        <w:tab/>
        <w:t>(.071)</w:t>
      </w:r>
      <w:r w:rsidR="00844613">
        <w:tab/>
      </w:r>
      <w:r w:rsidR="00844613">
        <w:tab/>
        <w:t>(.041)</w:t>
      </w:r>
      <w:r w:rsidR="00844613">
        <w:tab/>
      </w:r>
      <w:r w:rsidR="00844613">
        <w:tab/>
        <w:t>(.052)</w:t>
      </w:r>
      <w:r w:rsidR="00844613">
        <w:tab/>
      </w:r>
      <w:r w:rsidR="00844613">
        <w:tab/>
        <w:t>(.015)</w:t>
      </w:r>
      <w:r w:rsidR="00844613">
        <w:tab/>
      </w:r>
      <w:r w:rsidR="00844613">
        <w:tab/>
        <w:t>(.028</w:t>
      </w:r>
      <w:r w:rsidR="006B4AC5">
        <w:t>)</w:t>
      </w:r>
      <w:r w:rsidR="006B4AC5">
        <w:tab/>
      </w:r>
      <w:r w:rsidR="006B4AC5">
        <w:tab/>
        <w:t>(.011</w:t>
      </w:r>
      <w:r w:rsidR="00C434A0">
        <w:t>)</w:t>
      </w:r>
      <w:r w:rsidR="00C434A0">
        <w:tab/>
        <w:t xml:space="preserve">          (.014</w:t>
      </w:r>
      <w:r w:rsidRPr="00422888">
        <w:t>)</w:t>
      </w:r>
    </w:p>
    <w:p w14:paraId="22141E8A" w14:textId="7DE008C4" w:rsidR="00422888" w:rsidRPr="00422888" w:rsidRDefault="006B4AC5" w:rsidP="00422888">
      <w:pPr>
        <w:jc w:val="both"/>
      </w:pPr>
      <w:r>
        <w:t>PGS 4</w:t>
      </w:r>
      <w:r w:rsidRPr="006B4AC5">
        <w:rPr>
          <w:vertAlign w:val="superscript"/>
        </w:rPr>
        <w:t>th</w:t>
      </w:r>
      <w:r w:rsidR="003319A5">
        <w:t xml:space="preserve"> quintile</w:t>
      </w:r>
      <w:r w:rsidR="003319A5">
        <w:tab/>
      </w:r>
      <w:r w:rsidR="003319A5">
        <w:tab/>
        <w:t>0.026</w:t>
      </w:r>
      <w:r w:rsidR="00844613">
        <w:tab/>
      </w:r>
      <w:r w:rsidR="00844613">
        <w:tab/>
        <w:t>0.074</w:t>
      </w:r>
      <w:r w:rsidR="00844613">
        <w:tab/>
      </w:r>
      <w:r>
        <w:tab/>
        <w:t>0.104**</w:t>
      </w:r>
      <w:r>
        <w:tab/>
        <w:t>0.110</w:t>
      </w:r>
      <w:r w:rsidR="00422888" w:rsidRPr="00422888">
        <w:t>*</w:t>
      </w:r>
      <w:r w:rsidR="00844613">
        <w:tab/>
      </w:r>
      <w:r w:rsidR="00844613">
        <w:tab/>
        <w:t>0.018</w:t>
      </w:r>
      <w:r w:rsidR="00844613">
        <w:tab/>
      </w:r>
      <w:r w:rsidR="00844613">
        <w:tab/>
        <w:t>0.042</w:t>
      </w:r>
      <w:r w:rsidR="00844613">
        <w:tab/>
      </w:r>
      <w:r>
        <w:tab/>
        <w:t>0.024**</w:t>
      </w:r>
      <w:r w:rsidR="00C434A0">
        <w:t xml:space="preserve">          0.029</w:t>
      </w:r>
      <w:r w:rsidR="00422888" w:rsidRPr="00422888">
        <w:t>*</w:t>
      </w:r>
    </w:p>
    <w:p w14:paraId="78E459BD" w14:textId="14D5445E" w:rsidR="00422888" w:rsidRPr="00422888" w:rsidRDefault="006B4AC5" w:rsidP="00422888">
      <w:pPr>
        <w:jc w:val="both"/>
      </w:pPr>
      <w:r>
        <w:tab/>
      </w:r>
      <w:r>
        <w:tab/>
      </w:r>
      <w:r>
        <w:tab/>
      </w:r>
      <w:r w:rsidR="00844613">
        <w:t>(.044)</w:t>
      </w:r>
      <w:r w:rsidR="00844613">
        <w:tab/>
      </w:r>
      <w:r w:rsidR="00844613">
        <w:tab/>
        <w:t>(.074</w:t>
      </w:r>
      <w:r>
        <w:t>)</w:t>
      </w:r>
      <w:r>
        <w:tab/>
      </w:r>
      <w:r>
        <w:tab/>
        <w:t>(.042</w:t>
      </w:r>
      <w:r w:rsidR="00844613">
        <w:t>)</w:t>
      </w:r>
      <w:r w:rsidR="00844613">
        <w:tab/>
      </w:r>
      <w:r w:rsidR="00844613">
        <w:tab/>
        <w:t>(.055)</w:t>
      </w:r>
      <w:r w:rsidR="00844613">
        <w:tab/>
      </w:r>
      <w:r w:rsidR="00844613">
        <w:tab/>
        <w:t>(.017)</w:t>
      </w:r>
      <w:r w:rsidR="00844613">
        <w:tab/>
      </w:r>
      <w:r w:rsidR="00844613">
        <w:tab/>
        <w:t>(.028</w:t>
      </w:r>
      <w:r w:rsidR="00C434A0">
        <w:t>)</w:t>
      </w:r>
      <w:r w:rsidR="00C434A0">
        <w:tab/>
      </w:r>
      <w:r w:rsidR="00C434A0">
        <w:tab/>
        <w:t>(.012)</w:t>
      </w:r>
      <w:r w:rsidR="00C434A0">
        <w:tab/>
        <w:t xml:space="preserve">          (.016</w:t>
      </w:r>
      <w:r w:rsidR="00422888" w:rsidRPr="00422888">
        <w:t>)</w:t>
      </w:r>
    </w:p>
    <w:p w14:paraId="6B539E0B" w14:textId="2C032F08" w:rsidR="00422888" w:rsidRPr="00422888" w:rsidRDefault="006B4AC5" w:rsidP="00422888">
      <w:pPr>
        <w:jc w:val="both"/>
      </w:pPr>
      <w:r>
        <w:t>PGS 5</w:t>
      </w:r>
      <w:r w:rsidR="00422888" w:rsidRPr="00422888">
        <w:rPr>
          <w:vertAlign w:val="superscript"/>
        </w:rPr>
        <w:t>th</w:t>
      </w:r>
      <w:r>
        <w:t xml:space="preserve"> quintile</w:t>
      </w:r>
      <w:r w:rsidR="00844613">
        <w:tab/>
      </w:r>
      <w:r w:rsidR="00844613">
        <w:tab/>
        <w:t>0.122**</w:t>
      </w:r>
      <w:r w:rsidR="00844613">
        <w:tab/>
        <w:t>0.144</w:t>
      </w:r>
      <w:r>
        <w:t>**</w:t>
      </w:r>
      <w:r>
        <w:tab/>
        <w:t>0.177***</w:t>
      </w:r>
      <w:r>
        <w:tab/>
        <w:t>0.176</w:t>
      </w:r>
      <w:r w:rsidR="00422888" w:rsidRPr="00422888">
        <w:t>**</w:t>
      </w:r>
      <w:r>
        <w:t>*</w:t>
      </w:r>
      <w:r w:rsidR="00844613">
        <w:tab/>
        <w:t>0.025</w:t>
      </w:r>
      <w:r w:rsidR="00844613">
        <w:tab/>
      </w:r>
      <w:r w:rsidR="00844613">
        <w:tab/>
        <w:t>0.034</w:t>
      </w:r>
      <w:r w:rsidR="00844613">
        <w:tab/>
      </w:r>
      <w:r w:rsidR="00C434A0">
        <w:tab/>
        <w:t>0.062***        0.074</w:t>
      </w:r>
      <w:r w:rsidR="00422888" w:rsidRPr="00422888">
        <w:t>***</w:t>
      </w:r>
    </w:p>
    <w:p w14:paraId="7E4C52CA" w14:textId="7093E119" w:rsidR="00422888" w:rsidRPr="00422888" w:rsidRDefault="006B4AC5" w:rsidP="00422888">
      <w:pPr>
        <w:jc w:val="both"/>
      </w:pPr>
      <w:r>
        <w:tab/>
      </w:r>
      <w:r>
        <w:tab/>
      </w:r>
      <w:r>
        <w:tab/>
      </w:r>
      <w:r w:rsidR="00844613">
        <w:t>(.044)</w:t>
      </w:r>
      <w:r w:rsidR="00844613">
        <w:tab/>
      </w:r>
      <w:r w:rsidR="00844613">
        <w:tab/>
        <w:t>(.070</w:t>
      </w:r>
      <w:r>
        <w:t>)</w:t>
      </w:r>
      <w:r>
        <w:tab/>
      </w:r>
      <w:r>
        <w:tab/>
        <w:t>(.044)</w:t>
      </w:r>
      <w:r>
        <w:tab/>
      </w:r>
      <w:r>
        <w:tab/>
        <w:t>(.056</w:t>
      </w:r>
      <w:r w:rsidR="00844613">
        <w:t>)</w:t>
      </w:r>
      <w:r w:rsidR="00844613">
        <w:tab/>
      </w:r>
      <w:r w:rsidR="00844613">
        <w:tab/>
        <w:t>(.016)</w:t>
      </w:r>
      <w:r w:rsidR="00844613">
        <w:tab/>
      </w:r>
      <w:r w:rsidR="00844613">
        <w:tab/>
        <w:t>(.027</w:t>
      </w:r>
      <w:r w:rsidR="00C434A0">
        <w:t>)</w:t>
      </w:r>
      <w:r w:rsidR="00C434A0">
        <w:tab/>
      </w:r>
      <w:r w:rsidR="00C434A0">
        <w:tab/>
        <w:t>(.013)</w:t>
      </w:r>
      <w:r w:rsidR="00C434A0">
        <w:tab/>
        <w:t xml:space="preserve">          (.016</w:t>
      </w:r>
      <w:r w:rsidR="00422888" w:rsidRPr="00422888">
        <w:t>)</w:t>
      </w:r>
      <w:r w:rsidR="00422888" w:rsidRPr="00422888">
        <w:tab/>
      </w:r>
    </w:p>
    <w:p w14:paraId="5111003A" w14:textId="77777777" w:rsidR="00422888" w:rsidRPr="00422888" w:rsidRDefault="00422888" w:rsidP="00422888">
      <w:pPr>
        <w:jc w:val="both"/>
        <w:rPr>
          <w:b/>
        </w:rPr>
      </w:pPr>
      <w:r w:rsidRPr="00422888">
        <w:rPr>
          <w:b/>
        </w:rPr>
        <w:t xml:space="preserve">Schooling </w:t>
      </w:r>
    </w:p>
    <w:p w14:paraId="144290C2" w14:textId="07FC5E63" w:rsidR="00422888" w:rsidRPr="00422888" w:rsidRDefault="00422888" w:rsidP="00422888">
      <w:pPr>
        <w:jc w:val="both"/>
      </w:pPr>
      <w:r w:rsidRPr="00422888">
        <w:t>Grad</w:t>
      </w:r>
      <w:r w:rsidR="00844613">
        <w:t>es of schooling</w:t>
      </w:r>
      <w:r w:rsidR="00844613">
        <w:tab/>
        <w:t>-0.085***</w:t>
      </w:r>
      <w:r w:rsidR="00844613">
        <w:tab/>
        <w:t>-0.068</w:t>
      </w:r>
      <w:r w:rsidRPr="00422888">
        <w:t>***</w:t>
      </w:r>
      <w:r w:rsidRPr="00422888">
        <w:tab/>
        <w:t>-0.007</w:t>
      </w:r>
      <w:r w:rsidRPr="00422888">
        <w:tab/>
      </w:r>
      <w:r w:rsidRPr="00422888">
        <w:tab/>
      </w:r>
      <w:r w:rsidR="006B4AC5">
        <w:t>-0.011</w:t>
      </w:r>
      <w:r w:rsidR="00844613">
        <w:tab/>
      </w:r>
      <w:r w:rsidR="00844613">
        <w:tab/>
        <w:t>-0.026***</w:t>
      </w:r>
      <w:r w:rsidR="00844613">
        <w:tab/>
        <w:t>-0.019</w:t>
      </w:r>
      <w:r w:rsidRPr="00422888">
        <w:t>***</w:t>
      </w:r>
      <w:r w:rsidRPr="00422888">
        <w:tab/>
        <w:t>-0.003*</w:t>
      </w:r>
      <w:r w:rsidRPr="00422888">
        <w:tab/>
        <w:t xml:space="preserve">          </w:t>
      </w:r>
      <w:r w:rsidR="00C434A0">
        <w:t>-0.003</w:t>
      </w:r>
    </w:p>
    <w:p w14:paraId="28ECE64A" w14:textId="052087D3" w:rsidR="00422888" w:rsidRPr="00422888" w:rsidRDefault="006B4AC5" w:rsidP="00422888">
      <w:pPr>
        <w:jc w:val="both"/>
      </w:pPr>
      <w:r>
        <w:tab/>
      </w:r>
      <w:r>
        <w:tab/>
      </w:r>
      <w:r>
        <w:tab/>
      </w:r>
      <w:r w:rsidR="00844613">
        <w:t>(.007)</w:t>
      </w:r>
      <w:r w:rsidR="00844613">
        <w:tab/>
      </w:r>
      <w:r w:rsidR="00844613">
        <w:tab/>
        <w:t>(.015</w:t>
      </w:r>
      <w:r>
        <w:t>)</w:t>
      </w:r>
      <w:r>
        <w:tab/>
      </w:r>
      <w:r>
        <w:tab/>
        <w:t>(.006)</w:t>
      </w:r>
      <w:r>
        <w:tab/>
      </w:r>
      <w:r>
        <w:tab/>
        <w:t>(.012</w:t>
      </w:r>
      <w:r w:rsidR="00844613">
        <w:t>)</w:t>
      </w:r>
      <w:r w:rsidR="00844613">
        <w:tab/>
      </w:r>
      <w:r w:rsidR="00844613">
        <w:tab/>
        <w:t>(.003)</w:t>
      </w:r>
      <w:r w:rsidR="00844613">
        <w:tab/>
      </w:r>
      <w:r w:rsidR="00844613">
        <w:tab/>
        <w:t>(.005</w:t>
      </w:r>
      <w:r w:rsidR="00422888" w:rsidRPr="00422888">
        <w:t>)</w:t>
      </w:r>
      <w:r w:rsidR="00422888" w:rsidRPr="00422888">
        <w:tab/>
      </w:r>
      <w:r w:rsidR="00422888" w:rsidRPr="00422888">
        <w:tab/>
        <w:t xml:space="preserve">(.002)              </w:t>
      </w:r>
      <w:r w:rsidR="00844613">
        <w:t>(.003)</w:t>
      </w:r>
    </w:p>
    <w:p w14:paraId="234B69F8" w14:textId="77777777" w:rsidR="00422888" w:rsidRPr="00422888" w:rsidRDefault="00422888" w:rsidP="00422888">
      <w:pPr>
        <w:jc w:val="both"/>
        <w:rPr>
          <w:b/>
        </w:rPr>
      </w:pPr>
      <w:r w:rsidRPr="00422888">
        <w:rPr>
          <w:b/>
        </w:rPr>
        <w:t>GxE</w:t>
      </w:r>
    </w:p>
    <w:p w14:paraId="1F2D14B4" w14:textId="5BB41B3D" w:rsidR="00422888" w:rsidRPr="00422888" w:rsidRDefault="006B4AC5" w:rsidP="00422888">
      <w:pPr>
        <w:jc w:val="both"/>
      </w:pPr>
      <w:r>
        <w:t>PGS 1</w:t>
      </w:r>
      <w:r w:rsidRPr="006B4AC5">
        <w:rPr>
          <w:vertAlign w:val="superscript"/>
        </w:rPr>
        <w:t>st</w:t>
      </w:r>
      <w:r>
        <w:t xml:space="preserve"> quintile*</w:t>
      </w:r>
      <w:r>
        <w:tab/>
      </w:r>
      <w:r>
        <w:tab/>
      </w:r>
      <w:r>
        <w:tab/>
      </w:r>
      <w:r w:rsidR="00844613">
        <w:t>-0.01</w:t>
      </w:r>
      <w:r>
        <w:t>2</w:t>
      </w:r>
      <w:r>
        <w:tab/>
      </w:r>
      <w:r>
        <w:tab/>
      </w:r>
      <w:r>
        <w:tab/>
      </w:r>
      <w:r>
        <w:tab/>
        <w:t xml:space="preserve"> 0.01</w:t>
      </w:r>
      <w:r w:rsidR="00C434A0">
        <w:t>1</w:t>
      </w:r>
      <w:r w:rsidR="00C434A0">
        <w:tab/>
      </w:r>
      <w:r w:rsidR="00C434A0">
        <w:tab/>
      </w:r>
      <w:r w:rsidR="00C434A0">
        <w:tab/>
      </w:r>
      <w:r w:rsidR="00C434A0">
        <w:tab/>
      </w:r>
      <w:r w:rsidR="00844613">
        <w:t>-0.006</w:t>
      </w:r>
      <w:r w:rsidR="00C434A0">
        <w:tab/>
      </w:r>
      <w:r w:rsidR="00C434A0">
        <w:tab/>
      </w:r>
      <w:r w:rsidR="00C434A0">
        <w:tab/>
        <w:t xml:space="preserve">           0.003</w:t>
      </w:r>
    </w:p>
    <w:p w14:paraId="1F800D6B" w14:textId="0B9704A2" w:rsidR="00422888" w:rsidRPr="00422888" w:rsidRDefault="00422888" w:rsidP="00422888">
      <w:pPr>
        <w:jc w:val="both"/>
        <w:rPr>
          <w:b/>
        </w:rPr>
      </w:pPr>
      <w:r w:rsidRPr="00422888">
        <w:t>Grade</w:t>
      </w:r>
      <w:r w:rsidR="00844613">
        <w:t>s of schooling</w:t>
      </w:r>
      <w:r w:rsidR="00844613">
        <w:tab/>
      </w:r>
      <w:r w:rsidR="00844613">
        <w:tab/>
      </w:r>
      <w:r w:rsidR="00844613">
        <w:tab/>
        <w:t>(.020</w:t>
      </w:r>
      <w:r w:rsidR="006B4AC5">
        <w:t>)</w:t>
      </w:r>
      <w:r w:rsidR="006B4AC5">
        <w:tab/>
      </w:r>
      <w:r w:rsidR="006B4AC5">
        <w:tab/>
      </w:r>
      <w:r w:rsidR="006B4AC5">
        <w:tab/>
      </w:r>
      <w:r w:rsidR="006B4AC5">
        <w:tab/>
        <w:t>(.016</w:t>
      </w:r>
      <w:r w:rsidRPr="00422888">
        <w:t>)</w:t>
      </w:r>
      <w:r w:rsidRPr="00422888">
        <w:tab/>
      </w:r>
      <w:r w:rsidRPr="00422888">
        <w:tab/>
      </w:r>
      <w:r w:rsidRPr="00422888">
        <w:tab/>
      </w:r>
      <w:r w:rsidRPr="00422888">
        <w:tab/>
      </w:r>
      <w:r w:rsidR="00844613">
        <w:t>(.007</w:t>
      </w:r>
      <w:r w:rsidRPr="00422888">
        <w:t>)</w:t>
      </w:r>
      <w:r w:rsidRPr="00422888">
        <w:tab/>
        <w:t xml:space="preserve">                                        (.004)</w:t>
      </w:r>
    </w:p>
    <w:p w14:paraId="0E8F750D" w14:textId="0EDAAC8D" w:rsidR="00422888" w:rsidRPr="00422888" w:rsidRDefault="006B4AC5" w:rsidP="00422888">
      <w:pPr>
        <w:jc w:val="both"/>
      </w:pPr>
      <w:r>
        <w:t>PGS 2</w:t>
      </w:r>
      <w:r w:rsidRPr="006B4AC5">
        <w:rPr>
          <w:vertAlign w:val="superscript"/>
        </w:rPr>
        <w:t>nd</w:t>
      </w:r>
      <w:r>
        <w:t xml:space="preserve"> </w:t>
      </w:r>
      <w:r w:rsidR="00422888" w:rsidRPr="00422888">
        <w:t>q</w:t>
      </w:r>
      <w:r w:rsidR="00844613">
        <w:t>uintile*</w:t>
      </w:r>
      <w:r w:rsidR="00844613">
        <w:tab/>
      </w:r>
      <w:r w:rsidR="00844613">
        <w:tab/>
      </w:r>
      <w:r w:rsidR="00844613">
        <w:tab/>
        <w:t>-0.045**</w:t>
      </w:r>
      <w:r>
        <w:tab/>
      </w:r>
      <w:r>
        <w:tab/>
      </w:r>
      <w:r>
        <w:tab/>
        <w:t>0.014</w:t>
      </w:r>
      <w:r w:rsidR="00422888" w:rsidRPr="00422888">
        <w:tab/>
      </w:r>
      <w:r w:rsidR="00422888" w:rsidRPr="00422888">
        <w:tab/>
      </w:r>
      <w:r w:rsidR="00422888" w:rsidRPr="00422888">
        <w:tab/>
      </w:r>
      <w:r w:rsidR="00422888" w:rsidRPr="00422888">
        <w:tab/>
      </w:r>
      <w:r w:rsidR="00844613">
        <w:t>-0.01</w:t>
      </w:r>
      <w:r w:rsidR="00422888" w:rsidRPr="00422888">
        <w:t>4</w:t>
      </w:r>
      <w:r w:rsidR="00844613">
        <w:t>*</w:t>
      </w:r>
      <w:r w:rsidR="00422888" w:rsidRPr="00422888">
        <w:t xml:space="preserve">          </w:t>
      </w:r>
      <w:r w:rsidR="00C434A0">
        <w:t xml:space="preserve">                               0.006</w:t>
      </w:r>
    </w:p>
    <w:p w14:paraId="308A2986" w14:textId="0AAB2160" w:rsidR="00422888" w:rsidRPr="00422888" w:rsidRDefault="00422888" w:rsidP="00422888">
      <w:pPr>
        <w:jc w:val="both"/>
      </w:pPr>
      <w:r w:rsidRPr="00422888">
        <w:t>Grade</w:t>
      </w:r>
      <w:r w:rsidR="00844613">
        <w:t>s of schooling</w:t>
      </w:r>
      <w:r w:rsidR="00844613">
        <w:tab/>
      </w:r>
      <w:r w:rsidR="00844613">
        <w:tab/>
      </w:r>
      <w:r w:rsidR="00844613">
        <w:tab/>
        <w:t>(.019</w:t>
      </w:r>
      <w:r w:rsidR="006B4AC5">
        <w:t>)</w:t>
      </w:r>
      <w:r w:rsidR="006B4AC5">
        <w:tab/>
      </w:r>
      <w:r w:rsidR="006B4AC5">
        <w:tab/>
      </w:r>
      <w:r w:rsidR="006B4AC5">
        <w:tab/>
      </w:r>
      <w:r w:rsidR="006B4AC5">
        <w:tab/>
        <w:t>(.017</w:t>
      </w:r>
      <w:r w:rsidRPr="00422888">
        <w:t>)</w:t>
      </w:r>
      <w:r w:rsidRPr="00422888">
        <w:tab/>
      </w:r>
      <w:r w:rsidRPr="00422888">
        <w:tab/>
      </w:r>
      <w:r w:rsidRPr="00422888">
        <w:tab/>
      </w:r>
      <w:r w:rsidRPr="00422888">
        <w:tab/>
        <w:t xml:space="preserve">(.007)                 </w:t>
      </w:r>
      <w:r w:rsidR="00C434A0">
        <w:t xml:space="preserve">                           (.005</w:t>
      </w:r>
      <w:r w:rsidRPr="00422888">
        <w:t>)</w:t>
      </w:r>
    </w:p>
    <w:p w14:paraId="3F67BD31" w14:textId="517F9F2E" w:rsidR="00422888" w:rsidRPr="00422888" w:rsidRDefault="00422888" w:rsidP="00422888">
      <w:pPr>
        <w:jc w:val="both"/>
      </w:pPr>
      <w:r w:rsidRPr="00422888">
        <w:t>PGS 4</w:t>
      </w:r>
      <w:r w:rsidRPr="00422888">
        <w:rPr>
          <w:vertAlign w:val="superscript"/>
        </w:rPr>
        <w:t>th</w:t>
      </w:r>
      <w:r w:rsidR="006B4AC5">
        <w:t xml:space="preserve"> quintile*</w:t>
      </w:r>
      <w:r w:rsidR="006B4AC5">
        <w:tab/>
      </w:r>
      <w:r w:rsidR="006B4AC5">
        <w:tab/>
      </w:r>
      <w:r w:rsidR="006B4AC5">
        <w:tab/>
      </w:r>
      <w:r w:rsidR="00844613">
        <w:t>-</w:t>
      </w:r>
      <w:r w:rsidR="006B4AC5">
        <w:t>0.018</w:t>
      </w:r>
      <w:r w:rsidR="006B4AC5">
        <w:tab/>
      </w:r>
      <w:r w:rsidR="006B4AC5">
        <w:tab/>
      </w:r>
      <w:r w:rsidR="006B4AC5">
        <w:tab/>
      </w:r>
      <w:r w:rsidR="006B4AC5">
        <w:tab/>
        <w:t>-0.003</w:t>
      </w:r>
      <w:r w:rsidRPr="00422888">
        <w:tab/>
      </w:r>
      <w:r w:rsidRPr="00422888">
        <w:tab/>
      </w:r>
      <w:r w:rsidRPr="00422888">
        <w:tab/>
      </w:r>
      <w:r w:rsidRPr="00422888">
        <w:tab/>
      </w:r>
      <w:r w:rsidR="00844613">
        <w:t>-0.009</w:t>
      </w:r>
      <w:r w:rsidRPr="00422888">
        <w:t xml:space="preserve">                  </w:t>
      </w:r>
      <w:r w:rsidR="00844613">
        <w:t xml:space="preserve">                       </w:t>
      </w:r>
      <w:r w:rsidR="00C434A0">
        <w:t xml:space="preserve"> -0.003</w:t>
      </w:r>
    </w:p>
    <w:p w14:paraId="09D1CD88" w14:textId="01488187" w:rsidR="00422888" w:rsidRPr="00422888" w:rsidRDefault="00422888" w:rsidP="00422888">
      <w:pPr>
        <w:jc w:val="both"/>
      </w:pPr>
      <w:r w:rsidRPr="00422888">
        <w:t>Grade</w:t>
      </w:r>
      <w:r w:rsidR="00844613">
        <w:t>s of schooling</w:t>
      </w:r>
      <w:r w:rsidR="00844613">
        <w:tab/>
      </w:r>
      <w:r w:rsidR="00844613">
        <w:tab/>
      </w:r>
      <w:r w:rsidR="00844613">
        <w:tab/>
        <w:t>(.022</w:t>
      </w:r>
      <w:r w:rsidR="006B4AC5">
        <w:t>)</w:t>
      </w:r>
      <w:r w:rsidR="006B4AC5">
        <w:tab/>
      </w:r>
      <w:r w:rsidR="006B4AC5">
        <w:tab/>
      </w:r>
      <w:r w:rsidR="006B4AC5">
        <w:tab/>
      </w:r>
      <w:r w:rsidR="006B4AC5">
        <w:tab/>
        <w:t>(.017</w:t>
      </w:r>
      <w:r w:rsidRPr="00422888">
        <w:t>)</w:t>
      </w:r>
      <w:r w:rsidRPr="00422888">
        <w:tab/>
      </w:r>
      <w:r w:rsidRPr="00422888">
        <w:tab/>
      </w:r>
      <w:r w:rsidRPr="00422888">
        <w:tab/>
      </w:r>
      <w:r w:rsidRPr="00422888">
        <w:tab/>
      </w:r>
      <w:r w:rsidR="00844613">
        <w:t>(.008</w:t>
      </w:r>
      <w:r w:rsidRPr="00422888">
        <w:t>)</w:t>
      </w:r>
      <w:r w:rsidRPr="00422888">
        <w:tab/>
        <w:t xml:space="preserve">             </w:t>
      </w:r>
      <w:r w:rsidR="00C434A0">
        <w:t xml:space="preserve">                           (.005</w:t>
      </w:r>
      <w:r w:rsidRPr="00422888">
        <w:t>)</w:t>
      </w:r>
    </w:p>
    <w:p w14:paraId="10FCFE60" w14:textId="268D08D2" w:rsidR="006B4AC5" w:rsidRPr="00422888" w:rsidRDefault="006B4AC5" w:rsidP="006B4AC5">
      <w:pPr>
        <w:jc w:val="both"/>
      </w:pPr>
      <w:r>
        <w:t>PGS 5</w:t>
      </w:r>
      <w:r w:rsidRPr="00422888">
        <w:rPr>
          <w:vertAlign w:val="superscript"/>
        </w:rPr>
        <w:t>th</w:t>
      </w:r>
      <w:r>
        <w:t xml:space="preserve"> quintile*</w:t>
      </w:r>
      <w:r>
        <w:tab/>
      </w:r>
      <w:r>
        <w:tab/>
      </w:r>
      <w:r>
        <w:tab/>
      </w:r>
      <w:r w:rsidR="00844613">
        <w:t>-0.007</w:t>
      </w:r>
      <w:r>
        <w:tab/>
      </w:r>
      <w:r>
        <w:tab/>
      </w:r>
      <w:r>
        <w:tab/>
      </w:r>
      <w:r>
        <w:tab/>
        <w:t xml:space="preserve"> 0.000</w:t>
      </w:r>
      <w:r w:rsidRPr="00422888">
        <w:tab/>
      </w:r>
      <w:r w:rsidRPr="00422888">
        <w:tab/>
      </w:r>
      <w:r w:rsidRPr="00422888">
        <w:tab/>
      </w:r>
      <w:r w:rsidRPr="00422888">
        <w:tab/>
      </w:r>
      <w:r w:rsidR="00844613">
        <w:t>-0.003</w:t>
      </w:r>
      <w:r w:rsidRPr="00422888">
        <w:t xml:space="preserve">                  </w:t>
      </w:r>
      <w:r w:rsidR="00844613">
        <w:t xml:space="preserve">                        </w:t>
      </w:r>
      <w:r w:rsidR="00C434A0">
        <w:t xml:space="preserve"> -0.008</w:t>
      </w:r>
    </w:p>
    <w:p w14:paraId="50C68DE2" w14:textId="7B657AD6" w:rsidR="00422888" w:rsidRDefault="006B4AC5" w:rsidP="006B4AC5">
      <w:pPr>
        <w:jc w:val="both"/>
      </w:pPr>
      <w:r w:rsidRPr="00422888">
        <w:t>Grades of schooling</w:t>
      </w:r>
      <w:r>
        <w:tab/>
      </w:r>
      <w:r>
        <w:tab/>
      </w:r>
      <w:r>
        <w:tab/>
      </w:r>
      <w:r w:rsidR="00844613">
        <w:t>(.020)</w:t>
      </w:r>
      <w:r>
        <w:tab/>
      </w:r>
      <w:r>
        <w:tab/>
      </w:r>
      <w:r>
        <w:tab/>
      </w:r>
      <w:r>
        <w:tab/>
        <w:t>(.018)</w:t>
      </w:r>
      <w:r w:rsidR="00C434A0">
        <w:tab/>
      </w:r>
      <w:r w:rsidR="00C434A0">
        <w:tab/>
      </w:r>
      <w:r w:rsidR="00C434A0">
        <w:tab/>
      </w:r>
      <w:r w:rsidR="00C434A0">
        <w:tab/>
      </w:r>
      <w:r w:rsidR="00844613">
        <w:t>(.007)</w:t>
      </w:r>
      <w:r w:rsidR="00C434A0">
        <w:tab/>
      </w:r>
      <w:r w:rsidR="00C434A0">
        <w:tab/>
      </w:r>
      <w:r w:rsidR="00C434A0">
        <w:tab/>
        <w:t xml:space="preserve">            (.005)</w:t>
      </w:r>
      <w:r w:rsidR="00C434A0">
        <w:tab/>
      </w:r>
    </w:p>
    <w:p w14:paraId="6FD6787D" w14:textId="77777777" w:rsidR="006B4AC5" w:rsidRPr="00422888" w:rsidRDefault="006B4AC5" w:rsidP="00422888">
      <w:pPr>
        <w:jc w:val="both"/>
      </w:pPr>
    </w:p>
    <w:p w14:paraId="6C3DE8C5" w14:textId="77777777" w:rsidR="00422888" w:rsidRPr="00422888" w:rsidRDefault="00422888" w:rsidP="00422888">
      <w:pPr>
        <w:jc w:val="both"/>
      </w:pPr>
      <w:r w:rsidRPr="00422888">
        <w:rPr>
          <w:b/>
          <w:noProof/>
        </w:rPr>
        <mc:AlternateContent>
          <mc:Choice Requires="wps">
            <w:drawing>
              <wp:anchor distT="0" distB="0" distL="114300" distR="114300" simplePos="0" relativeHeight="251673600" behindDoc="0" locked="0" layoutInCell="1" allowOverlap="1" wp14:anchorId="05586614" wp14:editId="2B50D0ED">
                <wp:simplePos x="0" y="0"/>
                <wp:positionH relativeFrom="margin">
                  <wp:align>left</wp:align>
                </wp:positionH>
                <wp:positionV relativeFrom="paragraph">
                  <wp:posOffset>144145</wp:posOffset>
                </wp:positionV>
                <wp:extent cx="8191500" cy="57150"/>
                <wp:effectExtent l="0" t="0" r="19050" b="19050"/>
                <wp:wrapNone/>
                <wp:docPr id="16" name="Straight Connector 16"/>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C17435" id="Straight Connector 16" o:spid="_x0000_s1026" style="position:absolute;flip:y;z-index:251673600;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" strokecolor="windowText" strokeweight=".5pt">
                <v:stroke joinstyle="miter"/>
                <w10:wrap anchorx="margin"/>
              </v:line>
            </w:pict>
          </mc:Fallback>
        </mc:AlternateContent>
      </w:r>
      <w:r w:rsidRPr="00422888">
        <w:t>N</w:t>
      </w:r>
      <w:r w:rsidRPr="00422888">
        <w:tab/>
      </w:r>
      <w:r w:rsidRPr="00422888">
        <w:tab/>
      </w:r>
      <w:r w:rsidRPr="00422888">
        <w:tab/>
        <w:t>5335</w:t>
      </w:r>
      <w:r w:rsidRPr="00422888">
        <w:tab/>
      </w:r>
      <w:r w:rsidRPr="00422888">
        <w:tab/>
        <w:t>5335</w:t>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p>
    <w:p w14:paraId="1E17CD52" w14:textId="546E599E" w:rsidR="00422888" w:rsidRPr="00422888" w:rsidRDefault="00422888" w:rsidP="00422888">
      <w:pPr>
        <w:jc w:val="both"/>
      </w:pPr>
      <w:r w:rsidRPr="00422888">
        <w:rPr>
          <w:i/>
        </w:rPr>
        <w:t>Notes:</w:t>
      </w:r>
      <w:r w:rsidRPr="00422888">
        <w:t xml:space="preserve"> The CES-D score is normalized to have a mean of 0 and standard deviation of 1. </w:t>
      </w:r>
      <w:r w:rsidR="00844613">
        <w:t>The indicator for the 3</w:t>
      </w:r>
      <w:r w:rsidR="00844613" w:rsidRPr="00844613">
        <w:rPr>
          <w:vertAlign w:val="superscript"/>
        </w:rPr>
        <w:t>rd</w:t>
      </w:r>
      <w:r w:rsidR="00844613">
        <w:t xml:space="preserve"> quintile of the PGS distribution is the reference category. </w:t>
      </w:r>
      <w:r w:rsidRPr="00422888">
        <w:t>Grades of schooling is centered on 12 grades. All regressions include year of birth indicators, gender, the</w:t>
      </w:r>
      <w:r>
        <w:t xml:space="preserve"> first 10 principal components</w:t>
      </w:r>
      <w:r w:rsidR="00A55BE9">
        <w:t xml:space="preserve">, </w:t>
      </w:r>
      <w:r w:rsidRPr="00422888">
        <w:t>birth order, adolescent IQ, mother’s schooling, an indicator for missing mother’s schooling, and a PGS for educational attainment. Robust standard errors in parentheses. ***significant at 1% **significant at 5% *significant at 10%</w:t>
      </w:r>
    </w:p>
    <w:p w14:paraId="122C9118" w14:textId="0251698B" w:rsidR="00422888" w:rsidRDefault="00422888" w:rsidP="00422888">
      <w:pPr>
        <w:jc w:val="both"/>
      </w:pPr>
    </w:p>
    <w:p w14:paraId="084AB96A" w14:textId="77777777" w:rsidR="00A55BE9" w:rsidRPr="00422888" w:rsidRDefault="00A55BE9" w:rsidP="00422888">
      <w:pPr>
        <w:jc w:val="both"/>
      </w:pPr>
    </w:p>
    <w:p w14:paraId="0A5B68AD" w14:textId="756FED41" w:rsidR="00422888" w:rsidRDefault="00422888" w:rsidP="007C718F">
      <w:pPr>
        <w:jc w:val="both"/>
        <w:rPr>
          <w:rFonts w:ascii="Arial" w:hAnsi="Arial" w:cs="Arial"/>
        </w:rPr>
      </w:pPr>
    </w:p>
    <w:p w14:paraId="409504BF" w14:textId="0EAF337D" w:rsidR="00422888" w:rsidRPr="00422888" w:rsidRDefault="00422888" w:rsidP="00422888">
      <w:pPr>
        <w:jc w:val="both"/>
        <w:rPr>
          <w:b/>
        </w:rPr>
      </w:pPr>
      <w:r w:rsidRPr="00422888">
        <w:rPr>
          <w:b/>
          <w:noProof/>
        </w:rPr>
        <w:lastRenderedPageBreak/>
        <mc:AlternateContent>
          <mc:Choice Requires="wps">
            <w:drawing>
              <wp:anchor distT="0" distB="0" distL="114300" distR="114300" simplePos="0" relativeHeight="251680768" behindDoc="0" locked="0" layoutInCell="1" allowOverlap="1" wp14:anchorId="218BDBBC" wp14:editId="0D7980C2">
                <wp:simplePos x="0" y="0"/>
                <wp:positionH relativeFrom="column">
                  <wp:posOffset>12700</wp:posOffset>
                </wp:positionH>
                <wp:positionV relativeFrom="paragraph">
                  <wp:posOffset>152400</wp:posOffset>
                </wp:positionV>
                <wp:extent cx="8299450" cy="38100"/>
                <wp:effectExtent l="0" t="0" r="25400" b="19050"/>
                <wp:wrapNone/>
                <wp:docPr id="17" name="Straight Connector 17"/>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5B35543" id="Straight Connector 17"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1pt,12pt" to="654.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" strokecolor="windowText" strokeweight=".5pt">
                <v:stroke joinstyle="miter"/>
              </v:line>
            </w:pict>
          </mc:Fallback>
        </mc:AlternateContent>
      </w:r>
      <w:r w:rsidRPr="00422888">
        <w:rPr>
          <w:b/>
        </w:rPr>
        <w:t xml:space="preserve">Table 5: OLS Associations of the PGS, College Graduation, and GxE Interactions with Mental Health in Add Health and the WLS </w:t>
      </w:r>
    </w:p>
    <w:p w14:paraId="2FE3DDDE" w14:textId="77777777" w:rsidR="00422888" w:rsidRPr="00422888" w:rsidRDefault="00422888" w:rsidP="00422888">
      <w:pPr>
        <w:jc w:val="both"/>
      </w:pPr>
      <w:r w:rsidRPr="00422888">
        <w:rPr>
          <w:noProof/>
        </w:rPr>
        <mc:AlternateContent>
          <mc:Choice Requires="wps">
            <w:drawing>
              <wp:anchor distT="0" distB="0" distL="114300" distR="114300" simplePos="0" relativeHeight="251682816" behindDoc="0" locked="0" layoutInCell="1" allowOverlap="1" wp14:anchorId="094D5491" wp14:editId="76B1FA17">
                <wp:simplePos x="0" y="0"/>
                <wp:positionH relativeFrom="column">
                  <wp:posOffset>1854200</wp:posOffset>
                </wp:positionH>
                <wp:positionV relativeFrom="paragraph">
                  <wp:posOffset>172085</wp:posOffset>
                </wp:positionV>
                <wp:extent cx="6489700" cy="0"/>
                <wp:effectExtent l="0" t="0" r="25400" b="19050"/>
                <wp:wrapNone/>
                <wp:docPr id="18" name="Straight Connector 18"/>
                <wp:cNvGraphicFramePr/>
                <a:graphic xmlns:a="http://schemas.openxmlformats.org/drawingml/2006/main">
                  <a:graphicData uri="http://schemas.microsoft.com/office/word/2010/wordprocessingShape">
                    <wps:wsp>
                      <wps:cNvCnPr/>
                      <wps:spPr>
                        <a:xfrm>
                          <a:off x="0" y="0"/>
                          <a:ext cx="64897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39A3D7" id="Straight Connector 18"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146pt,13.55pt" to="657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" strokecolor="windowText" strokeweight=".5pt">
                <v:stroke joinstyle="miter"/>
              </v:line>
            </w:pict>
          </mc:Fallback>
        </mc:AlternateContent>
      </w:r>
      <w:r w:rsidRPr="00422888">
        <w:tab/>
      </w:r>
      <w:r w:rsidRPr="00422888">
        <w:tab/>
      </w:r>
      <w:r w:rsidRPr="00422888">
        <w:tab/>
      </w:r>
      <w:r w:rsidRPr="00422888">
        <w:tab/>
      </w:r>
      <w:r w:rsidRPr="00422888">
        <w:tab/>
      </w:r>
      <w:r w:rsidRPr="00422888">
        <w:tab/>
        <w:t xml:space="preserve">       </w:t>
      </w:r>
      <w:r w:rsidRPr="00422888">
        <w:rPr>
          <w:b/>
        </w:rPr>
        <w:t>Add Health</w:t>
      </w:r>
      <w:r w:rsidRPr="00422888">
        <w:tab/>
      </w:r>
      <w:r w:rsidRPr="00422888">
        <w:tab/>
      </w:r>
      <w:r w:rsidRPr="00422888">
        <w:tab/>
      </w:r>
      <w:r w:rsidRPr="00422888">
        <w:tab/>
      </w:r>
      <w:r w:rsidRPr="00422888">
        <w:tab/>
      </w:r>
      <w:r w:rsidRPr="00422888">
        <w:tab/>
      </w:r>
      <w:r w:rsidRPr="00422888">
        <w:tab/>
      </w:r>
      <w:r w:rsidRPr="00422888">
        <w:rPr>
          <w:b/>
        </w:rPr>
        <w:t>WLS</w:t>
      </w:r>
    </w:p>
    <w:p w14:paraId="53C35641" w14:textId="77777777" w:rsidR="00422888" w:rsidRPr="00422888" w:rsidRDefault="00422888" w:rsidP="00422888">
      <w:pPr>
        <w:jc w:val="both"/>
        <w:rPr>
          <w:b/>
        </w:rPr>
      </w:pPr>
      <w:r w:rsidRPr="00422888">
        <w:tab/>
      </w:r>
      <w:r w:rsidRPr="00422888">
        <w:tab/>
      </w:r>
      <w:r w:rsidRPr="00422888">
        <w:tab/>
      </w:r>
      <w:r w:rsidRPr="00422888">
        <w:tab/>
      </w:r>
      <w:r w:rsidRPr="00422888">
        <w:rPr>
          <w:b/>
        </w:rPr>
        <w:t>CES-D</w:t>
      </w:r>
      <w:r w:rsidRPr="00422888">
        <w:rPr>
          <w:b/>
        </w:rPr>
        <w:tab/>
      </w:r>
      <w:r w:rsidRPr="00422888">
        <w:rPr>
          <w:b/>
        </w:rPr>
        <w:tab/>
        <w:t>CES-D</w:t>
      </w:r>
      <w:r w:rsidRPr="00422888">
        <w:rPr>
          <w:b/>
        </w:rPr>
        <w:tab/>
      </w:r>
      <w:r w:rsidRPr="00422888">
        <w:rPr>
          <w:b/>
        </w:rPr>
        <w:tab/>
        <w:t>DEP</w:t>
      </w:r>
      <w:r w:rsidRPr="00422888">
        <w:rPr>
          <w:b/>
        </w:rPr>
        <w:tab/>
      </w:r>
      <w:r w:rsidRPr="00422888">
        <w:rPr>
          <w:b/>
        </w:rPr>
        <w:tab/>
        <w:t>DEP</w:t>
      </w:r>
      <w:r w:rsidRPr="00422888">
        <w:rPr>
          <w:b/>
        </w:rPr>
        <w:tab/>
      </w:r>
      <w:r w:rsidRPr="00422888">
        <w:rPr>
          <w:b/>
        </w:rPr>
        <w:tab/>
        <w:t>CES-D</w:t>
      </w:r>
      <w:r w:rsidRPr="00422888">
        <w:rPr>
          <w:b/>
        </w:rPr>
        <w:tab/>
        <w:t xml:space="preserve">        CES-D</w:t>
      </w:r>
      <w:r w:rsidRPr="00422888">
        <w:rPr>
          <w:b/>
        </w:rPr>
        <w:tab/>
        <w:t>DEP</w:t>
      </w:r>
      <w:r w:rsidRPr="00422888">
        <w:rPr>
          <w:b/>
        </w:rPr>
        <w:tab/>
        <w:t xml:space="preserve">      DEP</w:t>
      </w:r>
      <w:r w:rsidRPr="00422888">
        <w:rPr>
          <w:b/>
        </w:rPr>
        <w:tab/>
      </w:r>
    </w:p>
    <w:p w14:paraId="07D0D5D5" w14:textId="77777777" w:rsidR="00422888" w:rsidRPr="00422888" w:rsidRDefault="00422888" w:rsidP="00422888">
      <w:pPr>
        <w:numPr>
          <w:ilvl w:val="0"/>
          <w:numId w:val="6"/>
        </w:numPr>
        <w:contextualSpacing/>
        <w:jc w:val="both"/>
        <w:rPr>
          <w:b/>
        </w:rPr>
      </w:pPr>
      <w:r w:rsidRPr="00422888">
        <w:rPr>
          <w:b/>
        </w:rPr>
        <w:t xml:space="preserve">    </w:t>
      </w:r>
      <w:r w:rsidRPr="00422888">
        <w:rPr>
          <w:b/>
        </w:rPr>
        <w:tab/>
      </w:r>
      <w:r w:rsidRPr="00422888">
        <w:rPr>
          <w:b/>
        </w:rPr>
        <w:tab/>
        <w:t>(2)</w:t>
      </w:r>
      <w:r w:rsidRPr="00422888">
        <w:rPr>
          <w:b/>
        </w:rPr>
        <w:tab/>
      </w:r>
      <w:r w:rsidRPr="00422888">
        <w:rPr>
          <w:b/>
        </w:rPr>
        <w:tab/>
        <w:t>(3)</w:t>
      </w:r>
      <w:r w:rsidRPr="00422888">
        <w:rPr>
          <w:b/>
        </w:rPr>
        <w:tab/>
      </w:r>
      <w:r w:rsidRPr="00422888">
        <w:rPr>
          <w:b/>
        </w:rPr>
        <w:tab/>
        <w:t>(4)</w:t>
      </w:r>
      <w:r w:rsidRPr="00422888">
        <w:rPr>
          <w:b/>
        </w:rPr>
        <w:tab/>
      </w:r>
      <w:r w:rsidRPr="00422888">
        <w:rPr>
          <w:b/>
        </w:rPr>
        <w:tab/>
        <w:t>(5)</w:t>
      </w:r>
      <w:r w:rsidRPr="00422888">
        <w:rPr>
          <w:b/>
        </w:rPr>
        <w:tab/>
        <w:t xml:space="preserve">        (6)</w:t>
      </w:r>
      <w:r w:rsidRPr="00422888">
        <w:rPr>
          <w:b/>
        </w:rPr>
        <w:tab/>
      </w:r>
      <w:r w:rsidRPr="00422888">
        <w:rPr>
          <w:b/>
        </w:rPr>
        <w:tab/>
        <w:t>(7)</w:t>
      </w:r>
      <w:r w:rsidRPr="00422888">
        <w:rPr>
          <w:b/>
        </w:rPr>
        <w:tab/>
        <w:t xml:space="preserve">        (8)</w:t>
      </w:r>
    </w:p>
    <w:p w14:paraId="71A7F42A" w14:textId="77777777" w:rsidR="00422888" w:rsidRPr="00422888" w:rsidRDefault="00422888" w:rsidP="00422888">
      <w:pPr>
        <w:jc w:val="both"/>
      </w:pPr>
      <w:r w:rsidRPr="00422888">
        <w:rPr>
          <w:b/>
          <w:noProof/>
        </w:rPr>
        <mc:AlternateContent>
          <mc:Choice Requires="wps">
            <w:drawing>
              <wp:anchor distT="0" distB="0" distL="114300" distR="114300" simplePos="0" relativeHeight="251681792" behindDoc="0" locked="0" layoutInCell="1" allowOverlap="1" wp14:anchorId="24D44622" wp14:editId="7E9350E7">
                <wp:simplePos x="0" y="0"/>
                <wp:positionH relativeFrom="column">
                  <wp:posOffset>0</wp:posOffset>
                </wp:positionH>
                <wp:positionV relativeFrom="paragraph">
                  <wp:posOffset>-635</wp:posOffset>
                </wp:positionV>
                <wp:extent cx="8299450" cy="38100"/>
                <wp:effectExtent l="0" t="0" r="25400" b="19050"/>
                <wp:wrapNone/>
                <wp:docPr id="20" name="Straight Connector 20"/>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CC707D9" id="Straight Connector 20" o:spid="_x0000_s1026" style="position:absolute;flip:y;z-index:251681792;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" strokecolor="windowText" strokeweight=".5pt">
                <v:stroke joinstyle="miter"/>
              </v:line>
            </w:pict>
          </mc:Fallback>
        </mc:AlternateContent>
      </w:r>
    </w:p>
    <w:p w14:paraId="534EDA68" w14:textId="77777777" w:rsidR="00422888" w:rsidRPr="00422888" w:rsidRDefault="00422888" w:rsidP="00422888">
      <w:pPr>
        <w:jc w:val="both"/>
      </w:pPr>
      <w:r w:rsidRPr="00422888">
        <w:rPr>
          <w:b/>
        </w:rPr>
        <w:t>Outcome Mean</w:t>
      </w:r>
      <w:r w:rsidRPr="00422888">
        <w:rPr>
          <w:b/>
        </w:rPr>
        <w:tab/>
      </w:r>
      <w:r w:rsidRPr="00422888">
        <w:rPr>
          <w:b/>
        </w:rPr>
        <w:tab/>
      </w:r>
      <w:r w:rsidRPr="00422888">
        <w:rPr>
          <w:b/>
        </w:rPr>
        <w:tab/>
      </w:r>
      <w:r w:rsidRPr="00422888">
        <w:t>0.00</w:t>
      </w:r>
      <w:r w:rsidRPr="00422888">
        <w:tab/>
      </w:r>
      <w:r w:rsidRPr="00422888">
        <w:tab/>
        <w:t>0.00</w:t>
      </w:r>
      <w:r w:rsidRPr="00422888">
        <w:tab/>
      </w:r>
      <w:r w:rsidRPr="00422888">
        <w:tab/>
        <w:t>0.15</w:t>
      </w:r>
      <w:r w:rsidRPr="00422888">
        <w:tab/>
      </w:r>
      <w:r w:rsidRPr="00422888">
        <w:tab/>
        <w:t>0.15</w:t>
      </w:r>
      <w:r w:rsidRPr="00422888">
        <w:tab/>
      </w:r>
      <w:r w:rsidRPr="00422888">
        <w:tab/>
        <w:t>0.00</w:t>
      </w:r>
      <w:r w:rsidRPr="00422888">
        <w:tab/>
        <w:t xml:space="preserve">      0.00</w:t>
      </w:r>
      <w:r w:rsidRPr="00422888">
        <w:tab/>
        <w:t xml:space="preserve">             0.08              0.08</w:t>
      </w:r>
    </w:p>
    <w:p w14:paraId="131D9808" w14:textId="77777777" w:rsidR="00422888" w:rsidRPr="00422888" w:rsidRDefault="00422888" w:rsidP="00422888">
      <w:pPr>
        <w:jc w:val="both"/>
        <w:rPr>
          <w:b/>
        </w:rPr>
      </w:pPr>
      <w:r w:rsidRPr="00422888">
        <w:rPr>
          <w:b/>
        </w:rPr>
        <w:t>Genetics</w:t>
      </w:r>
    </w:p>
    <w:p w14:paraId="715E32FC" w14:textId="77777777" w:rsidR="00422888" w:rsidRPr="00422888" w:rsidRDefault="00422888" w:rsidP="00422888">
      <w:pPr>
        <w:jc w:val="both"/>
      </w:pPr>
      <w:r w:rsidRPr="00422888">
        <w:t>PGS</w:t>
      </w:r>
      <w:r w:rsidRPr="00422888">
        <w:tab/>
      </w:r>
      <w:r w:rsidRPr="00422888">
        <w:tab/>
      </w:r>
      <w:r w:rsidRPr="00422888">
        <w:tab/>
      </w:r>
      <w:r w:rsidRPr="00422888">
        <w:tab/>
        <w:t>0.099***</w:t>
      </w:r>
      <w:r w:rsidRPr="00422888">
        <w:tab/>
        <w:t>0.102***</w:t>
      </w:r>
      <w:r w:rsidRPr="00422888">
        <w:tab/>
        <w:t>0.024***</w:t>
      </w:r>
      <w:r w:rsidRPr="00422888">
        <w:tab/>
        <w:t>0.025***</w:t>
      </w:r>
      <w:r w:rsidRPr="00422888">
        <w:tab/>
        <w:t>0.093***    0.111***      0.024***    0.032***</w:t>
      </w:r>
      <w:r w:rsidRPr="00422888">
        <w:tab/>
      </w:r>
    </w:p>
    <w:p w14:paraId="45D6E3B5" w14:textId="77777777" w:rsidR="00422888" w:rsidRPr="00422888" w:rsidRDefault="00422888" w:rsidP="00422888">
      <w:pPr>
        <w:jc w:val="both"/>
      </w:pPr>
      <w:r w:rsidRPr="00422888">
        <w:tab/>
      </w:r>
      <w:r w:rsidRPr="00422888">
        <w:tab/>
      </w:r>
      <w:r w:rsidRPr="00422888">
        <w:tab/>
      </w:r>
      <w:r w:rsidRPr="00422888">
        <w:tab/>
        <w:t>(.013)</w:t>
      </w:r>
      <w:r w:rsidRPr="00422888">
        <w:tab/>
      </w:r>
      <w:r w:rsidRPr="00422888">
        <w:tab/>
        <w:t>(.017)</w:t>
      </w:r>
      <w:r w:rsidRPr="00422888">
        <w:tab/>
      </w:r>
      <w:r w:rsidRPr="00422888">
        <w:tab/>
        <w:t>(.005)</w:t>
      </w:r>
      <w:r w:rsidRPr="00422888">
        <w:tab/>
      </w:r>
      <w:r w:rsidRPr="00422888">
        <w:tab/>
        <w:t>(.006)</w:t>
      </w:r>
      <w:r w:rsidRPr="00422888">
        <w:tab/>
      </w:r>
      <w:r w:rsidRPr="00422888">
        <w:tab/>
        <w:t>(.014)          (.017)</w:t>
      </w:r>
      <w:r w:rsidRPr="00422888">
        <w:tab/>
        <w:t>(.004)</w:t>
      </w:r>
      <w:r w:rsidRPr="00422888">
        <w:tab/>
        <w:t xml:space="preserve">      (.005)</w:t>
      </w:r>
    </w:p>
    <w:p w14:paraId="5FEA81D3" w14:textId="77777777" w:rsidR="00422888" w:rsidRPr="00422888" w:rsidRDefault="00422888" w:rsidP="00422888">
      <w:pPr>
        <w:jc w:val="both"/>
        <w:rPr>
          <w:b/>
        </w:rPr>
      </w:pPr>
      <w:r w:rsidRPr="00422888">
        <w:rPr>
          <w:b/>
        </w:rPr>
        <w:t>Schooling</w:t>
      </w:r>
    </w:p>
    <w:p w14:paraId="42836B25" w14:textId="77777777" w:rsidR="00422888" w:rsidRPr="00422888" w:rsidRDefault="00422888" w:rsidP="00422888">
      <w:pPr>
        <w:jc w:val="both"/>
      </w:pPr>
      <w:r w:rsidRPr="00422888">
        <w:t>College graduate</w:t>
      </w:r>
      <w:r w:rsidRPr="00422888">
        <w:tab/>
      </w:r>
      <w:r w:rsidRPr="00422888">
        <w:tab/>
        <w:t>-0.299***</w:t>
      </w:r>
      <w:r w:rsidRPr="00422888">
        <w:tab/>
        <w:t>-0.301***</w:t>
      </w:r>
      <w:r w:rsidRPr="00422888">
        <w:tab/>
        <w:t>-0.087***</w:t>
      </w:r>
      <w:r w:rsidRPr="00422888">
        <w:tab/>
        <w:t>-0.087***</w:t>
      </w:r>
      <w:r w:rsidRPr="00422888">
        <w:tab/>
        <w:t>-0.056*</w:t>
      </w:r>
      <w:r w:rsidRPr="00422888">
        <w:tab/>
        <w:t xml:space="preserve">       -0.059*        -0.022***    -0.024***</w:t>
      </w:r>
    </w:p>
    <w:p w14:paraId="46B24F12" w14:textId="77777777" w:rsidR="00422888" w:rsidRPr="00422888" w:rsidRDefault="00422888" w:rsidP="00422888">
      <w:pPr>
        <w:jc w:val="both"/>
      </w:pPr>
      <w:r w:rsidRPr="00422888">
        <w:tab/>
      </w:r>
      <w:r w:rsidRPr="00422888">
        <w:tab/>
      </w:r>
      <w:r w:rsidRPr="00422888">
        <w:tab/>
      </w:r>
      <w:r w:rsidRPr="00422888">
        <w:tab/>
        <w:t>(.030)</w:t>
      </w:r>
      <w:r w:rsidRPr="00422888">
        <w:tab/>
      </w:r>
      <w:r w:rsidRPr="00422888">
        <w:tab/>
        <w:t>(.030)</w:t>
      </w:r>
      <w:r w:rsidRPr="00422888">
        <w:tab/>
      </w:r>
      <w:r w:rsidRPr="00422888">
        <w:tab/>
        <w:t>(.011)</w:t>
      </w:r>
      <w:r w:rsidRPr="00422888">
        <w:tab/>
      </w:r>
      <w:r w:rsidRPr="00422888">
        <w:tab/>
        <w:t>(.011)</w:t>
      </w:r>
      <w:r w:rsidRPr="00422888">
        <w:tab/>
      </w:r>
      <w:r w:rsidRPr="00422888">
        <w:tab/>
        <w:t>(.031)</w:t>
      </w:r>
      <w:r w:rsidRPr="00422888">
        <w:tab/>
        <w:t xml:space="preserve">        (.031)</w:t>
      </w:r>
      <w:r w:rsidRPr="00422888">
        <w:tab/>
        <w:t xml:space="preserve"> (.008)           (.008)</w:t>
      </w:r>
    </w:p>
    <w:p w14:paraId="41903D35" w14:textId="77777777" w:rsidR="00422888" w:rsidRPr="00422888" w:rsidRDefault="00422888" w:rsidP="00422888">
      <w:pPr>
        <w:jc w:val="both"/>
        <w:rPr>
          <w:b/>
        </w:rPr>
      </w:pPr>
      <w:r w:rsidRPr="00422888">
        <w:rPr>
          <w:b/>
        </w:rPr>
        <w:t>GxE</w:t>
      </w:r>
    </w:p>
    <w:p w14:paraId="5588E1A9" w14:textId="77777777" w:rsidR="00422888" w:rsidRPr="00422888" w:rsidRDefault="00422888" w:rsidP="00422888">
      <w:pPr>
        <w:jc w:val="both"/>
        <w:rPr>
          <w:b/>
        </w:rPr>
      </w:pPr>
      <w:r w:rsidRPr="00422888">
        <w:t>PGS*College</w:t>
      </w:r>
      <w:r w:rsidRPr="00422888">
        <w:tab/>
      </w:r>
      <w:r w:rsidRPr="00422888">
        <w:tab/>
      </w:r>
      <w:r w:rsidRPr="00422888">
        <w:tab/>
      </w:r>
      <w:r w:rsidRPr="00422888">
        <w:tab/>
      </w:r>
      <w:r w:rsidRPr="00422888">
        <w:tab/>
        <w:t>-0.011</w:t>
      </w:r>
      <w:r w:rsidRPr="00422888">
        <w:tab/>
      </w:r>
      <w:r w:rsidRPr="00422888">
        <w:tab/>
      </w:r>
      <w:r w:rsidRPr="00422888">
        <w:tab/>
      </w:r>
      <w:r w:rsidRPr="00422888">
        <w:tab/>
        <w:t>-0.003</w:t>
      </w:r>
      <w:r w:rsidRPr="00422888">
        <w:tab/>
      </w:r>
      <w:r w:rsidRPr="00422888">
        <w:tab/>
      </w:r>
      <w:r w:rsidRPr="00422888">
        <w:tab/>
        <w:t xml:space="preserve">      -0.063**</w:t>
      </w:r>
      <w:r w:rsidRPr="00422888">
        <w:tab/>
      </w:r>
      <w:r w:rsidRPr="00422888">
        <w:tab/>
        <w:t xml:space="preserve">       -0.027***</w:t>
      </w:r>
      <w:r w:rsidRPr="00422888">
        <w:tab/>
      </w:r>
    </w:p>
    <w:p w14:paraId="7F45EE34" w14:textId="77777777" w:rsidR="00422888" w:rsidRPr="00422888" w:rsidRDefault="00422888" w:rsidP="00422888">
      <w:pPr>
        <w:jc w:val="both"/>
      </w:pPr>
      <w:r w:rsidRPr="00422888">
        <w:tab/>
      </w:r>
      <w:r w:rsidRPr="00422888">
        <w:tab/>
      </w:r>
      <w:r w:rsidRPr="00422888">
        <w:tab/>
      </w:r>
      <w:r w:rsidRPr="00422888">
        <w:tab/>
      </w:r>
      <w:r w:rsidRPr="00422888">
        <w:tab/>
      </w:r>
      <w:r w:rsidRPr="00422888">
        <w:tab/>
        <w:t>(.027)</w:t>
      </w:r>
      <w:r w:rsidRPr="00422888">
        <w:tab/>
      </w:r>
      <w:r w:rsidRPr="00422888">
        <w:tab/>
      </w:r>
      <w:r w:rsidRPr="00422888">
        <w:tab/>
      </w:r>
      <w:r w:rsidRPr="00422888">
        <w:tab/>
        <w:t>(.009)</w:t>
      </w:r>
      <w:r w:rsidRPr="00422888">
        <w:tab/>
      </w:r>
      <w:r w:rsidRPr="00422888">
        <w:tab/>
      </w:r>
      <w:r w:rsidRPr="00422888">
        <w:tab/>
        <w:t xml:space="preserve">       (.028)</w:t>
      </w:r>
      <w:r w:rsidRPr="00422888">
        <w:tab/>
      </w:r>
      <w:r w:rsidRPr="00422888">
        <w:tab/>
        <w:t xml:space="preserve">         (.008)</w:t>
      </w:r>
      <w:r w:rsidRPr="00422888">
        <w:tab/>
      </w:r>
    </w:p>
    <w:p w14:paraId="38D02A9D" w14:textId="77777777" w:rsidR="00422888" w:rsidRPr="00422888" w:rsidRDefault="00422888" w:rsidP="00422888">
      <w:pPr>
        <w:jc w:val="both"/>
      </w:pPr>
      <w:r w:rsidRPr="00422888">
        <w:t xml:space="preserve">        </w:t>
      </w:r>
    </w:p>
    <w:p w14:paraId="24FFAE44" w14:textId="77777777" w:rsidR="00422888" w:rsidRPr="00422888" w:rsidRDefault="00422888" w:rsidP="00422888">
      <w:pPr>
        <w:jc w:val="both"/>
      </w:pPr>
      <w:r w:rsidRPr="00422888">
        <w:rPr>
          <w:b/>
          <w:noProof/>
        </w:rPr>
        <mc:AlternateContent>
          <mc:Choice Requires="wps">
            <w:drawing>
              <wp:anchor distT="0" distB="0" distL="114300" distR="114300" simplePos="0" relativeHeight="251679744" behindDoc="0" locked="0" layoutInCell="1" allowOverlap="1" wp14:anchorId="7493A3DA" wp14:editId="5F01DECD">
                <wp:simplePos x="0" y="0"/>
                <wp:positionH relativeFrom="margin">
                  <wp:align>left</wp:align>
                </wp:positionH>
                <wp:positionV relativeFrom="paragraph">
                  <wp:posOffset>144145</wp:posOffset>
                </wp:positionV>
                <wp:extent cx="8191500" cy="57150"/>
                <wp:effectExtent l="0" t="0" r="19050" b="19050"/>
                <wp:wrapNone/>
                <wp:docPr id="21" name="Straight Connector 21"/>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2732CB" id="Straight Connector 21" o:spid="_x0000_s1026" style="position:absolute;flip:y;z-index:251679744;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" strokecolor="windowText" strokeweight=".5pt">
                <v:stroke joinstyle="miter"/>
                <w10:wrap anchorx="margin"/>
              </v:line>
            </w:pict>
          </mc:Fallback>
        </mc:AlternateContent>
      </w:r>
      <w:r w:rsidRPr="00422888">
        <w:t>N</w:t>
      </w:r>
      <w:r w:rsidRPr="00422888">
        <w:tab/>
      </w:r>
      <w:r w:rsidRPr="00422888">
        <w:tab/>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5521</w:t>
      </w:r>
      <w:r w:rsidRPr="00422888">
        <w:tab/>
        <w:t xml:space="preserve">        5521</w:t>
      </w:r>
      <w:r w:rsidRPr="00422888">
        <w:tab/>
        <w:t xml:space="preserve"> 5521            5521</w:t>
      </w:r>
    </w:p>
    <w:p w14:paraId="7CB9AE20" w14:textId="5BEF3E0F" w:rsidR="00422888" w:rsidRPr="00422888" w:rsidRDefault="00422888" w:rsidP="00422888">
      <w:pPr>
        <w:jc w:val="both"/>
      </w:pPr>
      <w:r w:rsidRPr="00422888">
        <w:rPr>
          <w:i/>
        </w:rPr>
        <w:t>Notes:</w:t>
      </w:r>
      <w:r w:rsidRPr="00422888">
        <w:t xml:space="preserve"> The CES-D score is normalized to have a mean of 0 and standard deviation of 1. All regressions include year of birth indicators, gender, the first 10 principal components, birth order, adolescent IQ, mother’s schooling, an indicator for missing mother’s schooling, and a PGS for educational attainment. Robust standard errors in parentheses. ***significant at 1% **significant at 5% *significant at 10%</w:t>
      </w:r>
    </w:p>
    <w:p w14:paraId="7A5A08DE" w14:textId="77777777" w:rsidR="00422888" w:rsidRPr="00422888" w:rsidRDefault="00422888" w:rsidP="00422888">
      <w:pPr>
        <w:jc w:val="both"/>
      </w:pPr>
    </w:p>
    <w:p w14:paraId="6B13279A" w14:textId="77777777" w:rsidR="00422888" w:rsidRPr="00422888" w:rsidRDefault="00422888" w:rsidP="00422888">
      <w:pPr>
        <w:jc w:val="both"/>
      </w:pPr>
    </w:p>
    <w:p w14:paraId="58E341FE" w14:textId="77777777" w:rsidR="00422888" w:rsidRPr="00422888" w:rsidRDefault="00422888" w:rsidP="00422888">
      <w:pPr>
        <w:jc w:val="both"/>
      </w:pPr>
    </w:p>
    <w:p w14:paraId="2167A1A4" w14:textId="77777777" w:rsidR="00422888" w:rsidRPr="00422888" w:rsidRDefault="00422888" w:rsidP="00422888">
      <w:pPr>
        <w:jc w:val="both"/>
      </w:pPr>
    </w:p>
    <w:p w14:paraId="1FB0C76E" w14:textId="77777777" w:rsidR="00422888" w:rsidRPr="00422888" w:rsidRDefault="00422888" w:rsidP="00422888">
      <w:pPr>
        <w:jc w:val="both"/>
      </w:pPr>
    </w:p>
    <w:p w14:paraId="5BDF78F0" w14:textId="77777777" w:rsidR="00422888" w:rsidRPr="00422888" w:rsidRDefault="00422888" w:rsidP="00422888">
      <w:pPr>
        <w:jc w:val="both"/>
      </w:pPr>
    </w:p>
    <w:p w14:paraId="272F6EF3" w14:textId="77777777" w:rsidR="00422888" w:rsidRPr="00422888" w:rsidRDefault="00422888" w:rsidP="00422888">
      <w:pPr>
        <w:jc w:val="both"/>
      </w:pPr>
    </w:p>
    <w:p w14:paraId="61C018FF" w14:textId="77777777" w:rsidR="00422888" w:rsidRPr="00422888" w:rsidRDefault="00422888" w:rsidP="00422888">
      <w:pPr>
        <w:jc w:val="both"/>
      </w:pPr>
    </w:p>
    <w:p w14:paraId="0F1E375F" w14:textId="15AA7EA0" w:rsidR="00422888" w:rsidRDefault="00422888" w:rsidP="007C718F">
      <w:pPr>
        <w:jc w:val="both"/>
        <w:rPr>
          <w:rFonts w:ascii="Arial" w:hAnsi="Arial" w:cs="Arial"/>
        </w:rPr>
      </w:pPr>
    </w:p>
    <w:p w14:paraId="48C88219" w14:textId="1A82FCE9" w:rsidR="00422888" w:rsidRDefault="00422888" w:rsidP="007C718F">
      <w:pPr>
        <w:jc w:val="both"/>
        <w:rPr>
          <w:rFonts w:ascii="Arial" w:hAnsi="Arial" w:cs="Arial"/>
        </w:rPr>
      </w:pPr>
    </w:p>
    <w:p w14:paraId="2E2D3A62" w14:textId="7D344234" w:rsidR="00422888" w:rsidRDefault="00422888" w:rsidP="007C718F">
      <w:pPr>
        <w:jc w:val="both"/>
        <w:rPr>
          <w:rFonts w:ascii="Arial" w:hAnsi="Arial" w:cs="Arial"/>
        </w:rPr>
      </w:pPr>
    </w:p>
    <w:p w14:paraId="58DCBA27" w14:textId="2C00815B" w:rsidR="00422888" w:rsidRDefault="00422888" w:rsidP="007C718F">
      <w:pPr>
        <w:jc w:val="both"/>
        <w:rPr>
          <w:rFonts w:ascii="Arial" w:hAnsi="Arial" w:cs="Arial"/>
        </w:rPr>
      </w:pPr>
    </w:p>
    <w:p w14:paraId="2A6F5B9F" w14:textId="5502E1C1" w:rsidR="00422888" w:rsidRDefault="00422888" w:rsidP="007C718F">
      <w:pPr>
        <w:jc w:val="both"/>
        <w:rPr>
          <w:rFonts w:ascii="Arial" w:hAnsi="Arial" w:cs="Arial"/>
        </w:rPr>
      </w:pPr>
    </w:p>
    <w:p w14:paraId="6A9B96F5" w14:textId="39391081" w:rsidR="00422888" w:rsidRDefault="00422888" w:rsidP="007C718F">
      <w:pPr>
        <w:jc w:val="both"/>
        <w:rPr>
          <w:rFonts w:ascii="Arial" w:hAnsi="Arial" w:cs="Arial"/>
        </w:rPr>
      </w:pPr>
    </w:p>
    <w:p w14:paraId="5D3B036C" w14:textId="2F5380C2" w:rsidR="00422888" w:rsidRDefault="00422888" w:rsidP="007C718F">
      <w:pPr>
        <w:jc w:val="both"/>
        <w:rPr>
          <w:rFonts w:ascii="Arial" w:hAnsi="Arial" w:cs="Arial"/>
        </w:rPr>
      </w:pPr>
    </w:p>
    <w:p w14:paraId="41C82DBA" w14:textId="77777777" w:rsidR="00422888" w:rsidRPr="00422888" w:rsidRDefault="00422888" w:rsidP="00422888">
      <w:pPr>
        <w:jc w:val="both"/>
        <w:rPr>
          <w:b/>
        </w:rPr>
      </w:pPr>
      <w:r w:rsidRPr="00422888">
        <w:rPr>
          <w:b/>
        </w:rPr>
        <w:lastRenderedPageBreak/>
        <w:t>Table 6: Quantile Regressions Associations of the PGS, Grades of Schooling and GxE interactions with the CES-D score in Add Health and</w:t>
      </w:r>
    </w:p>
    <w:p w14:paraId="378F0BBE" w14:textId="77777777" w:rsidR="00422888" w:rsidRPr="00422888" w:rsidRDefault="00422888" w:rsidP="00422888">
      <w:pPr>
        <w:jc w:val="both"/>
        <w:rPr>
          <w:b/>
        </w:rPr>
      </w:pPr>
      <w:r w:rsidRPr="00422888">
        <w:rPr>
          <w:b/>
        </w:rPr>
        <w:t xml:space="preserve">the WLS </w:t>
      </w:r>
    </w:p>
    <w:p w14:paraId="05C24355" w14:textId="77777777" w:rsidR="00422888" w:rsidRPr="00422888" w:rsidRDefault="00422888" w:rsidP="00422888">
      <w:pPr>
        <w:jc w:val="both"/>
        <w:rPr>
          <w:b/>
        </w:rPr>
      </w:pPr>
      <w:r w:rsidRPr="00422888">
        <w:rPr>
          <w:b/>
          <w:noProof/>
        </w:rPr>
        <mc:AlternateContent>
          <mc:Choice Requires="wps">
            <w:drawing>
              <wp:anchor distT="0" distB="0" distL="114300" distR="114300" simplePos="0" relativeHeight="251684864" behindDoc="0" locked="0" layoutInCell="1" allowOverlap="1" wp14:anchorId="4259D0C5" wp14:editId="0AAAFD0C">
                <wp:simplePos x="0" y="0"/>
                <wp:positionH relativeFrom="margin">
                  <wp:align>left</wp:align>
                </wp:positionH>
                <wp:positionV relativeFrom="paragraph">
                  <wp:posOffset>8255</wp:posOffset>
                </wp:positionV>
                <wp:extent cx="8299450" cy="38100"/>
                <wp:effectExtent l="0" t="0" r="25400" b="19050"/>
                <wp:wrapNone/>
                <wp:docPr id="22" name="Straight Connector 22"/>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E011B35" id="Straight Connector 22" o:spid="_x0000_s1026" style="position:absolute;flip:y;z-index:251684864;visibility:visible;mso-wrap-style:square;mso-wrap-distance-left:9pt;mso-wrap-distance-top:0;mso-wrap-distance-right:9pt;mso-wrap-distance-bottom:0;mso-position-horizontal:left;mso-position-horizontal-relative:margin;mso-position-vertical:absolute;mso-position-vertical-relative:text" from="0,.65pt" to="653.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" strokecolor="windowText" strokeweight=".5pt">
                <v:stroke joinstyle="miter"/>
                <w10:wrap anchorx="margin"/>
              </v:line>
            </w:pict>
          </mc:Fallback>
        </mc:AlternateContent>
      </w:r>
      <w:r w:rsidRPr="00422888">
        <w:tab/>
      </w:r>
      <w:r w:rsidRPr="00422888">
        <w:tab/>
      </w:r>
      <w:r w:rsidRPr="00422888">
        <w:tab/>
      </w:r>
      <w:r w:rsidRPr="00422888">
        <w:rPr>
          <w:b/>
        </w:rPr>
        <w:t>25th</w:t>
      </w:r>
      <w:r w:rsidRPr="00422888">
        <w:rPr>
          <w:b/>
        </w:rPr>
        <w:tab/>
      </w:r>
      <w:r w:rsidRPr="00422888">
        <w:rPr>
          <w:b/>
        </w:rPr>
        <w:tab/>
        <w:t>25th</w:t>
      </w:r>
      <w:r w:rsidRPr="00422888">
        <w:rPr>
          <w:b/>
        </w:rPr>
        <w:tab/>
      </w:r>
      <w:r w:rsidRPr="00422888">
        <w:rPr>
          <w:b/>
        </w:rPr>
        <w:tab/>
        <w:t>50th</w:t>
      </w:r>
      <w:r w:rsidRPr="00422888">
        <w:rPr>
          <w:b/>
        </w:rPr>
        <w:tab/>
      </w:r>
      <w:r w:rsidRPr="00422888">
        <w:rPr>
          <w:b/>
        </w:rPr>
        <w:tab/>
        <w:t>50th</w:t>
      </w:r>
      <w:r w:rsidRPr="00422888">
        <w:rPr>
          <w:b/>
        </w:rPr>
        <w:tab/>
      </w:r>
      <w:r w:rsidRPr="00422888">
        <w:rPr>
          <w:b/>
        </w:rPr>
        <w:tab/>
        <w:t>75th</w:t>
      </w:r>
      <w:r w:rsidRPr="00422888">
        <w:rPr>
          <w:b/>
        </w:rPr>
        <w:tab/>
      </w:r>
      <w:r w:rsidRPr="00422888">
        <w:rPr>
          <w:b/>
        </w:rPr>
        <w:tab/>
        <w:t>75th</w:t>
      </w:r>
      <w:r w:rsidRPr="00422888">
        <w:rPr>
          <w:b/>
        </w:rPr>
        <w:tab/>
      </w:r>
      <w:r w:rsidRPr="00422888">
        <w:rPr>
          <w:b/>
        </w:rPr>
        <w:tab/>
        <w:t>90</w:t>
      </w:r>
      <w:r w:rsidRPr="00422888">
        <w:rPr>
          <w:b/>
          <w:vertAlign w:val="superscript"/>
        </w:rPr>
        <w:t>th</w:t>
      </w:r>
      <w:r w:rsidRPr="00422888">
        <w:rPr>
          <w:b/>
        </w:rPr>
        <w:tab/>
      </w:r>
      <w:r w:rsidRPr="00422888">
        <w:rPr>
          <w:b/>
        </w:rPr>
        <w:tab/>
        <w:t>90</w:t>
      </w:r>
      <w:r w:rsidRPr="00422888">
        <w:rPr>
          <w:b/>
          <w:vertAlign w:val="superscript"/>
        </w:rPr>
        <w:t>th</w:t>
      </w:r>
      <w:r w:rsidRPr="00422888">
        <w:rPr>
          <w:b/>
        </w:rPr>
        <w:tab/>
      </w:r>
    </w:p>
    <w:p w14:paraId="089DB60D" w14:textId="77777777" w:rsidR="00422888" w:rsidRPr="00422888" w:rsidRDefault="00422888" w:rsidP="00422888">
      <w:pPr>
        <w:numPr>
          <w:ilvl w:val="0"/>
          <w:numId w:val="7"/>
        </w:numPr>
        <w:contextualSpacing/>
        <w:jc w:val="both"/>
        <w:rPr>
          <w:b/>
        </w:rPr>
      </w:pPr>
      <w:r w:rsidRPr="00422888">
        <w:rPr>
          <w:b/>
        </w:rPr>
        <w:t xml:space="preserve">    </w:t>
      </w:r>
      <w:r w:rsidRPr="00422888">
        <w:rPr>
          <w:b/>
        </w:rPr>
        <w:tab/>
      </w:r>
      <w:r w:rsidRPr="00422888">
        <w:rPr>
          <w:b/>
        </w:rPr>
        <w:tab/>
        <w:t>(2)</w:t>
      </w:r>
      <w:r w:rsidRPr="00422888">
        <w:rPr>
          <w:b/>
        </w:rPr>
        <w:tab/>
      </w:r>
      <w:r w:rsidRPr="00422888">
        <w:rPr>
          <w:b/>
        </w:rPr>
        <w:tab/>
        <w:t>(3)</w:t>
      </w:r>
      <w:r w:rsidRPr="00422888">
        <w:rPr>
          <w:b/>
        </w:rPr>
        <w:tab/>
      </w:r>
      <w:r w:rsidRPr="00422888">
        <w:rPr>
          <w:b/>
        </w:rPr>
        <w:tab/>
        <w:t>(4)</w:t>
      </w:r>
      <w:r w:rsidRPr="00422888">
        <w:rPr>
          <w:b/>
        </w:rPr>
        <w:tab/>
      </w:r>
      <w:r w:rsidRPr="00422888">
        <w:rPr>
          <w:b/>
        </w:rPr>
        <w:tab/>
        <w:t>(5)</w:t>
      </w:r>
      <w:r w:rsidRPr="00422888">
        <w:rPr>
          <w:b/>
        </w:rPr>
        <w:tab/>
      </w:r>
      <w:r w:rsidRPr="00422888">
        <w:rPr>
          <w:b/>
        </w:rPr>
        <w:tab/>
        <w:t>(6)</w:t>
      </w:r>
      <w:r w:rsidRPr="00422888">
        <w:rPr>
          <w:b/>
        </w:rPr>
        <w:tab/>
      </w:r>
      <w:r w:rsidRPr="00422888">
        <w:rPr>
          <w:b/>
        </w:rPr>
        <w:tab/>
        <w:t>(7)</w:t>
      </w:r>
      <w:r w:rsidRPr="00422888">
        <w:rPr>
          <w:b/>
        </w:rPr>
        <w:tab/>
      </w:r>
      <w:r w:rsidRPr="00422888">
        <w:rPr>
          <w:b/>
        </w:rPr>
        <w:tab/>
        <w:t>(8)</w:t>
      </w:r>
    </w:p>
    <w:p w14:paraId="255DBD9B" w14:textId="77777777" w:rsidR="00422888" w:rsidRPr="00422888" w:rsidRDefault="00422888" w:rsidP="00422888">
      <w:pPr>
        <w:jc w:val="both"/>
      </w:pPr>
      <w:r w:rsidRPr="00422888">
        <w:rPr>
          <w:b/>
          <w:noProof/>
        </w:rPr>
        <mc:AlternateContent>
          <mc:Choice Requires="wps">
            <w:drawing>
              <wp:anchor distT="0" distB="0" distL="114300" distR="114300" simplePos="0" relativeHeight="251685888" behindDoc="0" locked="0" layoutInCell="1" allowOverlap="1" wp14:anchorId="5CBA62EA" wp14:editId="757195A1">
                <wp:simplePos x="0" y="0"/>
                <wp:positionH relativeFrom="column">
                  <wp:posOffset>0</wp:posOffset>
                </wp:positionH>
                <wp:positionV relativeFrom="paragraph">
                  <wp:posOffset>-635</wp:posOffset>
                </wp:positionV>
                <wp:extent cx="8299450" cy="38100"/>
                <wp:effectExtent l="0" t="0" r="25400" b="19050"/>
                <wp:wrapNone/>
                <wp:docPr id="24" name="Straight Connector 24"/>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B9E8A41" id="Straight Connector 24" o:spid="_x0000_s1026" style="position:absolute;flip:y;z-index:251685888;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" strokecolor="windowText" strokeweight=".5pt">
                <v:stroke joinstyle="miter"/>
              </v:line>
            </w:pict>
          </mc:Fallback>
        </mc:AlternateContent>
      </w:r>
    </w:p>
    <w:p w14:paraId="183FB595" w14:textId="77777777" w:rsidR="00422888" w:rsidRPr="00422888" w:rsidRDefault="00422888" w:rsidP="00422888">
      <w:pPr>
        <w:jc w:val="both"/>
        <w:rPr>
          <w:b/>
          <w:u w:val="single"/>
        </w:rPr>
      </w:pPr>
      <w:r w:rsidRPr="00422888">
        <w:rPr>
          <w:b/>
          <w:u w:val="single"/>
        </w:rPr>
        <w:t>Panel A: Add Health</w:t>
      </w:r>
    </w:p>
    <w:p w14:paraId="5F25D989" w14:textId="77777777" w:rsidR="00422888" w:rsidRPr="00422888" w:rsidRDefault="00422888" w:rsidP="00422888">
      <w:pPr>
        <w:jc w:val="both"/>
        <w:rPr>
          <w:b/>
        </w:rPr>
      </w:pPr>
      <w:r w:rsidRPr="00422888">
        <w:rPr>
          <w:b/>
        </w:rPr>
        <w:t>Genetics</w:t>
      </w:r>
    </w:p>
    <w:p w14:paraId="4A1756C1" w14:textId="77777777" w:rsidR="00422888" w:rsidRPr="00422888" w:rsidRDefault="00422888" w:rsidP="00422888">
      <w:pPr>
        <w:jc w:val="both"/>
      </w:pPr>
      <w:r w:rsidRPr="00422888">
        <w:t>PGS</w:t>
      </w:r>
      <w:r w:rsidRPr="00422888">
        <w:tab/>
      </w:r>
      <w:r w:rsidRPr="00422888">
        <w:tab/>
      </w:r>
      <w:r w:rsidRPr="00422888">
        <w:tab/>
        <w:t>0.060***</w:t>
      </w:r>
      <w:r w:rsidRPr="00422888">
        <w:tab/>
        <w:t>0.062***</w:t>
      </w:r>
      <w:r w:rsidRPr="00422888">
        <w:tab/>
        <w:t>0.092***</w:t>
      </w:r>
      <w:r w:rsidRPr="00422888">
        <w:tab/>
        <w:t>0.102***</w:t>
      </w:r>
      <w:r w:rsidRPr="00422888">
        <w:tab/>
        <w:t>0.106***</w:t>
      </w:r>
      <w:r w:rsidRPr="00422888">
        <w:tab/>
        <w:t>0.085***</w:t>
      </w:r>
      <w:r w:rsidRPr="00422888">
        <w:tab/>
        <w:t>0.211***            0.161***</w:t>
      </w:r>
    </w:p>
    <w:p w14:paraId="7C67F8DC" w14:textId="77777777" w:rsidR="00422888" w:rsidRPr="00422888" w:rsidRDefault="00422888" w:rsidP="00422888">
      <w:pPr>
        <w:jc w:val="both"/>
      </w:pPr>
      <w:r w:rsidRPr="00422888">
        <w:tab/>
      </w:r>
      <w:r w:rsidRPr="00422888">
        <w:tab/>
      </w:r>
      <w:r w:rsidRPr="00422888">
        <w:tab/>
        <w:t>(.012)</w:t>
      </w:r>
      <w:r w:rsidRPr="00422888">
        <w:tab/>
      </w:r>
      <w:r w:rsidRPr="00422888">
        <w:tab/>
        <w:t>(.018)</w:t>
      </w:r>
      <w:r w:rsidRPr="00422888">
        <w:tab/>
      </w:r>
      <w:r w:rsidRPr="00422888">
        <w:tab/>
        <w:t>(.015)</w:t>
      </w:r>
      <w:r w:rsidRPr="00422888">
        <w:tab/>
      </w:r>
      <w:r w:rsidRPr="00422888">
        <w:tab/>
        <w:t>(.027)</w:t>
      </w:r>
      <w:r w:rsidRPr="00422888">
        <w:tab/>
      </w:r>
      <w:r w:rsidRPr="00422888">
        <w:tab/>
        <w:t>(.020)</w:t>
      </w:r>
      <w:r w:rsidRPr="00422888">
        <w:tab/>
      </w:r>
      <w:r w:rsidRPr="00422888">
        <w:tab/>
        <w:t>(.028)</w:t>
      </w:r>
      <w:r w:rsidRPr="00422888">
        <w:tab/>
      </w:r>
      <w:r w:rsidRPr="00422888">
        <w:tab/>
        <w:t>(.029)</w:t>
      </w:r>
      <w:r w:rsidRPr="00422888">
        <w:tab/>
        <w:t xml:space="preserve">              (.052)</w:t>
      </w:r>
    </w:p>
    <w:p w14:paraId="3BC30C74" w14:textId="77777777" w:rsidR="00422888" w:rsidRPr="00422888" w:rsidRDefault="00422888" w:rsidP="00422888">
      <w:pPr>
        <w:jc w:val="both"/>
        <w:rPr>
          <w:b/>
        </w:rPr>
      </w:pPr>
      <w:r w:rsidRPr="00422888">
        <w:rPr>
          <w:b/>
        </w:rPr>
        <w:t>Schooling</w:t>
      </w:r>
    </w:p>
    <w:p w14:paraId="44C193C9" w14:textId="77777777" w:rsidR="00422888" w:rsidRPr="00422888" w:rsidRDefault="00422888" w:rsidP="00422888">
      <w:pPr>
        <w:jc w:val="both"/>
      </w:pPr>
      <w:r w:rsidRPr="00422888">
        <w:t>Grades of schooling</w:t>
      </w:r>
      <w:r w:rsidRPr="00422888">
        <w:tab/>
        <w:t>-0.048***</w:t>
      </w:r>
      <w:r w:rsidRPr="00422888">
        <w:tab/>
        <w:t>-0.048***</w:t>
      </w:r>
      <w:r w:rsidRPr="00422888">
        <w:tab/>
        <w:t>-0.079***</w:t>
      </w:r>
      <w:r w:rsidRPr="00422888">
        <w:tab/>
        <w:t>-0.081***</w:t>
      </w:r>
      <w:r w:rsidRPr="00422888">
        <w:tab/>
        <w:t>-0.122***</w:t>
      </w:r>
      <w:r w:rsidRPr="00422888">
        <w:tab/>
        <w:t>-0.121***</w:t>
      </w:r>
      <w:r w:rsidRPr="00422888">
        <w:tab/>
        <w:t>-0.158***        -0.151***</w:t>
      </w:r>
    </w:p>
    <w:p w14:paraId="514F5119" w14:textId="77777777" w:rsidR="00422888" w:rsidRPr="00422888" w:rsidRDefault="00422888" w:rsidP="00422888">
      <w:pPr>
        <w:jc w:val="both"/>
      </w:pPr>
      <w:r w:rsidRPr="00422888">
        <w:tab/>
      </w:r>
      <w:r w:rsidRPr="00422888">
        <w:tab/>
      </w:r>
      <w:r w:rsidRPr="00422888">
        <w:tab/>
        <w:t>(.006)</w:t>
      </w:r>
      <w:r w:rsidRPr="00422888">
        <w:tab/>
      </w:r>
      <w:r w:rsidRPr="00422888">
        <w:tab/>
        <w:t>(.006)</w:t>
      </w:r>
      <w:r w:rsidRPr="00422888">
        <w:tab/>
      </w:r>
      <w:r w:rsidRPr="00422888">
        <w:tab/>
        <w:t>(.008)</w:t>
      </w:r>
      <w:r w:rsidRPr="00422888">
        <w:tab/>
      </w:r>
      <w:r w:rsidRPr="00422888">
        <w:tab/>
        <w:t>(.008)</w:t>
      </w:r>
      <w:r w:rsidRPr="00422888">
        <w:tab/>
      </w:r>
      <w:r w:rsidRPr="00422888">
        <w:tab/>
        <w:t>(.011)</w:t>
      </w:r>
      <w:r w:rsidRPr="00422888">
        <w:tab/>
      </w:r>
      <w:r w:rsidRPr="00422888">
        <w:tab/>
        <w:t>(.011)</w:t>
      </w:r>
      <w:r w:rsidRPr="00422888">
        <w:tab/>
      </w:r>
      <w:r w:rsidRPr="00422888">
        <w:tab/>
        <w:t>(.018)</w:t>
      </w:r>
      <w:r w:rsidRPr="00422888">
        <w:tab/>
      </w:r>
      <w:r w:rsidRPr="00422888">
        <w:tab/>
        <w:t>(.018)</w:t>
      </w:r>
    </w:p>
    <w:p w14:paraId="6AE70612" w14:textId="77777777" w:rsidR="00422888" w:rsidRPr="00422888" w:rsidRDefault="00422888" w:rsidP="00422888">
      <w:pPr>
        <w:jc w:val="both"/>
        <w:rPr>
          <w:b/>
        </w:rPr>
      </w:pPr>
      <w:r w:rsidRPr="00422888">
        <w:rPr>
          <w:b/>
        </w:rPr>
        <w:t>GxE</w:t>
      </w:r>
    </w:p>
    <w:p w14:paraId="3BE0C026" w14:textId="77777777" w:rsidR="00422888" w:rsidRPr="00422888" w:rsidRDefault="00422888" w:rsidP="00422888">
      <w:pPr>
        <w:jc w:val="both"/>
      </w:pPr>
      <w:r w:rsidRPr="00422888">
        <w:t>PGS*Grades of</w:t>
      </w:r>
      <w:r w:rsidRPr="00422888">
        <w:tab/>
      </w:r>
      <w:r w:rsidRPr="00422888">
        <w:tab/>
      </w:r>
      <w:r w:rsidRPr="00422888">
        <w:tab/>
      </w:r>
      <w:r w:rsidRPr="00422888">
        <w:tab/>
        <w:t>-0.001</w:t>
      </w:r>
      <w:r w:rsidRPr="00422888">
        <w:tab/>
      </w:r>
      <w:r w:rsidRPr="00422888">
        <w:tab/>
      </w:r>
      <w:r w:rsidRPr="00422888">
        <w:tab/>
      </w:r>
      <w:r w:rsidRPr="00422888">
        <w:tab/>
        <w:t>-0.003</w:t>
      </w:r>
      <w:r w:rsidRPr="00422888">
        <w:tab/>
      </w:r>
      <w:r w:rsidRPr="00422888">
        <w:tab/>
      </w:r>
      <w:r w:rsidRPr="00422888">
        <w:tab/>
      </w:r>
      <w:r w:rsidRPr="00422888">
        <w:tab/>
        <w:t>0.007</w:t>
      </w:r>
      <w:r w:rsidRPr="00422888">
        <w:tab/>
      </w:r>
      <w:r w:rsidRPr="00422888">
        <w:tab/>
      </w:r>
      <w:r w:rsidRPr="00422888">
        <w:tab/>
      </w:r>
      <w:r w:rsidRPr="00422888">
        <w:tab/>
        <w:t>0.019</w:t>
      </w:r>
    </w:p>
    <w:p w14:paraId="383842F4" w14:textId="77777777" w:rsidR="00422888" w:rsidRPr="00422888" w:rsidRDefault="00422888" w:rsidP="00422888">
      <w:pPr>
        <w:jc w:val="both"/>
      </w:pPr>
      <w:r w:rsidRPr="00422888">
        <w:t>schooling</w:t>
      </w:r>
      <w:r w:rsidRPr="00422888">
        <w:tab/>
      </w:r>
      <w:r w:rsidRPr="00422888">
        <w:tab/>
      </w:r>
      <w:r w:rsidRPr="00422888">
        <w:tab/>
      </w:r>
      <w:r w:rsidRPr="00422888">
        <w:tab/>
        <w:t>(.005)</w:t>
      </w:r>
      <w:r w:rsidRPr="00422888">
        <w:tab/>
      </w:r>
      <w:r w:rsidRPr="00422888">
        <w:tab/>
      </w:r>
      <w:r w:rsidRPr="00422888">
        <w:tab/>
      </w:r>
      <w:r w:rsidRPr="00422888">
        <w:tab/>
        <w:t>(.007)</w:t>
      </w:r>
      <w:r w:rsidRPr="00422888">
        <w:tab/>
      </w:r>
      <w:r w:rsidRPr="00422888">
        <w:tab/>
      </w:r>
      <w:r w:rsidRPr="00422888">
        <w:tab/>
      </w:r>
      <w:r w:rsidRPr="00422888">
        <w:tab/>
        <w:t>(.007)</w:t>
      </w:r>
      <w:r w:rsidRPr="00422888">
        <w:tab/>
      </w:r>
      <w:r w:rsidRPr="00422888">
        <w:tab/>
      </w:r>
      <w:r w:rsidRPr="00422888">
        <w:tab/>
      </w:r>
      <w:r w:rsidRPr="00422888">
        <w:tab/>
        <w:t>(.013)</w:t>
      </w:r>
    </w:p>
    <w:p w14:paraId="616D599D" w14:textId="77777777" w:rsidR="00422888" w:rsidRPr="00422888" w:rsidRDefault="00422888" w:rsidP="00422888">
      <w:pPr>
        <w:jc w:val="both"/>
      </w:pPr>
    </w:p>
    <w:p w14:paraId="3B13C71C" w14:textId="77777777" w:rsidR="00422888" w:rsidRPr="00422888" w:rsidRDefault="00422888" w:rsidP="00422888">
      <w:pPr>
        <w:jc w:val="both"/>
      </w:pPr>
      <w:r w:rsidRPr="00422888">
        <w:t>N</w:t>
      </w:r>
      <w:r w:rsidRPr="00422888">
        <w:tab/>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5335</w:t>
      </w:r>
      <w:r w:rsidRPr="00422888">
        <w:tab/>
      </w:r>
      <w:r w:rsidRPr="00422888">
        <w:tab/>
        <w:t>5335</w:t>
      </w:r>
    </w:p>
    <w:p w14:paraId="00CA464E" w14:textId="77777777" w:rsidR="00422888" w:rsidRPr="00422888" w:rsidRDefault="00422888" w:rsidP="00422888">
      <w:pPr>
        <w:jc w:val="both"/>
        <w:rPr>
          <w:b/>
          <w:u w:val="single"/>
        </w:rPr>
      </w:pPr>
      <w:r w:rsidRPr="00422888">
        <w:rPr>
          <w:b/>
          <w:u w:val="single"/>
        </w:rPr>
        <w:t>Panel B: WLS</w:t>
      </w:r>
    </w:p>
    <w:p w14:paraId="6AF7DC99" w14:textId="77777777" w:rsidR="00422888" w:rsidRPr="00422888" w:rsidRDefault="00422888" w:rsidP="00422888">
      <w:pPr>
        <w:jc w:val="both"/>
        <w:rPr>
          <w:b/>
        </w:rPr>
      </w:pPr>
      <w:r w:rsidRPr="00422888">
        <w:rPr>
          <w:b/>
        </w:rPr>
        <w:t>Genetics</w:t>
      </w:r>
    </w:p>
    <w:p w14:paraId="41D6D79D" w14:textId="77777777" w:rsidR="00422888" w:rsidRPr="00422888" w:rsidRDefault="00422888" w:rsidP="00422888">
      <w:pPr>
        <w:jc w:val="both"/>
      </w:pPr>
      <w:r w:rsidRPr="00422888">
        <w:t>PGS</w:t>
      </w:r>
      <w:r w:rsidRPr="00422888">
        <w:tab/>
      </w:r>
      <w:r w:rsidRPr="00422888">
        <w:tab/>
      </w:r>
      <w:r w:rsidRPr="00422888">
        <w:tab/>
        <w:t>0.005***</w:t>
      </w:r>
      <w:r w:rsidRPr="00422888">
        <w:tab/>
        <w:t>0.041***</w:t>
      </w:r>
      <w:r w:rsidRPr="00422888">
        <w:tab/>
        <w:t>0.075***</w:t>
      </w:r>
      <w:r w:rsidRPr="00422888">
        <w:tab/>
        <w:t>0.078***</w:t>
      </w:r>
      <w:r w:rsidRPr="00422888">
        <w:tab/>
        <w:t>0.106***</w:t>
      </w:r>
      <w:r w:rsidRPr="00422888">
        <w:tab/>
        <w:t>0.148***</w:t>
      </w:r>
      <w:r w:rsidRPr="00422888">
        <w:tab/>
        <w:t>0.222***             0.248***</w:t>
      </w:r>
    </w:p>
    <w:p w14:paraId="6A1A74FB" w14:textId="77777777" w:rsidR="00422888" w:rsidRPr="00422888" w:rsidRDefault="00422888" w:rsidP="00422888">
      <w:pPr>
        <w:jc w:val="both"/>
      </w:pPr>
      <w:r w:rsidRPr="00422888">
        <w:tab/>
      </w:r>
      <w:r w:rsidRPr="00422888">
        <w:tab/>
      </w:r>
      <w:r w:rsidRPr="00422888">
        <w:tab/>
        <w:t>(.010)</w:t>
      </w:r>
      <w:r w:rsidRPr="00422888">
        <w:tab/>
      </w:r>
      <w:r w:rsidRPr="00422888">
        <w:tab/>
        <w:t>(.013)</w:t>
      </w:r>
      <w:r w:rsidRPr="00422888">
        <w:tab/>
      </w:r>
      <w:r w:rsidRPr="00422888">
        <w:tab/>
        <w:t>(.013)</w:t>
      </w:r>
      <w:r w:rsidRPr="00422888">
        <w:tab/>
      </w:r>
      <w:r w:rsidRPr="00422888">
        <w:tab/>
        <w:t>(.017)</w:t>
      </w:r>
      <w:r w:rsidRPr="00422888">
        <w:tab/>
      </w:r>
      <w:r w:rsidRPr="00422888">
        <w:tab/>
        <w:t>(.015)</w:t>
      </w:r>
      <w:r w:rsidRPr="00422888">
        <w:tab/>
      </w:r>
      <w:r w:rsidRPr="00422888">
        <w:tab/>
        <w:t>(.019)</w:t>
      </w:r>
      <w:r w:rsidRPr="00422888">
        <w:tab/>
      </w:r>
      <w:r w:rsidRPr="00422888">
        <w:tab/>
        <w:t>(.029)</w:t>
      </w:r>
      <w:r w:rsidRPr="00422888">
        <w:tab/>
        <w:t xml:space="preserve">             (.036)</w:t>
      </w:r>
    </w:p>
    <w:p w14:paraId="14069DF3" w14:textId="77777777" w:rsidR="00422888" w:rsidRPr="00422888" w:rsidRDefault="00422888" w:rsidP="00422888">
      <w:pPr>
        <w:jc w:val="both"/>
        <w:rPr>
          <w:b/>
        </w:rPr>
      </w:pPr>
      <w:r w:rsidRPr="00422888">
        <w:rPr>
          <w:b/>
        </w:rPr>
        <w:t>Schooling</w:t>
      </w:r>
    </w:p>
    <w:p w14:paraId="5CE621CE" w14:textId="77777777" w:rsidR="00422888" w:rsidRPr="00422888" w:rsidRDefault="00422888" w:rsidP="00422888">
      <w:pPr>
        <w:jc w:val="both"/>
      </w:pPr>
      <w:r w:rsidRPr="00422888">
        <w:t>Grades of schooling</w:t>
      </w:r>
      <w:r w:rsidRPr="00422888">
        <w:tab/>
        <w:t>-0.001</w:t>
      </w:r>
      <w:r w:rsidRPr="00422888">
        <w:tab/>
      </w:r>
      <w:r w:rsidRPr="00422888">
        <w:tab/>
        <w:t>-0.000</w:t>
      </w:r>
      <w:r w:rsidRPr="00422888">
        <w:tab/>
      </w:r>
      <w:r w:rsidRPr="00422888">
        <w:tab/>
        <w:t>0.002</w:t>
      </w:r>
      <w:r w:rsidRPr="00422888">
        <w:tab/>
      </w:r>
      <w:r w:rsidRPr="00422888">
        <w:tab/>
        <w:t>0.003</w:t>
      </w:r>
      <w:r w:rsidRPr="00422888">
        <w:tab/>
      </w:r>
      <w:r w:rsidRPr="00422888">
        <w:tab/>
        <w:t>-0.000</w:t>
      </w:r>
      <w:r w:rsidRPr="00422888">
        <w:tab/>
      </w:r>
      <w:r w:rsidRPr="00422888">
        <w:tab/>
        <w:t>-0.001***</w:t>
      </w:r>
      <w:r w:rsidRPr="00422888">
        <w:tab/>
        <w:t>-0.020***         -0.028*</w:t>
      </w:r>
    </w:p>
    <w:p w14:paraId="03ABD453" w14:textId="77777777" w:rsidR="00422888" w:rsidRPr="00422888" w:rsidRDefault="00422888" w:rsidP="00422888">
      <w:pPr>
        <w:jc w:val="both"/>
      </w:pPr>
      <w:r w:rsidRPr="00422888">
        <w:tab/>
      </w:r>
      <w:r w:rsidRPr="00422888">
        <w:tab/>
      </w:r>
      <w:r w:rsidRPr="00422888">
        <w:tab/>
        <w:t>(.004)</w:t>
      </w:r>
      <w:r w:rsidRPr="00422888">
        <w:tab/>
      </w:r>
      <w:r w:rsidRPr="00422888">
        <w:tab/>
        <w:t>(.005)</w:t>
      </w:r>
      <w:r w:rsidRPr="00422888">
        <w:tab/>
      </w:r>
      <w:r w:rsidRPr="00422888">
        <w:tab/>
        <w:t>(.008)</w:t>
      </w:r>
      <w:r w:rsidRPr="00422888">
        <w:tab/>
      </w:r>
      <w:r w:rsidRPr="00422888">
        <w:tab/>
        <w:t>(.006)</w:t>
      </w:r>
      <w:r w:rsidRPr="00422888">
        <w:tab/>
      </w:r>
      <w:r w:rsidRPr="00422888">
        <w:tab/>
        <w:t>(.007)</w:t>
      </w:r>
      <w:r w:rsidRPr="00422888">
        <w:tab/>
      </w:r>
      <w:r w:rsidRPr="00422888">
        <w:tab/>
        <w:t>(.007)</w:t>
      </w:r>
      <w:r w:rsidRPr="00422888">
        <w:tab/>
      </w:r>
      <w:r w:rsidRPr="00422888">
        <w:tab/>
        <w:t>(.014)</w:t>
      </w:r>
      <w:r w:rsidRPr="00422888">
        <w:tab/>
      </w:r>
      <w:r w:rsidRPr="00422888">
        <w:tab/>
        <w:t>(.014)</w:t>
      </w:r>
    </w:p>
    <w:p w14:paraId="71FD2A9F" w14:textId="77777777" w:rsidR="00422888" w:rsidRPr="00422888" w:rsidRDefault="00422888" w:rsidP="00422888">
      <w:pPr>
        <w:jc w:val="both"/>
        <w:rPr>
          <w:b/>
        </w:rPr>
      </w:pPr>
      <w:r w:rsidRPr="00422888">
        <w:rPr>
          <w:b/>
        </w:rPr>
        <w:t>GxE</w:t>
      </w:r>
    </w:p>
    <w:p w14:paraId="185917FD" w14:textId="77777777" w:rsidR="00422888" w:rsidRPr="00422888" w:rsidRDefault="00422888" w:rsidP="00422888">
      <w:pPr>
        <w:jc w:val="both"/>
      </w:pPr>
      <w:r w:rsidRPr="00422888">
        <w:t xml:space="preserve">PGS*Grades of </w:t>
      </w:r>
      <w:r w:rsidRPr="00422888">
        <w:tab/>
      </w:r>
      <w:r w:rsidRPr="00422888">
        <w:tab/>
      </w:r>
      <w:r w:rsidRPr="00422888">
        <w:tab/>
      </w:r>
      <w:r w:rsidRPr="00422888">
        <w:tab/>
        <w:t>-0.003</w:t>
      </w:r>
      <w:r w:rsidRPr="00422888">
        <w:tab/>
      </w:r>
      <w:r w:rsidRPr="00422888">
        <w:tab/>
      </w:r>
      <w:r w:rsidRPr="00422888">
        <w:tab/>
      </w:r>
      <w:r w:rsidRPr="00422888">
        <w:tab/>
        <w:t>-0.002</w:t>
      </w:r>
      <w:r w:rsidRPr="00422888">
        <w:tab/>
      </w:r>
      <w:r w:rsidRPr="00422888">
        <w:tab/>
      </w:r>
      <w:r w:rsidRPr="00422888">
        <w:tab/>
      </w:r>
      <w:r w:rsidRPr="00422888">
        <w:tab/>
        <w:t>-0.019***</w:t>
      </w:r>
      <w:r w:rsidRPr="00422888">
        <w:tab/>
      </w:r>
      <w:r w:rsidRPr="00422888">
        <w:tab/>
      </w:r>
      <w:r w:rsidRPr="00422888">
        <w:tab/>
        <w:t>-0.022*</w:t>
      </w:r>
    </w:p>
    <w:p w14:paraId="2CFA1310" w14:textId="77777777" w:rsidR="00422888" w:rsidRPr="00422888" w:rsidRDefault="00422888" w:rsidP="00422888">
      <w:pPr>
        <w:jc w:val="both"/>
      </w:pPr>
      <w:r w:rsidRPr="00422888">
        <w:t>schooling</w:t>
      </w:r>
      <w:r w:rsidRPr="00422888">
        <w:tab/>
      </w:r>
      <w:r w:rsidRPr="00422888">
        <w:tab/>
      </w:r>
      <w:r w:rsidRPr="00422888">
        <w:tab/>
      </w:r>
      <w:r w:rsidRPr="00422888">
        <w:tab/>
        <w:t>(.004)</w:t>
      </w:r>
      <w:r w:rsidRPr="00422888">
        <w:tab/>
      </w:r>
      <w:r w:rsidRPr="00422888">
        <w:tab/>
      </w:r>
      <w:r w:rsidRPr="00422888">
        <w:tab/>
      </w:r>
      <w:r w:rsidRPr="00422888">
        <w:tab/>
        <w:t>(.005)</w:t>
      </w:r>
      <w:r w:rsidRPr="00422888">
        <w:tab/>
      </w:r>
      <w:r w:rsidRPr="00422888">
        <w:tab/>
      </w:r>
      <w:r w:rsidRPr="00422888">
        <w:tab/>
      </w:r>
      <w:r w:rsidRPr="00422888">
        <w:tab/>
        <w:t>(.007)</w:t>
      </w:r>
      <w:r w:rsidRPr="00422888">
        <w:tab/>
      </w:r>
      <w:r w:rsidRPr="00422888">
        <w:tab/>
      </w:r>
      <w:r w:rsidRPr="00422888">
        <w:tab/>
      </w:r>
      <w:r w:rsidRPr="00422888">
        <w:tab/>
        <w:t>(.013)</w:t>
      </w:r>
    </w:p>
    <w:p w14:paraId="10BA119A" w14:textId="77777777" w:rsidR="00422888" w:rsidRPr="00422888" w:rsidRDefault="00422888" w:rsidP="00422888">
      <w:pPr>
        <w:jc w:val="both"/>
      </w:pPr>
    </w:p>
    <w:p w14:paraId="4D41EAAE" w14:textId="77777777" w:rsidR="00422888" w:rsidRPr="00422888" w:rsidRDefault="00422888" w:rsidP="00422888">
      <w:pPr>
        <w:jc w:val="both"/>
      </w:pPr>
      <w:r w:rsidRPr="00422888">
        <w:rPr>
          <w:b/>
          <w:noProof/>
        </w:rPr>
        <mc:AlternateContent>
          <mc:Choice Requires="wps">
            <w:drawing>
              <wp:anchor distT="0" distB="0" distL="114300" distR="114300" simplePos="0" relativeHeight="251686912" behindDoc="0" locked="0" layoutInCell="1" allowOverlap="1" wp14:anchorId="21862D89" wp14:editId="338DB7EA">
                <wp:simplePos x="0" y="0"/>
                <wp:positionH relativeFrom="margin">
                  <wp:align>left</wp:align>
                </wp:positionH>
                <wp:positionV relativeFrom="paragraph">
                  <wp:posOffset>144145</wp:posOffset>
                </wp:positionV>
                <wp:extent cx="8191500" cy="57150"/>
                <wp:effectExtent l="0" t="0" r="19050" b="19050"/>
                <wp:wrapNone/>
                <wp:docPr id="25" name="Straight Connector 25"/>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47C6B7" id="Straight Connector 25" o:spid="_x0000_s1026" style="position:absolute;flip:y;z-index:251686912;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" strokecolor="windowText" strokeweight=".5pt">
                <v:stroke joinstyle="miter"/>
                <w10:wrap anchorx="margin"/>
              </v:line>
            </w:pict>
          </mc:Fallback>
        </mc:AlternateContent>
      </w:r>
      <w:r w:rsidRPr="00422888">
        <w:t>N</w:t>
      </w:r>
      <w:r w:rsidRPr="00422888">
        <w:tab/>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r w:rsidRPr="00422888">
        <w:tab/>
      </w:r>
      <w:r w:rsidRPr="00422888">
        <w:tab/>
        <w:t>5521</w:t>
      </w:r>
    </w:p>
    <w:p w14:paraId="74D4F5B7" w14:textId="77777777" w:rsidR="00422888" w:rsidRPr="00422888" w:rsidRDefault="00422888" w:rsidP="00422888">
      <w:pPr>
        <w:jc w:val="both"/>
      </w:pPr>
      <w:r w:rsidRPr="009F2C0F">
        <w:rPr>
          <w:i/>
        </w:rPr>
        <w:t>Notes:</w:t>
      </w:r>
      <w:r w:rsidRPr="00422888">
        <w:t xml:space="preserve"> The CES-D score is normalized to have a mean of 0 and standard deviation of 1. All regressions include year of birth indicators, gender, the first 10 principal components, birth order, adolescent IQ, mother’s schooling, an indicator for missing mother’s schooling, and a PGS for educational attainment. Robust standard errors in parentheses. ***significant at 1% **significant at 5% *significant at 10%</w:t>
      </w:r>
    </w:p>
    <w:p w14:paraId="28E36BE3" w14:textId="77777777" w:rsidR="00422888" w:rsidRPr="00422888" w:rsidRDefault="00422888" w:rsidP="00422888">
      <w:pPr>
        <w:jc w:val="both"/>
      </w:pPr>
    </w:p>
    <w:p w14:paraId="37AEA76D" w14:textId="53C548BC" w:rsidR="00422888" w:rsidRDefault="00422888" w:rsidP="00422888">
      <w:pPr>
        <w:jc w:val="both"/>
      </w:pPr>
    </w:p>
    <w:p w14:paraId="4581AA37" w14:textId="77777777" w:rsidR="009F2C0F" w:rsidRPr="009F2C0F" w:rsidRDefault="009F2C0F" w:rsidP="009F2C0F">
      <w:pPr>
        <w:jc w:val="both"/>
        <w:rPr>
          <w:b/>
        </w:rPr>
      </w:pPr>
      <w:r w:rsidRPr="009F2C0F">
        <w:rPr>
          <w:b/>
        </w:rPr>
        <w:lastRenderedPageBreak/>
        <w:t>Table 7: Quantile Regressions Associations of the PGS, College Graduation and GxE interactions with the CES-D score in Add Health and</w:t>
      </w:r>
    </w:p>
    <w:p w14:paraId="1A6BC85D" w14:textId="77777777" w:rsidR="009F2C0F" w:rsidRPr="009F2C0F" w:rsidRDefault="009F2C0F" w:rsidP="009F2C0F">
      <w:pPr>
        <w:jc w:val="both"/>
        <w:rPr>
          <w:b/>
        </w:rPr>
      </w:pPr>
      <w:r w:rsidRPr="009F2C0F">
        <w:rPr>
          <w:b/>
        </w:rPr>
        <w:t xml:space="preserve">the WLS </w:t>
      </w:r>
    </w:p>
    <w:p w14:paraId="33F25D18" w14:textId="77777777" w:rsidR="009F2C0F" w:rsidRPr="009F2C0F" w:rsidRDefault="009F2C0F" w:rsidP="009F2C0F">
      <w:pPr>
        <w:jc w:val="both"/>
        <w:rPr>
          <w:b/>
        </w:rPr>
      </w:pPr>
      <w:r w:rsidRPr="009F2C0F">
        <w:rPr>
          <w:b/>
          <w:noProof/>
        </w:rPr>
        <mc:AlternateContent>
          <mc:Choice Requires="wps">
            <w:drawing>
              <wp:anchor distT="0" distB="0" distL="114300" distR="114300" simplePos="0" relativeHeight="251691008" behindDoc="0" locked="0" layoutInCell="1" allowOverlap="1" wp14:anchorId="49927C17" wp14:editId="13AF48D6">
                <wp:simplePos x="0" y="0"/>
                <wp:positionH relativeFrom="margin">
                  <wp:align>left</wp:align>
                </wp:positionH>
                <wp:positionV relativeFrom="paragraph">
                  <wp:posOffset>6985</wp:posOffset>
                </wp:positionV>
                <wp:extent cx="8299450" cy="38100"/>
                <wp:effectExtent l="0" t="0" r="25400" b="19050"/>
                <wp:wrapNone/>
                <wp:docPr id="26" name="Straight Connector 26"/>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A98CD5C" id="Straight Connector 26" o:spid="_x0000_s1026" style="position:absolute;flip:y;z-index:251691008;visibility:visible;mso-wrap-style:square;mso-wrap-distance-left:9pt;mso-wrap-distance-top:0;mso-wrap-distance-right:9pt;mso-wrap-distance-bottom:0;mso-position-horizontal:left;mso-position-horizontal-relative:margin;mso-position-vertical:absolute;mso-position-vertical-relative:text" from="0,.55pt" to="653.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" strokecolor="windowText" strokeweight=".5pt">
                <v:stroke joinstyle="miter"/>
                <w10:wrap anchorx="margin"/>
              </v:line>
            </w:pict>
          </mc:Fallback>
        </mc:AlternateContent>
      </w:r>
      <w:r w:rsidRPr="009F2C0F">
        <w:tab/>
      </w:r>
      <w:r w:rsidRPr="009F2C0F">
        <w:tab/>
      </w:r>
      <w:r w:rsidRPr="009F2C0F">
        <w:tab/>
      </w:r>
      <w:r w:rsidRPr="009F2C0F">
        <w:rPr>
          <w:b/>
        </w:rPr>
        <w:t>25th</w:t>
      </w:r>
      <w:r w:rsidRPr="009F2C0F">
        <w:rPr>
          <w:b/>
        </w:rPr>
        <w:tab/>
      </w:r>
      <w:r w:rsidRPr="009F2C0F">
        <w:rPr>
          <w:b/>
        </w:rPr>
        <w:tab/>
        <w:t>25th</w:t>
      </w:r>
      <w:r w:rsidRPr="009F2C0F">
        <w:rPr>
          <w:b/>
        </w:rPr>
        <w:tab/>
      </w:r>
      <w:r w:rsidRPr="009F2C0F">
        <w:rPr>
          <w:b/>
        </w:rPr>
        <w:tab/>
        <w:t>50th</w:t>
      </w:r>
      <w:r w:rsidRPr="009F2C0F">
        <w:rPr>
          <w:b/>
        </w:rPr>
        <w:tab/>
      </w:r>
      <w:r w:rsidRPr="009F2C0F">
        <w:rPr>
          <w:b/>
        </w:rPr>
        <w:tab/>
        <w:t>50th</w:t>
      </w:r>
      <w:r w:rsidRPr="009F2C0F">
        <w:rPr>
          <w:b/>
        </w:rPr>
        <w:tab/>
      </w:r>
      <w:r w:rsidRPr="009F2C0F">
        <w:rPr>
          <w:b/>
        </w:rPr>
        <w:tab/>
        <w:t>75th</w:t>
      </w:r>
      <w:r w:rsidRPr="009F2C0F">
        <w:rPr>
          <w:b/>
        </w:rPr>
        <w:tab/>
      </w:r>
      <w:r w:rsidRPr="009F2C0F">
        <w:rPr>
          <w:b/>
        </w:rPr>
        <w:tab/>
        <w:t>75th</w:t>
      </w:r>
      <w:r w:rsidRPr="009F2C0F">
        <w:rPr>
          <w:b/>
        </w:rPr>
        <w:tab/>
      </w:r>
      <w:r w:rsidRPr="009F2C0F">
        <w:rPr>
          <w:b/>
        </w:rPr>
        <w:tab/>
        <w:t>90</w:t>
      </w:r>
      <w:r w:rsidRPr="009F2C0F">
        <w:rPr>
          <w:b/>
          <w:vertAlign w:val="superscript"/>
        </w:rPr>
        <w:t>th</w:t>
      </w:r>
      <w:r w:rsidRPr="009F2C0F">
        <w:rPr>
          <w:b/>
        </w:rPr>
        <w:tab/>
      </w:r>
      <w:r w:rsidRPr="009F2C0F">
        <w:rPr>
          <w:b/>
        </w:rPr>
        <w:tab/>
        <w:t>90</w:t>
      </w:r>
      <w:r w:rsidRPr="009F2C0F">
        <w:rPr>
          <w:b/>
          <w:vertAlign w:val="superscript"/>
        </w:rPr>
        <w:t>th</w:t>
      </w:r>
      <w:r w:rsidRPr="009F2C0F">
        <w:rPr>
          <w:b/>
        </w:rPr>
        <w:tab/>
      </w:r>
    </w:p>
    <w:p w14:paraId="73EA3C3B" w14:textId="77777777" w:rsidR="009F2C0F" w:rsidRPr="009F2C0F" w:rsidRDefault="009F2C0F" w:rsidP="009F2C0F">
      <w:pPr>
        <w:numPr>
          <w:ilvl w:val="0"/>
          <w:numId w:val="8"/>
        </w:numPr>
        <w:contextualSpacing/>
        <w:jc w:val="both"/>
        <w:rPr>
          <w:b/>
        </w:rPr>
      </w:pPr>
      <w:r w:rsidRPr="009F2C0F">
        <w:rPr>
          <w:b/>
        </w:rPr>
        <w:t xml:space="preserve">    </w:t>
      </w:r>
      <w:r w:rsidRPr="009F2C0F">
        <w:rPr>
          <w:b/>
        </w:rPr>
        <w:tab/>
      </w:r>
      <w:r w:rsidRPr="009F2C0F">
        <w:rPr>
          <w:b/>
        </w:rPr>
        <w:tab/>
        <w:t>(2)</w:t>
      </w:r>
      <w:r w:rsidRPr="009F2C0F">
        <w:rPr>
          <w:b/>
        </w:rPr>
        <w:tab/>
      </w:r>
      <w:r w:rsidRPr="009F2C0F">
        <w:rPr>
          <w:b/>
        </w:rPr>
        <w:tab/>
        <w:t>(3)</w:t>
      </w:r>
      <w:r w:rsidRPr="009F2C0F">
        <w:rPr>
          <w:b/>
        </w:rPr>
        <w:tab/>
      </w:r>
      <w:r w:rsidRPr="009F2C0F">
        <w:rPr>
          <w:b/>
        </w:rPr>
        <w:tab/>
        <w:t>(4)</w:t>
      </w:r>
      <w:r w:rsidRPr="009F2C0F">
        <w:rPr>
          <w:b/>
        </w:rPr>
        <w:tab/>
      </w:r>
      <w:r w:rsidRPr="009F2C0F">
        <w:rPr>
          <w:b/>
        </w:rPr>
        <w:tab/>
        <w:t>(5)</w:t>
      </w:r>
      <w:r w:rsidRPr="009F2C0F">
        <w:rPr>
          <w:b/>
        </w:rPr>
        <w:tab/>
      </w:r>
      <w:r w:rsidRPr="009F2C0F">
        <w:rPr>
          <w:b/>
        </w:rPr>
        <w:tab/>
        <w:t>(6)</w:t>
      </w:r>
      <w:r w:rsidRPr="009F2C0F">
        <w:rPr>
          <w:b/>
        </w:rPr>
        <w:tab/>
      </w:r>
      <w:r w:rsidRPr="009F2C0F">
        <w:rPr>
          <w:b/>
        </w:rPr>
        <w:tab/>
        <w:t>(7)</w:t>
      </w:r>
      <w:r w:rsidRPr="009F2C0F">
        <w:rPr>
          <w:b/>
        </w:rPr>
        <w:tab/>
      </w:r>
      <w:r w:rsidRPr="009F2C0F">
        <w:rPr>
          <w:b/>
        </w:rPr>
        <w:tab/>
        <w:t>(8)</w:t>
      </w:r>
    </w:p>
    <w:p w14:paraId="7C158D74" w14:textId="77777777" w:rsidR="009F2C0F" w:rsidRPr="009F2C0F" w:rsidRDefault="009F2C0F" w:rsidP="009F2C0F">
      <w:pPr>
        <w:jc w:val="both"/>
      </w:pPr>
      <w:r w:rsidRPr="009F2C0F">
        <w:rPr>
          <w:b/>
          <w:noProof/>
        </w:rPr>
        <mc:AlternateContent>
          <mc:Choice Requires="wps">
            <w:drawing>
              <wp:anchor distT="0" distB="0" distL="114300" distR="114300" simplePos="0" relativeHeight="251688960" behindDoc="0" locked="0" layoutInCell="1" allowOverlap="1" wp14:anchorId="468A0259" wp14:editId="3788EA8C">
                <wp:simplePos x="0" y="0"/>
                <wp:positionH relativeFrom="column">
                  <wp:posOffset>0</wp:posOffset>
                </wp:positionH>
                <wp:positionV relativeFrom="paragraph">
                  <wp:posOffset>-635</wp:posOffset>
                </wp:positionV>
                <wp:extent cx="8299450" cy="38100"/>
                <wp:effectExtent l="0" t="0" r="25400" b="19050"/>
                <wp:wrapNone/>
                <wp:docPr id="27" name="Straight Connector 27"/>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59CB72" id="Straight Connector 27" o:spid="_x0000_s1026" style="position:absolute;flip:y;z-index:251688960;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" strokecolor="windowText" strokeweight=".5pt">
                <v:stroke joinstyle="miter"/>
              </v:line>
            </w:pict>
          </mc:Fallback>
        </mc:AlternateContent>
      </w:r>
    </w:p>
    <w:p w14:paraId="61E09C3E" w14:textId="77777777" w:rsidR="009F2C0F" w:rsidRPr="009F2C0F" w:rsidRDefault="009F2C0F" w:rsidP="009F2C0F">
      <w:pPr>
        <w:jc w:val="both"/>
        <w:rPr>
          <w:b/>
          <w:u w:val="single"/>
        </w:rPr>
      </w:pPr>
      <w:r w:rsidRPr="009F2C0F">
        <w:rPr>
          <w:b/>
          <w:u w:val="single"/>
        </w:rPr>
        <w:t>Panel A: Add Health</w:t>
      </w:r>
    </w:p>
    <w:p w14:paraId="00D6CF2B" w14:textId="77777777" w:rsidR="009F2C0F" w:rsidRPr="009F2C0F" w:rsidRDefault="009F2C0F" w:rsidP="009F2C0F">
      <w:pPr>
        <w:jc w:val="both"/>
        <w:rPr>
          <w:b/>
        </w:rPr>
      </w:pPr>
      <w:r w:rsidRPr="009F2C0F">
        <w:rPr>
          <w:b/>
        </w:rPr>
        <w:t>Genetics</w:t>
      </w:r>
    </w:p>
    <w:p w14:paraId="4BD65387" w14:textId="77777777" w:rsidR="009F2C0F" w:rsidRPr="009F2C0F" w:rsidRDefault="009F2C0F" w:rsidP="009F2C0F">
      <w:pPr>
        <w:jc w:val="both"/>
      </w:pPr>
      <w:r w:rsidRPr="009F2C0F">
        <w:t>PGS</w:t>
      </w:r>
      <w:r w:rsidRPr="009F2C0F">
        <w:tab/>
      </w:r>
      <w:r w:rsidRPr="009F2C0F">
        <w:tab/>
      </w:r>
      <w:r w:rsidRPr="009F2C0F">
        <w:tab/>
        <w:t>0.056***</w:t>
      </w:r>
      <w:r w:rsidRPr="009F2C0F">
        <w:tab/>
        <w:t>0.055***</w:t>
      </w:r>
      <w:r w:rsidRPr="009F2C0F">
        <w:tab/>
        <w:t>0.088***</w:t>
      </w:r>
      <w:r w:rsidRPr="009F2C0F">
        <w:tab/>
        <w:t>0.108***</w:t>
      </w:r>
      <w:r w:rsidRPr="009F2C0F">
        <w:tab/>
        <w:t>0.113***</w:t>
      </w:r>
      <w:r w:rsidRPr="009F2C0F">
        <w:tab/>
        <w:t>0.130***</w:t>
      </w:r>
      <w:r w:rsidRPr="009F2C0F">
        <w:tab/>
        <w:t>0.212***            0.199***</w:t>
      </w:r>
    </w:p>
    <w:p w14:paraId="784F30A4" w14:textId="77777777" w:rsidR="009F2C0F" w:rsidRPr="009F2C0F" w:rsidRDefault="009F2C0F" w:rsidP="009F2C0F">
      <w:pPr>
        <w:jc w:val="both"/>
      </w:pPr>
      <w:r w:rsidRPr="009F2C0F">
        <w:tab/>
      </w:r>
      <w:r w:rsidRPr="009F2C0F">
        <w:tab/>
      </w:r>
      <w:r w:rsidRPr="009F2C0F">
        <w:tab/>
        <w:t>(.012)</w:t>
      </w:r>
      <w:r w:rsidRPr="009F2C0F">
        <w:tab/>
      </w:r>
      <w:r w:rsidRPr="009F2C0F">
        <w:tab/>
        <w:t>(.016)</w:t>
      </w:r>
      <w:r w:rsidRPr="009F2C0F">
        <w:tab/>
      </w:r>
      <w:r w:rsidRPr="009F2C0F">
        <w:tab/>
        <w:t>(.015)</w:t>
      </w:r>
      <w:r w:rsidRPr="009F2C0F">
        <w:tab/>
      </w:r>
      <w:r w:rsidRPr="009F2C0F">
        <w:tab/>
        <w:t>(.019)</w:t>
      </w:r>
      <w:r w:rsidRPr="009F2C0F">
        <w:tab/>
      </w:r>
      <w:r w:rsidRPr="009F2C0F">
        <w:tab/>
        <w:t>(.022)</w:t>
      </w:r>
      <w:r w:rsidRPr="009F2C0F">
        <w:tab/>
      </w:r>
      <w:r w:rsidRPr="009F2C0F">
        <w:tab/>
        <w:t>(.027)</w:t>
      </w:r>
      <w:r w:rsidRPr="009F2C0F">
        <w:tab/>
      </w:r>
      <w:r w:rsidRPr="009F2C0F">
        <w:tab/>
        <w:t>(.033)</w:t>
      </w:r>
      <w:r w:rsidRPr="009F2C0F">
        <w:tab/>
        <w:t xml:space="preserve">              (.041)</w:t>
      </w:r>
    </w:p>
    <w:p w14:paraId="1109FDA4" w14:textId="77777777" w:rsidR="009F2C0F" w:rsidRPr="009F2C0F" w:rsidRDefault="009F2C0F" w:rsidP="009F2C0F">
      <w:pPr>
        <w:jc w:val="both"/>
        <w:rPr>
          <w:b/>
        </w:rPr>
      </w:pPr>
      <w:r w:rsidRPr="009F2C0F">
        <w:rPr>
          <w:b/>
        </w:rPr>
        <w:t>Schooling</w:t>
      </w:r>
    </w:p>
    <w:p w14:paraId="47542C02" w14:textId="77777777" w:rsidR="009F2C0F" w:rsidRPr="009F2C0F" w:rsidRDefault="009F2C0F" w:rsidP="009F2C0F">
      <w:pPr>
        <w:jc w:val="both"/>
      </w:pPr>
      <w:r w:rsidRPr="009F2C0F">
        <w:t>College Graduate</w:t>
      </w:r>
      <w:r w:rsidRPr="009F2C0F">
        <w:tab/>
        <w:t>-0.139***</w:t>
      </w:r>
      <w:r w:rsidRPr="009F2C0F">
        <w:tab/>
        <w:t>-0.139***</w:t>
      </w:r>
      <w:r w:rsidRPr="009F2C0F">
        <w:tab/>
        <w:t>-0.253***</w:t>
      </w:r>
      <w:r w:rsidRPr="009F2C0F">
        <w:tab/>
        <w:t>-0.262***</w:t>
      </w:r>
      <w:r w:rsidRPr="009F2C0F">
        <w:tab/>
        <w:t>-0.462***</w:t>
      </w:r>
      <w:r w:rsidRPr="009F2C0F">
        <w:tab/>
        <w:t>-0.402***</w:t>
      </w:r>
      <w:r w:rsidRPr="009F2C0F">
        <w:tab/>
        <w:t>-0.528***        -0.512***</w:t>
      </w:r>
    </w:p>
    <w:p w14:paraId="032921BF" w14:textId="77777777" w:rsidR="009F2C0F" w:rsidRPr="009F2C0F" w:rsidRDefault="009F2C0F" w:rsidP="009F2C0F">
      <w:pPr>
        <w:jc w:val="both"/>
      </w:pPr>
      <w:r w:rsidRPr="009F2C0F">
        <w:tab/>
      </w:r>
      <w:r w:rsidRPr="009F2C0F">
        <w:tab/>
      </w:r>
      <w:r w:rsidRPr="009F2C0F">
        <w:tab/>
        <w:t>(.028)</w:t>
      </w:r>
      <w:r w:rsidRPr="009F2C0F">
        <w:tab/>
      </w:r>
      <w:r w:rsidRPr="009F2C0F">
        <w:tab/>
        <w:t>(.028)</w:t>
      </w:r>
      <w:r w:rsidRPr="009F2C0F">
        <w:tab/>
      </w:r>
      <w:r w:rsidRPr="009F2C0F">
        <w:tab/>
        <w:t>(.034)</w:t>
      </w:r>
      <w:r w:rsidRPr="009F2C0F">
        <w:tab/>
      </w:r>
      <w:r w:rsidRPr="009F2C0F">
        <w:tab/>
        <w:t>(.035)</w:t>
      </w:r>
      <w:r w:rsidRPr="009F2C0F">
        <w:tab/>
      </w:r>
      <w:r w:rsidRPr="009F2C0F">
        <w:tab/>
        <w:t>(.050)</w:t>
      </w:r>
      <w:r w:rsidRPr="009F2C0F">
        <w:tab/>
      </w:r>
      <w:r w:rsidRPr="009F2C0F">
        <w:tab/>
        <w:t>(.049)</w:t>
      </w:r>
      <w:r w:rsidRPr="009F2C0F">
        <w:tab/>
      </w:r>
      <w:r w:rsidRPr="009F2C0F">
        <w:tab/>
        <w:t>(.080)</w:t>
      </w:r>
      <w:r w:rsidRPr="009F2C0F">
        <w:tab/>
      </w:r>
      <w:r w:rsidRPr="009F2C0F">
        <w:tab/>
        <w:t>(.086)</w:t>
      </w:r>
    </w:p>
    <w:p w14:paraId="5C0047C5" w14:textId="77777777" w:rsidR="009F2C0F" w:rsidRPr="009F2C0F" w:rsidRDefault="009F2C0F" w:rsidP="009F2C0F">
      <w:pPr>
        <w:jc w:val="both"/>
        <w:rPr>
          <w:b/>
        </w:rPr>
      </w:pPr>
      <w:r w:rsidRPr="009F2C0F">
        <w:rPr>
          <w:b/>
        </w:rPr>
        <w:t>GxE</w:t>
      </w:r>
    </w:p>
    <w:p w14:paraId="11CE30EE" w14:textId="77777777" w:rsidR="009F2C0F" w:rsidRPr="009F2C0F" w:rsidRDefault="009F2C0F" w:rsidP="009F2C0F">
      <w:pPr>
        <w:jc w:val="both"/>
      </w:pPr>
      <w:r w:rsidRPr="009F2C0F">
        <w:t>PGS*College Graduate</w:t>
      </w:r>
      <w:r w:rsidRPr="009F2C0F">
        <w:tab/>
      </w:r>
      <w:r w:rsidRPr="009F2C0F">
        <w:tab/>
      </w:r>
      <w:r w:rsidRPr="009F2C0F">
        <w:tab/>
        <w:t>-0.001</w:t>
      </w:r>
      <w:r w:rsidRPr="009F2C0F">
        <w:tab/>
      </w:r>
      <w:r w:rsidRPr="009F2C0F">
        <w:tab/>
      </w:r>
      <w:r w:rsidRPr="009F2C0F">
        <w:tab/>
      </w:r>
      <w:r w:rsidRPr="009F2C0F">
        <w:tab/>
        <w:t>-0.042</w:t>
      </w:r>
      <w:r w:rsidRPr="009F2C0F">
        <w:tab/>
      </w:r>
      <w:r w:rsidRPr="009F2C0F">
        <w:tab/>
      </w:r>
      <w:r w:rsidRPr="009F2C0F">
        <w:tab/>
      </w:r>
      <w:r w:rsidRPr="009F2C0F">
        <w:tab/>
        <w:t>-0.034</w:t>
      </w:r>
      <w:r w:rsidRPr="009F2C0F">
        <w:tab/>
      </w:r>
      <w:r w:rsidRPr="009F2C0F">
        <w:tab/>
      </w:r>
      <w:r w:rsidRPr="009F2C0F">
        <w:tab/>
      </w:r>
      <w:r w:rsidRPr="009F2C0F">
        <w:tab/>
        <w:t>0.035</w:t>
      </w:r>
    </w:p>
    <w:p w14:paraId="2E37D535" w14:textId="77777777" w:rsidR="009F2C0F" w:rsidRPr="009F2C0F" w:rsidRDefault="009F2C0F" w:rsidP="009F2C0F">
      <w:pPr>
        <w:jc w:val="both"/>
      </w:pPr>
      <w:r w:rsidRPr="009F2C0F">
        <w:tab/>
      </w:r>
      <w:r w:rsidRPr="009F2C0F">
        <w:tab/>
      </w:r>
      <w:r w:rsidRPr="009F2C0F">
        <w:tab/>
      </w:r>
      <w:r w:rsidRPr="009F2C0F">
        <w:tab/>
      </w:r>
      <w:r w:rsidRPr="009F2C0F">
        <w:tab/>
        <w:t>(.024)</w:t>
      </w:r>
      <w:r w:rsidRPr="009F2C0F">
        <w:tab/>
      </w:r>
      <w:r w:rsidRPr="009F2C0F">
        <w:tab/>
      </w:r>
      <w:r w:rsidRPr="009F2C0F">
        <w:tab/>
      </w:r>
      <w:r w:rsidRPr="009F2C0F">
        <w:tab/>
        <w:t>(.030)</w:t>
      </w:r>
      <w:r w:rsidRPr="009F2C0F">
        <w:tab/>
      </w:r>
      <w:r w:rsidRPr="009F2C0F">
        <w:tab/>
      </w:r>
      <w:r w:rsidRPr="009F2C0F">
        <w:tab/>
      </w:r>
      <w:r w:rsidRPr="009F2C0F">
        <w:tab/>
        <w:t>(.043)</w:t>
      </w:r>
      <w:r w:rsidRPr="009F2C0F">
        <w:tab/>
      </w:r>
      <w:r w:rsidRPr="009F2C0F">
        <w:tab/>
      </w:r>
      <w:r w:rsidRPr="009F2C0F">
        <w:tab/>
      </w:r>
      <w:r w:rsidRPr="009F2C0F">
        <w:tab/>
        <w:t>(.064)</w:t>
      </w:r>
    </w:p>
    <w:p w14:paraId="2EFB1551" w14:textId="77777777" w:rsidR="009F2C0F" w:rsidRPr="009F2C0F" w:rsidRDefault="009F2C0F" w:rsidP="009F2C0F">
      <w:pPr>
        <w:jc w:val="both"/>
      </w:pPr>
    </w:p>
    <w:p w14:paraId="716D8DB4" w14:textId="77777777" w:rsidR="009F2C0F" w:rsidRPr="009F2C0F" w:rsidRDefault="009F2C0F" w:rsidP="009F2C0F">
      <w:pPr>
        <w:jc w:val="both"/>
      </w:pPr>
      <w:r w:rsidRPr="009F2C0F">
        <w:t>N</w:t>
      </w:r>
      <w:r w:rsidRPr="009F2C0F">
        <w:tab/>
      </w:r>
      <w:r w:rsidRPr="009F2C0F">
        <w:tab/>
      </w:r>
      <w:r w:rsidRPr="009F2C0F">
        <w:tab/>
        <w:t>5335</w:t>
      </w:r>
      <w:r w:rsidRPr="009F2C0F">
        <w:tab/>
      </w:r>
      <w:r w:rsidRPr="009F2C0F">
        <w:tab/>
        <w:t>5335</w:t>
      </w:r>
      <w:r w:rsidRPr="009F2C0F">
        <w:tab/>
      </w:r>
      <w:r w:rsidRPr="009F2C0F">
        <w:tab/>
        <w:t>5335</w:t>
      </w:r>
      <w:r w:rsidRPr="009F2C0F">
        <w:tab/>
      </w:r>
      <w:r w:rsidRPr="009F2C0F">
        <w:tab/>
        <w:t>5335</w:t>
      </w:r>
      <w:r w:rsidRPr="009F2C0F">
        <w:tab/>
      </w:r>
      <w:r w:rsidRPr="009F2C0F">
        <w:tab/>
        <w:t>5335</w:t>
      </w:r>
      <w:r w:rsidRPr="009F2C0F">
        <w:tab/>
      </w:r>
      <w:r w:rsidRPr="009F2C0F">
        <w:tab/>
        <w:t>5335</w:t>
      </w:r>
      <w:r w:rsidRPr="009F2C0F">
        <w:tab/>
      </w:r>
      <w:r w:rsidRPr="009F2C0F">
        <w:tab/>
        <w:t>5335</w:t>
      </w:r>
      <w:r w:rsidRPr="009F2C0F">
        <w:tab/>
      </w:r>
      <w:r w:rsidRPr="009F2C0F">
        <w:tab/>
        <w:t>5335</w:t>
      </w:r>
    </w:p>
    <w:p w14:paraId="12E224F6" w14:textId="77777777" w:rsidR="009F2C0F" w:rsidRPr="009F2C0F" w:rsidRDefault="009F2C0F" w:rsidP="009F2C0F">
      <w:pPr>
        <w:jc w:val="both"/>
        <w:rPr>
          <w:b/>
          <w:u w:val="single"/>
        </w:rPr>
      </w:pPr>
      <w:r w:rsidRPr="009F2C0F">
        <w:rPr>
          <w:b/>
          <w:u w:val="single"/>
        </w:rPr>
        <w:t>Panel B: WLS</w:t>
      </w:r>
    </w:p>
    <w:p w14:paraId="08B09A82" w14:textId="77777777" w:rsidR="009F2C0F" w:rsidRPr="009F2C0F" w:rsidRDefault="009F2C0F" w:rsidP="009F2C0F">
      <w:pPr>
        <w:jc w:val="both"/>
        <w:rPr>
          <w:b/>
        </w:rPr>
      </w:pPr>
      <w:r w:rsidRPr="009F2C0F">
        <w:rPr>
          <w:b/>
        </w:rPr>
        <w:t>Genetics</w:t>
      </w:r>
    </w:p>
    <w:p w14:paraId="7A2415FC" w14:textId="77777777" w:rsidR="009F2C0F" w:rsidRPr="009F2C0F" w:rsidRDefault="009F2C0F" w:rsidP="009F2C0F">
      <w:pPr>
        <w:jc w:val="both"/>
      </w:pPr>
      <w:r w:rsidRPr="009F2C0F">
        <w:t>PGS</w:t>
      </w:r>
      <w:r w:rsidRPr="009F2C0F">
        <w:tab/>
      </w:r>
      <w:r w:rsidRPr="009F2C0F">
        <w:tab/>
      </w:r>
      <w:r w:rsidRPr="009F2C0F">
        <w:tab/>
        <w:t>0.034***</w:t>
      </w:r>
      <w:r w:rsidRPr="009F2C0F">
        <w:tab/>
        <w:t>0.041***</w:t>
      </w:r>
      <w:r w:rsidRPr="009F2C0F">
        <w:tab/>
        <w:t>0.077***</w:t>
      </w:r>
      <w:r w:rsidRPr="009F2C0F">
        <w:tab/>
        <w:t>0.081***</w:t>
      </w:r>
      <w:r w:rsidRPr="009F2C0F">
        <w:tab/>
        <w:t>0.106***</w:t>
      </w:r>
      <w:r w:rsidRPr="009F2C0F">
        <w:tab/>
        <w:t>0.147***</w:t>
      </w:r>
      <w:r w:rsidRPr="009F2C0F">
        <w:tab/>
        <w:t>0.216***             0.260***</w:t>
      </w:r>
    </w:p>
    <w:p w14:paraId="556C5D8E" w14:textId="77777777" w:rsidR="009F2C0F" w:rsidRPr="009F2C0F" w:rsidRDefault="009F2C0F" w:rsidP="009F2C0F">
      <w:pPr>
        <w:jc w:val="both"/>
      </w:pPr>
      <w:r w:rsidRPr="009F2C0F">
        <w:tab/>
      </w:r>
      <w:r w:rsidRPr="009F2C0F">
        <w:tab/>
      </w:r>
      <w:r w:rsidRPr="009F2C0F">
        <w:tab/>
        <w:t>(.010)</w:t>
      </w:r>
      <w:r w:rsidRPr="009F2C0F">
        <w:tab/>
      </w:r>
      <w:r w:rsidRPr="009F2C0F">
        <w:tab/>
        <w:t>(.012)</w:t>
      </w:r>
      <w:r w:rsidRPr="009F2C0F">
        <w:tab/>
      </w:r>
      <w:r w:rsidRPr="009F2C0F">
        <w:tab/>
        <w:t>(.012)</w:t>
      </w:r>
      <w:r w:rsidRPr="009F2C0F">
        <w:tab/>
      </w:r>
      <w:r w:rsidRPr="009F2C0F">
        <w:tab/>
        <w:t>(.015)</w:t>
      </w:r>
      <w:r w:rsidRPr="009F2C0F">
        <w:tab/>
      </w:r>
      <w:r w:rsidRPr="009F2C0F">
        <w:tab/>
        <w:t>(.016)</w:t>
      </w:r>
      <w:r w:rsidRPr="009F2C0F">
        <w:tab/>
      </w:r>
      <w:r w:rsidRPr="009F2C0F">
        <w:tab/>
        <w:t>(.020)</w:t>
      </w:r>
      <w:r w:rsidRPr="009F2C0F">
        <w:tab/>
      </w:r>
      <w:r w:rsidRPr="009F2C0F">
        <w:tab/>
        <w:t>(.028)</w:t>
      </w:r>
      <w:r w:rsidRPr="009F2C0F">
        <w:tab/>
        <w:t xml:space="preserve">             (.031)</w:t>
      </w:r>
    </w:p>
    <w:p w14:paraId="394DF7EA" w14:textId="77777777" w:rsidR="009F2C0F" w:rsidRPr="009F2C0F" w:rsidRDefault="009F2C0F" w:rsidP="009F2C0F">
      <w:pPr>
        <w:jc w:val="both"/>
        <w:rPr>
          <w:b/>
        </w:rPr>
      </w:pPr>
      <w:r w:rsidRPr="009F2C0F">
        <w:rPr>
          <w:b/>
        </w:rPr>
        <w:t>Schooling</w:t>
      </w:r>
    </w:p>
    <w:p w14:paraId="7F2C91FD" w14:textId="77777777" w:rsidR="009F2C0F" w:rsidRPr="009F2C0F" w:rsidRDefault="009F2C0F" w:rsidP="009F2C0F">
      <w:pPr>
        <w:jc w:val="both"/>
      </w:pPr>
      <w:r w:rsidRPr="009F2C0F">
        <w:t>College graduate</w:t>
      </w:r>
      <w:r w:rsidRPr="009F2C0F">
        <w:tab/>
        <w:t>-0.009</w:t>
      </w:r>
      <w:r w:rsidRPr="009F2C0F">
        <w:tab/>
      </w:r>
      <w:r w:rsidRPr="009F2C0F">
        <w:tab/>
        <w:t>-0.013</w:t>
      </w:r>
      <w:r w:rsidRPr="009F2C0F">
        <w:tab/>
      </w:r>
      <w:r w:rsidRPr="009F2C0F">
        <w:tab/>
        <w:t>-0.001</w:t>
      </w:r>
      <w:r w:rsidRPr="009F2C0F">
        <w:tab/>
      </w:r>
      <w:r w:rsidRPr="009F2C0F">
        <w:tab/>
        <w:t>-0.002</w:t>
      </w:r>
      <w:r w:rsidRPr="009F2C0F">
        <w:tab/>
      </w:r>
      <w:r w:rsidRPr="009F2C0F">
        <w:tab/>
        <w:t>-0.056</w:t>
      </w:r>
      <w:r w:rsidRPr="009F2C0F">
        <w:tab/>
      </w:r>
      <w:r w:rsidRPr="009F2C0F">
        <w:tab/>
        <w:t>-0.064*</w:t>
      </w:r>
      <w:r w:rsidRPr="009F2C0F">
        <w:tab/>
      </w:r>
      <w:r w:rsidRPr="009F2C0F">
        <w:tab/>
        <w:t>-0.178***         -0.209***</w:t>
      </w:r>
    </w:p>
    <w:p w14:paraId="6BE989C6" w14:textId="77777777" w:rsidR="009F2C0F" w:rsidRPr="009F2C0F" w:rsidRDefault="009F2C0F" w:rsidP="009F2C0F">
      <w:pPr>
        <w:jc w:val="both"/>
      </w:pPr>
      <w:r w:rsidRPr="009F2C0F">
        <w:tab/>
      </w:r>
      <w:r w:rsidRPr="009F2C0F">
        <w:tab/>
      </w:r>
      <w:r w:rsidRPr="009F2C0F">
        <w:tab/>
        <w:t>(.022)</w:t>
      </w:r>
      <w:r w:rsidRPr="009F2C0F">
        <w:tab/>
      </w:r>
      <w:r w:rsidRPr="009F2C0F">
        <w:tab/>
        <w:t>(.021)</w:t>
      </w:r>
      <w:r w:rsidRPr="009F2C0F">
        <w:tab/>
      </w:r>
      <w:r w:rsidRPr="009F2C0F">
        <w:tab/>
        <w:t>(.031)</w:t>
      </w:r>
      <w:r w:rsidRPr="009F2C0F">
        <w:tab/>
      </w:r>
      <w:r w:rsidRPr="009F2C0F">
        <w:tab/>
        <w:t>(.033)</w:t>
      </w:r>
      <w:r w:rsidRPr="009F2C0F">
        <w:tab/>
      </w:r>
      <w:r w:rsidRPr="009F2C0F">
        <w:tab/>
        <w:t>(.037)</w:t>
      </w:r>
      <w:r w:rsidRPr="009F2C0F">
        <w:tab/>
      </w:r>
      <w:r w:rsidRPr="009F2C0F">
        <w:tab/>
        <w:t>(.026)</w:t>
      </w:r>
      <w:r w:rsidRPr="009F2C0F">
        <w:tab/>
      </w:r>
      <w:r w:rsidRPr="009F2C0F">
        <w:tab/>
        <w:t>(.070)</w:t>
      </w:r>
      <w:r w:rsidRPr="009F2C0F">
        <w:tab/>
        <w:t xml:space="preserve">             (.073)</w:t>
      </w:r>
    </w:p>
    <w:p w14:paraId="79575C4C" w14:textId="77777777" w:rsidR="009F2C0F" w:rsidRPr="009F2C0F" w:rsidRDefault="009F2C0F" w:rsidP="009F2C0F">
      <w:pPr>
        <w:jc w:val="both"/>
        <w:rPr>
          <w:b/>
        </w:rPr>
      </w:pPr>
      <w:r w:rsidRPr="009F2C0F">
        <w:rPr>
          <w:b/>
        </w:rPr>
        <w:t>GxE</w:t>
      </w:r>
    </w:p>
    <w:p w14:paraId="277CDB0E" w14:textId="77777777" w:rsidR="009F2C0F" w:rsidRPr="009F2C0F" w:rsidRDefault="009F2C0F" w:rsidP="009F2C0F">
      <w:pPr>
        <w:jc w:val="both"/>
      </w:pPr>
      <w:r w:rsidRPr="009F2C0F">
        <w:t>PGS*College graduate</w:t>
      </w:r>
      <w:r w:rsidRPr="009F2C0F">
        <w:tab/>
      </w:r>
      <w:r w:rsidRPr="009F2C0F">
        <w:tab/>
      </w:r>
      <w:r w:rsidRPr="009F2C0F">
        <w:tab/>
        <w:t>-0.020</w:t>
      </w:r>
      <w:r w:rsidRPr="009F2C0F">
        <w:tab/>
      </w:r>
      <w:r w:rsidRPr="009F2C0F">
        <w:tab/>
      </w:r>
      <w:r w:rsidRPr="009F2C0F">
        <w:tab/>
      </w:r>
      <w:r w:rsidRPr="009F2C0F">
        <w:tab/>
        <w:t>-0.016</w:t>
      </w:r>
      <w:r w:rsidRPr="009F2C0F">
        <w:tab/>
      </w:r>
      <w:r w:rsidRPr="009F2C0F">
        <w:tab/>
      </w:r>
      <w:r w:rsidRPr="009F2C0F">
        <w:tab/>
      </w:r>
      <w:r w:rsidRPr="009F2C0F">
        <w:tab/>
        <w:t>-0.100***</w:t>
      </w:r>
      <w:r w:rsidRPr="009F2C0F">
        <w:tab/>
      </w:r>
      <w:r w:rsidRPr="009F2C0F">
        <w:tab/>
        <w:t xml:space="preserve">          -0.222***</w:t>
      </w:r>
    </w:p>
    <w:p w14:paraId="7BEC5CE8" w14:textId="77777777" w:rsidR="009F2C0F" w:rsidRPr="009F2C0F" w:rsidRDefault="009F2C0F" w:rsidP="009F2C0F">
      <w:pPr>
        <w:jc w:val="both"/>
      </w:pPr>
      <w:r w:rsidRPr="009F2C0F">
        <w:tab/>
      </w:r>
      <w:r w:rsidRPr="009F2C0F">
        <w:tab/>
      </w:r>
      <w:r w:rsidRPr="009F2C0F">
        <w:tab/>
      </w:r>
      <w:r w:rsidRPr="009F2C0F">
        <w:tab/>
      </w:r>
      <w:r w:rsidRPr="009F2C0F">
        <w:tab/>
        <w:t>(.019)</w:t>
      </w:r>
      <w:r w:rsidRPr="009F2C0F">
        <w:tab/>
      </w:r>
      <w:r w:rsidRPr="009F2C0F">
        <w:tab/>
      </w:r>
      <w:r w:rsidRPr="009F2C0F">
        <w:tab/>
      </w:r>
      <w:r w:rsidRPr="009F2C0F">
        <w:tab/>
        <w:t>(.027)</w:t>
      </w:r>
      <w:r w:rsidRPr="009F2C0F">
        <w:tab/>
      </w:r>
      <w:r w:rsidRPr="009F2C0F">
        <w:tab/>
      </w:r>
      <w:r w:rsidRPr="009F2C0F">
        <w:tab/>
      </w:r>
      <w:r w:rsidRPr="009F2C0F">
        <w:tab/>
        <w:t>(.032)</w:t>
      </w:r>
      <w:r w:rsidRPr="009F2C0F">
        <w:tab/>
      </w:r>
      <w:r w:rsidRPr="009F2C0F">
        <w:tab/>
      </w:r>
      <w:r w:rsidRPr="009F2C0F">
        <w:tab/>
        <w:t xml:space="preserve">            (.064)</w:t>
      </w:r>
    </w:p>
    <w:p w14:paraId="35B532A8" w14:textId="77777777" w:rsidR="009F2C0F" w:rsidRPr="009F2C0F" w:rsidRDefault="009F2C0F" w:rsidP="009F2C0F">
      <w:pPr>
        <w:jc w:val="both"/>
      </w:pPr>
    </w:p>
    <w:p w14:paraId="036532F9" w14:textId="77777777" w:rsidR="009F2C0F" w:rsidRPr="009F2C0F" w:rsidRDefault="009F2C0F" w:rsidP="009F2C0F">
      <w:pPr>
        <w:jc w:val="both"/>
      </w:pPr>
      <w:r w:rsidRPr="009F2C0F">
        <w:rPr>
          <w:b/>
          <w:noProof/>
        </w:rPr>
        <mc:AlternateContent>
          <mc:Choice Requires="wps">
            <w:drawing>
              <wp:anchor distT="0" distB="0" distL="114300" distR="114300" simplePos="0" relativeHeight="251689984" behindDoc="0" locked="0" layoutInCell="1" allowOverlap="1" wp14:anchorId="1A9ACB03" wp14:editId="3F6AF6E0">
                <wp:simplePos x="0" y="0"/>
                <wp:positionH relativeFrom="margin">
                  <wp:align>left</wp:align>
                </wp:positionH>
                <wp:positionV relativeFrom="paragraph">
                  <wp:posOffset>144145</wp:posOffset>
                </wp:positionV>
                <wp:extent cx="8191500" cy="57150"/>
                <wp:effectExtent l="0" t="0" r="19050" b="19050"/>
                <wp:wrapNone/>
                <wp:docPr id="28" name="Straight Connector 28"/>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339C47E" id="Straight Connector 28" o:spid="_x0000_s1026" style="position:absolute;flip:y;z-index:251689984;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" strokecolor="windowText" strokeweight=".5pt">
                <v:stroke joinstyle="miter"/>
                <w10:wrap anchorx="margin"/>
              </v:line>
            </w:pict>
          </mc:Fallback>
        </mc:AlternateContent>
      </w:r>
      <w:r w:rsidRPr="009F2C0F">
        <w:t>N</w:t>
      </w:r>
      <w:r w:rsidRPr="009F2C0F">
        <w:tab/>
      </w:r>
      <w:r w:rsidRPr="009F2C0F">
        <w:tab/>
      </w:r>
      <w:r w:rsidRPr="009F2C0F">
        <w:tab/>
        <w:t>5521</w:t>
      </w:r>
      <w:r w:rsidRPr="009F2C0F">
        <w:tab/>
      </w:r>
      <w:r w:rsidRPr="009F2C0F">
        <w:tab/>
        <w:t>5521</w:t>
      </w:r>
      <w:r w:rsidRPr="009F2C0F">
        <w:tab/>
      </w:r>
      <w:r w:rsidRPr="009F2C0F">
        <w:tab/>
        <w:t>5521</w:t>
      </w:r>
      <w:r w:rsidRPr="009F2C0F">
        <w:tab/>
      </w:r>
      <w:r w:rsidRPr="009F2C0F">
        <w:tab/>
        <w:t>5521</w:t>
      </w:r>
      <w:r w:rsidRPr="009F2C0F">
        <w:tab/>
      </w:r>
      <w:r w:rsidRPr="009F2C0F">
        <w:tab/>
        <w:t>5521</w:t>
      </w:r>
      <w:r w:rsidRPr="009F2C0F">
        <w:tab/>
      </w:r>
      <w:r w:rsidRPr="009F2C0F">
        <w:tab/>
        <w:t>5521</w:t>
      </w:r>
      <w:r w:rsidRPr="009F2C0F">
        <w:tab/>
      </w:r>
      <w:r w:rsidRPr="009F2C0F">
        <w:tab/>
        <w:t>5521</w:t>
      </w:r>
      <w:r w:rsidRPr="009F2C0F">
        <w:tab/>
      </w:r>
      <w:r w:rsidRPr="009F2C0F">
        <w:tab/>
        <w:t>5521</w:t>
      </w:r>
    </w:p>
    <w:p w14:paraId="5C612910" w14:textId="77777777" w:rsidR="009F2C0F" w:rsidRPr="009F2C0F" w:rsidRDefault="009F2C0F" w:rsidP="009F2C0F">
      <w:pPr>
        <w:jc w:val="both"/>
      </w:pPr>
      <w:r w:rsidRPr="009F2C0F">
        <w:rPr>
          <w:i/>
        </w:rPr>
        <w:t>Notes:</w:t>
      </w:r>
      <w:r w:rsidRPr="009F2C0F">
        <w:t xml:space="preserve"> The CES-D score is normalized to have a mean of 0 and standard deviation of 1. All regressions include year of birth indicators, gender, the first 10 principal components, birth order, adolescent IQ, mother’s schooling, an indicator for missing mother’s schooling, and a PGS for educational attainment. Robust standard errors in parentheses. ***significant at 1% **significant at 5% *significant at 10%</w:t>
      </w:r>
    </w:p>
    <w:p w14:paraId="167123E8" w14:textId="77777777" w:rsidR="009F2C0F" w:rsidRPr="009F2C0F" w:rsidRDefault="009F2C0F" w:rsidP="009F2C0F">
      <w:pPr>
        <w:jc w:val="both"/>
        <w:rPr>
          <w:rFonts w:ascii="Arial" w:hAnsi="Arial" w:cs="Arial"/>
          <w:b/>
        </w:rPr>
      </w:pPr>
    </w:p>
    <w:p w14:paraId="0D7B2DA3" w14:textId="77777777" w:rsidR="009F2C0F" w:rsidRPr="009F2C0F" w:rsidRDefault="009F2C0F" w:rsidP="009F2C0F">
      <w:pPr>
        <w:jc w:val="both"/>
      </w:pPr>
    </w:p>
    <w:p w14:paraId="6131DBAE" w14:textId="77777777" w:rsidR="009F2C0F" w:rsidRPr="009F2C0F" w:rsidRDefault="009F2C0F" w:rsidP="009F2C0F">
      <w:pPr>
        <w:jc w:val="both"/>
        <w:rPr>
          <w:b/>
        </w:rPr>
      </w:pPr>
      <w:r w:rsidRPr="009F2C0F">
        <w:rPr>
          <w:b/>
          <w:noProof/>
        </w:rPr>
        <w:lastRenderedPageBreak/>
        <mc:AlternateContent>
          <mc:Choice Requires="wps">
            <w:drawing>
              <wp:anchor distT="0" distB="0" distL="114300" distR="114300" simplePos="0" relativeHeight="251693056" behindDoc="0" locked="0" layoutInCell="1" allowOverlap="1" wp14:anchorId="45B55610" wp14:editId="2D976678">
                <wp:simplePos x="0" y="0"/>
                <wp:positionH relativeFrom="margin">
                  <wp:align>left</wp:align>
                </wp:positionH>
                <wp:positionV relativeFrom="paragraph">
                  <wp:posOffset>273050</wp:posOffset>
                </wp:positionV>
                <wp:extent cx="8007350" cy="63500"/>
                <wp:effectExtent l="0" t="0" r="31750" b="31750"/>
                <wp:wrapNone/>
                <wp:docPr id="29" name="Straight Connector 29"/>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E856A53" id="Straight Connector 29" o:spid="_x0000_s1026" style="position:absolute;flip:y;z-index:251693056;visibility:visible;mso-wrap-style:square;mso-wrap-distance-left:9pt;mso-wrap-distance-top:0;mso-wrap-distance-right:9pt;mso-wrap-distance-bottom:0;mso-position-horizontal:left;mso-position-horizontal-relative:margin;mso-position-vertical:absolute;mso-position-vertical-relative:text" from="0,21.5pt" to="630.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" strokecolor="windowText" strokeweight=".5pt">
                <v:stroke joinstyle="miter"/>
                <w10:wrap anchorx="margin"/>
              </v:line>
            </w:pict>
          </mc:Fallback>
        </mc:AlternateContent>
      </w:r>
      <w:r w:rsidRPr="009F2C0F">
        <w:rPr>
          <w:b/>
        </w:rPr>
        <w:t>Table 8: OLS and Sibling Fixed-Effects Associations of the PGS, Schooling Attainment, and GxE interactions with the CES-D Score in Add Health and the WLS</w:t>
      </w:r>
    </w:p>
    <w:p w14:paraId="50C58A10" w14:textId="71C953AF" w:rsidR="009F2C0F" w:rsidRPr="009F2C0F" w:rsidRDefault="009F2C0F" w:rsidP="009F2C0F">
      <w:pPr>
        <w:jc w:val="both"/>
        <w:rPr>
          <w:b/>
        </w:rPr>
      </w:pPr>
      <w:r>
        <w:rPr>
          <w:noProof/>
        </w:rPr>
        <mc:AlternateContent>
          <mc:Choice Requires="wps">
            <w:drawing>
              <wp:anchor distT="0" distB="0" distL="114300" distR="114300" simplePos="0" relativeHeight="251696128" behindDoc="0" locked="0" layoutInCell="1" allowOverlap="1" wp14:anchorId="539C6678" wp14:editId="3D4D9D2B">
                <wp:simplePos x="0" y="0"/>
                <wp:positionH relativeFrom="column">
                  <wp:posOffset>1365250</wp:posOffset>
                </wp:positionH>
                <wp:positionV relativeFrom="paragraph">
                  <wp:posOffset>109855</wp:posOffset>
                </wp:positionV>
                <wp:extent cx="6667500" cy="31750"/>
                <wp:effectExtent l="0" t="0" r="19050" b="25400"/>
                <wp:wrapNone/>
                <wp:docPr id="34" name="Straight Connector 34"/>
                <wp:cNvGraphicFramePr/>
                <a:graphic xmlns:a="http://schemas.openxmlformats.org/drawingml/2006/main">
                  <a:graphicData uri="http://schemas.microsoft.com/office/word/2010/wordprocessingShape">
                    <wps:wsp>
                      <wps:cNvCnPr/>
                      <wps:spPr>
                        <a:xfrm flipV="1">
                          <a:off x="0" y="0"/>
                          <a:ext cx="6667500" cy="31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BB6CF5A" id="Straight Connector 34" o:spid="_x0000_s1026" style="position:absolute;flip:y;z-index:251696128;visibility:visible;mso-wrap-style:square;mso-wrap-distance-left:9pt;mso-wrap-distance-top:0;mso-wrap-distance-right:9pt;mso-wrap-distance-bottom:0;mso-position-horizontal:absolute;mso-position-horizontal-relative:text;mso-position-vertical:absolute;mso-position-vertical-relative:text" from="107.5pt,8.65pt" to="632.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" strokecolor="black [3200]" strokeweight=".5pt">
                <v:stroke joinstyle="miter"/>
              </v:line>
            </w:pict>
          </mc:Fallback>
        </mc:AlternateContent>
      </w:r>
      <w:r w:rsidRPr="009F2C0F">
        <w:tab/>
      </w:r>
      <w:r w:rsidRPr="009F2C0F">
        <w:tab/>
      </w:r>
      <w:r w:rsidRPr="009F2C0F">
        <w:tab/>
      </w:r>
      <w:r w:rsidRPr="009F2C0F">
        <w:tab/>
      </w:r>
      <w:r w:rsidRPr="009F2C0F">
        <w:tab/>
      </w:r>
      <w:r w:rsidRPr="009F2C0F">
        <w:rPr>
          <w:b/>
        </w:rPr>
        <w:t>Add Health</w:t>
      </w:r>
      <w:r w:rsidRPr="009F2C0F">
        <w:rPr>
          <w:b/>
        </w:rPr>
        <w:tab/>
      </w:r>
      <w:r w:rsidRPr="009F2C0F">
        <w:rPr>
          <w:b/>
        </w:rPr>
        <w:tab/>
      </w:r>
      <w:r w:rsidRPr="009F2C0F">
        <w:rPr>
          <w:b/>
        </w:rPr>
        <w:tab/>
      </w:r>
      <w:r w:rsidRPr="009F2C0F">
        <w:rPr>
          <w:b/>
        </w:rPr>
        <w:tab/>
      </w:r>
      <w:r w:rsidRPr="009F2C0F">
        <w:rPr>
          <w:b/>
        </w:rPr>
        <w:tab/>
      </w:r>
      <w:r w:rsidRPr="009F2C0F">
        <w:rPr>
          <w:b/>
        </w:rPr>
        <w:tab/>
      </w:r>
      <w:r w:rsidRPr="009F2C0F">
        <w:rPr>
          <w:b/>
        </w:rPr>
        <w:tab/>
        <w:t>WLS</w:t>
      </w:r>
    </w:p>
    <w:p w14:paraId="454E5836" w14:textId="77777777" w:rsidR="009F2C0F" w:rsidRPr="009F2C0F" w:rsidRDefault="009F2C0F" w:rsidP="009F2C0F">
      <w:pPr>
        <w:ind w:left="1440" w:firstLine="720"/>
        <w:jc w:val="both"/>
        <w:rPr>
          <w:b/>
        </w:rPr>
      </w:pPr>
      <w:r w:rsidRPr="009F2C0F">
        <w:rPr>
          <w:b/>
        </w:rPr>
        <w:t>OLS</w:t>
      </w:r>
      <w:r w:rsidRPr="009F2C0F">
        <w:rPr>
          <w:b/>
        </w:rPr>
        <w:tab/>
      </w:r>
      <w:r w:rsidRPr="009F2C0F">
        <w:rPr>
          <w:b/>
        </w:rPr>
        <w:tab/>
        <w:t>OLS</w:t>
      </w:r>
      <w:r w:rsidRPr="009F2C0F">
        <w:rPr>
          <w:b/>
        </w:rPr>
        <w:tab/>
      </w:r>
      <w:r w:rsidRPr="009F2C0F">
        <w:rPr>
          <w:b/>
        </w:rPr>
        <w:tab/>
        <w:t>FE</w:t>
      </w:r>
      <w:r w:rsidRPr="009F2C0F">
        <w:rPr>
          <w:b/>
        </w:rPr>
        <w:tab/>
      </w:r>
      <w:r w:rsidRPr="009F2C0F">
        <w:rPr>
          <w:b/>
        </w:rPr>
        <w:tab/>
        <w:t>FE</w:t>
      </w:r>
      <w:r w:rsidRPr="009F2C0F">
        <w:rPr>
          <w:b/>
        </w:rPr>
        <w:tab/>
      </w:r>
      <w:r w:rsidRPr="009F2C0F">
        <w:rPr>
          <w:b/>
        </w:rPr>
        <w:tab/>
        <w:t>OLS</w:t>
      </w:r>
      <w:r w:rsidRPr="009F2C0F">
        <w:rPr>
          <w:b/>
        </w:rPr>
        <w:tab/>
      </w:r>
      <w:r w:rsidRPr="009F2C0F">
        <w:rPr>
          <w:b/>
        </w:rPr>
        <w:tab/>
        <w:t>OLS</w:t>
      </w:r>
      <w:r w:rsidRPr="009F2C0F">
        <w:rPr>
          <w:b/>
        </w:rPr>
        <w:tab/>
        <w:t xml:space="preserve">           FE    </w:t>
      </w:r>
      <w:r w:rsidRPr="009F2C0F">
        <w:rPr>
          <w:b/>
        </w:rPr>
        <w:tab/>
        <w:t xml:space="preserve">    FE</w:t>
      </w:r>
      <w:r w:rsidRPr="009F2C0F">
        <w:rPr>
          <w:b/>
        </w:rPr>
        <w:tab/>
      </w:r>
    </w:p>
    <w:p w14:paraId="699AE5A2" w14:textId="77777777" w:rsidR="009F2C0F" w:rsidRPr="009F2C0F" w:rsidRDefault="009F2C0F" w:rsidP="009F2C0F">
      <w:pPr>
        <w:jc w:val="both"/>
        <w:rPr>
          <w:b/>
        </w:rPr>
      </w:pPr>
      <w:r w:rsidRPr="009F2C0F">
        <w:rPr>
          <w:b/>
          <w:noProof/>
        </w:rPr>
        <mc:AlternateContent>
          <mc:Choice Requires="wps">
            <w:drawing>
              <wp:anchor distT="0" distB="0" distL="114300" distR="114300" simplePos="0" relativeHeight="251694080" behindDoc="0" locked="0" layoutInCell="1" allowOverlap="1" wp14:anchorId="06DE8532" wp14:editId="21A883C4">
                <wp:simplePos x="0" y="0"/>
                <wp:positionH relativeFrom="margin">
                  <wp:align>left</wp:align>
                </wp:positionH>
                <wp:positionV relativeFrom="paragraph">
                  <wp:posOffset>141605</wp:posOffset>
                </wp:positionV>
                <wp:extent cx="8007350" cy="63500"/>
                <wp:effectExtent l="0" t="0" r="31750" b="31750"/>
                <wp:wrapNone/>
                <wp:docPr id="31" name="Straight Connector 31"/>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A77EF4D" id="Straight Connector 31" o:spid="_x0000_s1026" style="position:absolute;flip:y;z-index:251694080;visibility:visible;mso-wrap-style:square;mso-wrap-distance-left:9pt;mso-wrap-distance-top:0;mso-wrap-distance-right:9pt;mso-wrap-distance-bottom:0;mso-position-horizontal:left;mso-position-horizontal-relative:margin;mso-position-vertical:absolute;mso-position-vertical-relative:text" from="0,11.15pt" to="630.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" strokecolor="windowText" strokeweight=".5pt">
                <v:stroke joinstyle="miter"/>
                <w10:wrap anchorx="margin"/>
              </v:line>
            </w:pict>
          </mc:Fallback>
        </mc:AlternateContent>
      </w:r>
      <w:r w:rsidRPr="009F2C0F">
        <w:rPr>
          <w:b/>
        </w:rPr>
        <w:tab/>
      </w:r>
      <w:r w:rsidRPr="009F2C0F">
        <w:rPr>
          <w:b/>
        </w:rPr>
        <w:tab/>
      </w:r>
      <w:r w:rsidRPr="009F2C0F">
        <w:rPr>
          <w:b/>
        </w:rPr>
        <w:tab/>
        <w:t>(1)</w:t>
      </w:r>
      <w:r w:rsidRPr="009F2C0F">
        <w:rPr>
          <w:b/>
        </w:rPr>
        <w:tab/>
      </w:r>
      <w:r w:rsidRPr="009F2C0F">
        <w:rPr>
          <w:b/>
        </w:rPr>
        <w:tab/>
        <w:t xml:space="preserve"> (2)</w:t>
      </w:r>
      <w:r w:rsidRPr="009F2C0F">
        <w:rPr>
          <w:b/>
        </w:rPr>
        <w:tab/>
      </w:r>
      <w:r w:rsidRPr="009F2C0F">
        <w:rPr>
          <w:b/>
        </w:rPr>
        <w:tab/>
        <w:t>(3)</w:t>
      </w:r>
      <w:r w:rsidRPr="009F2C0F">
        <w:rPr>
          <w:b/>
        </w:rPr>
        <w:tab/>
      </w:r>
      <w:r w:rsidRPr="009F2C0F">
        <w:rPr>
          <w:b/>
        </w:rPr>
        <w:tab/>
        <w:t>(4)</w:t>
      </w:r>
      <w:r w:rsidRPr="009F2C0F">
        <w:rPr>
          <w:b/>
        </w:rPr>
        <w:tab/>
      </w:r>
      <w:r w:rsidRPr="009F2C0F">
        <w:rPr>
          <w:b/>
        </w:rPr>
        <w:tab/>
        <w:t>(5)</w:t>
      </w:r>
      <w:r w:rsidRPr="009F2C0F">
        <w:rPr>
          <w:b/>
        </w:rPr>
        <w:tab/>
      </w:r>
      <w:r w:rsidRPr="009F2C0F">
        <w:rPr>
          <w:b/>
        </w:rPr>
        <w:tab/>
        <w:t>(6)</w:t>
      </w:r>
      <w:r w:rsidRPr="009F2C0F">
        <w:rPr>
          <w:b/>
        </w:rPr>
        <w:tab/>
        <w:t xml:space="preserve">           (7)</w:t>
      </w:r>
      <w:r w:rsidRPr="009F2C0F">
        <w:rPr>
          <w:b/>
        </w:rPr>
        <w:tab/>
        <w:t xml:space="preserve">    (8)</w:t>
      </w:r>
    </w:p>
    <w:p w14:paraId="766865C5" w14:textId="77777777" w:rsidR="009F2C0F" w:rsidRPr="009F2C0F" w:rsidRDefault="009F2C0F" w:rsidP="009F2C0F">
      <w:pPr>
        <w:jc w:val="both"/>
        <w:rPr>
          <w:b/>
          <w:u w:val="single"/>
        </w:rPr>
      </w:pPr>
      <w:r w:rsidRPr="009F2C0F">
        <w:rPr>
          <w:b/>
          <w:u w:val="single"/>
        </w:rPr>
        <w:t>Panel A: Grades of Schooling</w:t>
      </w:r>
    </w:p>
    <w:p w14:paraId="1E152251" w14:textId="77777777" w:rsidR="009F2C0F" w:rsidRPr="009F2C0F" w:rsidRDefault="009F2C0F" w:rsidP="009F2C0F">
      <w:pPr>
        <w:jc w:val="both"/>
        <w:rPr>
          <w:b/>
        </w:rPr>
      </w:pPr>
      <w:r w:rsidRPr="009F2C0F">
        <w:rPr>
          <w:b/>
        </w:rPr>
        <w:t>Genetics</w:t>
      </w:r>
    </w:p>
    <w:p w14:paraId="2BD238B2" w14:textId="0CC51BD4" w:rsidR="009F2C0F" w:rsidRPr="009F2C0F" w:rsidRDefault="009F2C0F" w:rsidP="009F2C0F">
      <w:pPr>
        <w:jc w:val="both"/>
      </w:pPr>
      <w:r w:rsidRPr="009F2C0F">
        <w:t>PGS</w:t>
      </w:r>
      <w:r w:rsidRPr="009F2C0F">
        <w:tab/>
      </w:r>
      <w:r w:rsidRPr="009F2C0F">
        <w:tab/>
      </w:r>
      <w:r w:rsidRPr="009F2C0F">
        <w:tab/>
        <w:t>0.042</w:t>
      </w:r>
      <w:r w:rsidRPr="009F2C0F">
        <w:tab/>
      </w:r>
      <w:r w:rsidRPr="009F2C0F">
        <w:tab/>
        <w:t>0.0</w:t>
      </w:r>
      <w:r>
        <w:t>51</w:t>
      </w:r>
      <w:r>
        <w:tab/>
      </w:r>
      <w:r>
        <w:tab/>
        <w:t>0.011</w:t>
      </w:r>
      <w:r>
        <w:tab/>
      </w:r>
      <w:r>
        <w:tab/>
        <w:t>0.030</w:t>
      </w:r>
      <w:r>
        <w:tab/>
      </w:r>
      <w:r>
        <w:tab/>
        <w:t>0.096***</w:t>
      </w:r>
      <w:r>
        <w:tab/>
        <w:t>0.113***          0.107***</w:t>
      </w:r>
      <w:r>
        <w:tab/>
        <w:t xml:space="preserve">   0.116**</w:t>
      </w:r>
    </w:p>
    <w:p w14:paraId="3AD5D224" w14:textId="0A6AF7FD" w:rsidR="009F2C0F" w:rsidRPr="009F2C0F" w:rsidRDefault="009F2C0F" w:rsidP="009F2C0F">
      <w:pPr>
        <w:jc w:val="both"/>
      </w:pPr>
      <w:r w:rsidRPr="009F2C0F">
        <w:tab/>
      </w:r>
      <w:r w:rsidRPr="009F2C0F">
        <w:tab/>
      </w:r>
      <w:r w:rsidRPr="009F2C0F">
        <w:tab/>
        <w:t>(.033)</w:t>
      </w:r>
      <w:r w:rsidRPr="009F2C0F">
        <w:tab/>
      </w:r>
      <w:r w:rsidRPr="009F2C0F">
        <w:tab/>
        <w:t>(.046)</w:t>
      </w:r>
      <w:r w:rsidRPr="009F2C0F">
        <w:tab/>
      </w:r>
      <w:r w:rsidRPr="009F2C0F">
        <w:tab/>
        <w:t>(.058)</w:t>
      </w:r>
      <w:r w:rsidRPr="009F2C0F">
        <w:tab/>
      </w:r>
      <w:r w:rsidRPr="009F2C0F">
        <w:tab/>
        <w:t>(.089)</w:t>
      </w:r>
      <w:r w:rsidRPr="009F2C0F">
        <w:tab/>
      </w:r>
      <w:r w:rsidRPr="009F2C0F">
        <w:tab/>
        <w:t>(.022)</w:t>
      </w:r>
      <w:r w:rsidRPr="009F2C0F">
        <w:tab/>
      </w:r>
      <w:r>
        <w:tab/>
        <w:t>(.128)</w:t>
      </w:r>
      <w:r>
        <w:tab/>
        <w:t xml:space="preserve">          (.040)</w:t>
      </w:r>
      <w:r>
        <w:tab/>
        <w:t xml:space="preserve">  (.046</w:t>
      </w:r>
      <w:r w:rsidRPr="009F2C0F">
        <w:t>)</w:t>
      </w:r>
    </w:p>
    <w:p w14:paraId="37EB81E0" w14:textId="77777777" w:rsidR="009F2C0F" w:rsidRPr="009F2C0F" w:rsidRDefault="009F2C0F" w:rsidP="009F2C0F">
      <w:pPr>
        <w:jc w:val="both"/>
        <w:rPr>
          <w:b/>
        </w:rPr>
      </w:pPr>
      <w:r w:rsidRPr="009F2C0F">
        <w:rPr>
          <w:b/>
        </w:rPr>
        <w:t>Schooling</w:t>
      </w:r>
    </w:p>
    <w:p w14:paraId="60E23D33" w14:textId="77777777" w:rsidR="009F2C0F" w:rsidRPr="009F2C0F" w:rsidRDefault="009F2C0F" w:rsidP="009F2C0F">
      <w:pPr>
        <w:jc w:val="both"/>
      </w:pPr>
      <w:r w:rsidRPr="009F2C0F">
        <w:t>Grades of schooling</w:t>
      </w:r>
      <w:r w:rsidRPr="009F2C0F">
        <w:tab/>
        <w:t>-0.056***</w:t>
      </w:r>
      <w:r w:rsidRPr="009F2C0F">
        <w:tab/>
        <w:t>-0.056***</w:t>
      </w:r>
      <w:r w:rsidRPr="009F2C0F">
        <w:tab/>
        <w:t>-0.013</w:t>
      </w:r>
      <w:r w:rsidRPr="009F2C0F">
        <w:tab/>
      </w:r>
      <w:r w:rsidRPr="009F2C0F">
        <w:tab/>
        <w:t>-0.012</w:t>
      </w:r>
      <w:r w:rsidRPr="009F2C0F">
        <w:tab/>
      </w:r>
      <w:r w:rsidRPr="009F2C0F">
        <w:tab/>
        <w:t>-0.003</w:t>
      </w:r>
      <w:r w:rsidRPr="009F2C0F">
        <w:tab/>
      </w:r>
      <w:r w:rsidRPr="009F2C0F">
        <w:tab/>
        <w:t>-0.003</w:t>
      </w:r>
      <w:r w:rsidRPr="009F2C0F">
        <w:tab/>
        <w:t xml:space="preserve">          -0.007</w:t>
      </w:r>
      <w:r w:rsidRPr="009F2C0F">
        <w:tab/>
        <w:t xml:space="preserve">  -0.007</w:t>
      </w:r>
    </w:p>
    <w:p w14:paraId="6252AAA9" w14:textId="77777777" w:rsidR="009F2C0F" w:rsidRPr="009F2C0F" w:rsidRDefault="009F2C0F" w:rsidP="009F2C0F">
      <w:pPr>
        <w:jc w:val="both"/>
      </w:pPr>
      <w:r w:rsidRPr="009F2C0F">
        <w:tab/>
      </w:r>
      <w:r w:rsidRPr="009F2C0F">
        <w:tab/>
      </w:r>
      <w:r w:rsidRPr="009F2C0F">
        <w:tab/>
        <w:t>(.017)</w:t>
      </w:r>
      <w:r w:rsidRPr="009F2C0F">
        <w:tab/>
      </w:r>
      <w:r w:rsidRPr="009F2C0F">
        <w:tab/>
        <w:t>(.017)</w:t>
      </w:r>
      <w:r w:rsidRPr="009F2C0F">
        <w:tab/>
      </w:r>
      <w:r w:rsidRPr="009F2C0F">
        <w:tab/>
        <w:t>(.029)</w:t>
      </w:r>
      <w:r w:rsidRPr="009F2C0F">
        <w:tab/>
      </w:r>
      <w:r w:rsidRPr="009F2C0F">
        <w:tab/>
        <w:t>(.029)</w:t>
      </w:r>
      <w:r w:rsidRPr="009F2C0F">
        <w:tab/>
      </w:r>
      <w:r w:rsidRPr="009F2C0F">
        <w:tab/>
        <w:t>(.010)</w:t>
      </w:r>
      <w:r w:rsidRPr="009F2C0F">
        <w:tab/>
      </w:r>
      <w:r w:rsidRPr="009F2C0F">
        <w:tab/>
        <w:t>(.010)</w:t>
      </w:r>
      <w:r w:rsidRPr="009F2C0F">
        <w:tab/>
        <w:t xml:space="preserve">           (.015)</w:t>
      </w:r>
      <w:r w:rsidRPr="009F2C0F">
        <w:tab/>
        <w:t xml:space="preserve">   (.010)</w:t>
      </w:r>
    </w:p>
    <w:p w14:paraId="186A0D22" w14:textId="77777777" w:rsidR="009F2C0F" w:rsidRPr="009F2C0F" w:rsidRDefault="009F2C0F" w:rsidP="009F2C0F">
      <w:pPr>
        <w:jc w:val="both"/>
      </w:pPr>
    </w:p>
    <w:p w14:paraId="37868EDE" w14:textId="77777777" w:rsidR="009F2C0F" w:rsidRPr="009F2C0F" w:rsidRDefault="009F2C0F" w:rsidP="009F2C0F">
      <w:pPr>
        <w:jc w:val="both"/>
        <w:rPr>
          <w:b/>
        </w:rPr>
      </w:pPr>
      <w:r w:rsidRPr="009F2C0F">
        <w:rPr>
          <w:b/>
        </w:rPr>
        <w:t>GxE</w:t>
      </w:r>
    </w:p>
    <w:p w14:paraId="4023B95C" w14:textId="77777777" w:rsidR="009F2C0F" w:rsidRPr="009F2C0F" w:rsidRDefault="009F2C0F" w:rsidP="009F2C0F">
      <w:pPr>
        <w:jc w:val="both"/>
      </w:pPr>
      <w:r w:rsidRPr="009F2C0F">
        <w:t xml:space="preserve">PGS*Grades of </w:t>
      </w:r>
      <w:r w:rsidRPr="009F2C0F">
        <w:tab/>
      </w:r>
      <w:r w:rsidRPr="009F2C0F">
        <w:tab/>
        <w:t>---</w:t>
      </w:r>
      <w:r w:rsidRPr="009F2C0F">
        <w:tab/>
      </w:r>
      <w:r w:rsidRPr="009F2C0F">
        <w:tab/>
        <w:t>-0.004</w:t>
      </w:r>
      <w:r w:rsidRPr="009F2C0F">
        <w:tab/>
      </w:r>
      <w:r w:rsidRPr="009F2C0F">
        <w:tab/>
        <w:t>---</w:t>
      </w:r>
      <w:r w:rsidRPr="009F2C0F">
        <w:tab/>
      </w:r>
      <w:r w:rsidRPr="009F2C0F">
        <w:tab/>
        <w:t>-0.008</w:t>
      </w:r>
      <w:r w:rsidRPr="009F2C0F">
        <w:tab/>
      </w:r>
      <w:r w:rsidRPr="009F2C0F">
        <w:tab/>
        <w:t>---</w:t>
      </w:r>
      <w:r w:rsidRPr="009F2C0F">
        <w:tab/>
      </w:r>
      <w:r w:rsidRPr="009F2C0F">
        <w:tab/>
        <w:t>-0.009</w:t>
      </w:r>
      <w:r w:rsidRPr="009F2C0F">
        <w:tab/>
      </w:r>
      <w:r w:rsidRPr="009F2C0F">
        <w:tab/>
        <w:t>---</w:t>
      </w:r>
      <w:r w:rsidRPr="009F2C0F">
        <w:tab/>
        <w:t xml:space="preserve">   -0.005</w:t>
      </w:r>
    </w:p>
    <w:p w14:paraId="358AC8AD" w14:textId="77777777" w:rsidR="009F2C0F" w:rsidRPr="009F2C0F" w:rsidRDefault="009F2C0F" w:rsidP="009F2C0F">
      <w:pPr>
        <w:jc w:val="both"/>
      </w:pPr>
      <w:r w:rsidRPr="009F2C0F">
        <w:t>schooling</w:t>
      </w:r>
      <w:r w:rsidRPr="009F2C0F">
        <w:tab/>
      </w:r>
      <w:r w:rsidRPr="009F2C0F">
        <w:tab/>
      </w:r>
      <w:r w:rsidRPr="009F2C0F">
        <w:tab/>
      </w:r>
      <w:r w:rsidRPr="009F2C0F">
        <w:tab/>
        <w:t>(.013)</w:t>
      </w:r>
      <w:r w:rsidRPr="009F2C0F">
        <w:tab/>
      </w:r>
      <w:r w:rsidRPr="009F2C0F">
        <w:tab/>
      </w:r>
      <w:r w:rsidRPr="009F2C0F">
        <w:tab/>
      </w:r>
      <w:r w:rsidRPr="009F2C0F">
        <w:tab/>
        <w:t>(.025)</w:t>
      </w:r>
      <w:r w:rsidRPr="009F2C0F">
        <w:tab/>
      </w:r>
      <w:r w:rsidRPr="009F2C0F">
        <w:tab/>
      </w:r>
      <w:r w:rsidRPr="009F2C0F">
        <w:tab/>
      </w:r>
      <w:r w:rsidRPr="009F2C0F">
        <w:tab/>
        <w:t>(.009)</w:t>
      </w:r>
      <w:r w:rsidRPr="009F2C0F">
        <w:tab/>
      </w:r>
      <w:r w:rsidRPr="009F2C0F">
        <w:tab/>
        <w:t xml:space="preserve">                  (.012)</w:t>
      </w:r>
    </w:p>
    <w:p w14:paraId="28416EEA" w14:textId="77777777" w:rsidR="009F2C0F" w:rsidRPr="009F2C0F" w:rsidRDefault="009F2C0F" w:rsidP="009F2C0F">
      <w:pPr>
        <w:jc w:val="both"/>
      </w:pPr>
    </w:p>
    <w:p w14:paraId="7148C738" w14:textId="77777777" w:rsidR="009F2C0F" w:rsidRPr="009F2C0F" w:rsidRDefault="009F2C0F" w:rsidP="009F2C0F">
      <w:pPr>
        <w:jc w:val="both"/>
        <w:rPr>
          <w:b/>
          <w:u w:val="single"/>
        </w:rPr>
      </w:pPr>
      <w:r w:rsidRPr="009F2C0F">
        <w:rPr>
          <w:b/>
          <w:u w:val="single"/>
        </w:rPr>
        <w:t>Panel B: College Graduate</w:t>
      </w:r>
    </w:p>
    <w:p w14:paraId="100FA2BD" w14:textId="77777777" w:rsidR="009F2C0F" w:rsidRPr="009F2C0F" w:rsidRDefault="009F2C0F" w:rsidP="009F2C0F">
      <w:pPr>
        <w:jc w:val="both"/>
        <w:rPr>
          <w:b/>
        </w:rPr>
      </w:pPr>
      <w:r w:rsidRPr="009F2C0F">
        <w:rPr>
          <w:b/>
        </w:rPr>
        <w:t>Genetics</w:t>
      </w:r>
    </w:p>
    <w:p w14:paraId="42E2D5A5" w14:textId="77777777" w:rsidR="009F2C0F" w:rsidRPr="009F2C0F" w:rsidRDefault="009F2C0F" w:rsidP="009F2C0F">
      <w:pPr>
        <w:jc w:val="both"/>
      </w:pPr>
      <w:r w:rsidRPr="009F2C0F">
        <w:t>PGS</w:t>
      </w:r>
      <w:r w:rsidRPr="009F2C0F">
        <w:tab/>
      </w:r>
      <w:r w:rsidRPr="009F2C0F">
        <w:tab/>
      </w:r>
      <w:r w:rsidRPr="009F2C0F">
        <w:tab/>
        <w:t>0.035</w:t>
      </w:r>
      <w:r w:rsidRPr="009F2C0F">
        <w:tab/>
      </w:r>
      <w:r w:rsidRPr="009F2C0F">
        <w:tab/>
        <w:t>0.049</w:t>
      </w:r>
      <w:r w:rsidRPr="009F2C0F">
        <w:tab/>
      </w:r>
      <w:r w:rsidRPr="009F2C0F">
        <w:tab/>
        <w:t>0.008</w:t>
      </w:r>
      <w:r w:rsidRPr="009F2C0F">
        <w:tab/>
      </w:r>
      <w:r w:rsidRPr="009F2C0F">
        <w:tab/>
        <w:t>0.035</w:t>
      </w:r>
      <w:r w:rsidRPr="009F2C0F">
        <w:tab/>
      </w:r>
      <w:r w:rsidRPr="009F2C0F">
        <w:tab/>
        <w:t>0.096***</w:t>
      </w:r>
      <w:r w:rsidRPr="009F2C0F">
        <w:tab/>
        <w:t>0.121***       0.104***</w:t>
      </w:r>
      <w:r w:rsidRPr="009F2C0F">
        <w:tab/>
        <w:t xml:space="preserve">   0.127***</w:t>
      </w:r>
    </w:p>
    <w:p w14:paraId="132B027F" w14:textId="77777777" w:rsidR="009F2C0F" w:rsidRPr="009F2C0F" w:rsidRDefault="009F2C0F" w:rsidP="009F2C0F">
      <w:pPr>
        <w:jc w:val="both"/>
      </w:pPr>
      <w:r w:rsidRPr="009F2C0F">
        <w:tab/>
      </w:r>
      <w:r w:rsidRPr="009F2C0F">
        <w:tab/>
      </w:r>
      <w:r w:rsidRPr="009F2C0F">
        <w:tab/>
        <w:t>(.032)</w:t>
      </w:r>
      <w:r w:rsidRPr="009F2C0F">
        <w:tab/>
      </w:r>
      <w:r w:rsidRPr="009F2C0F">
        <w:tab/>
        <w:t>(.041)</w:t>
      </w:r>
      <w:r w:rsidRPr="009F2C0F">
        <w:tab/>
      </w:r>
      <w:r w:rsidRPr="009F2C0F">
        <w:tab/>
        <w:t>(.058)</w:t>
      </w:r>
      <w:r w:rsidRPr="009F2C0F">
        <w:tab/>
      </w:r>
      <w:r w:rsidRPr="009F2C0F">
        <w:tab/>
        <w:t>(.072)</w:t>
      </w:r>
      <w:r w:rsidRPr="009F2C0F">
        <w:tab/>
      </w:r>
      <w:r w:rsidRPr="009F2C0F">
        <w:tab/>
        <w:t>(.022)</w:t>
      </w:r>
      <w:r w:rsidRPr="009F2C0F">
        <w:tab/>
      </w:r>
      <w:r w:rsidRPr="009F2C0F">
        <w:tab/>
        <w:t>(.027)</w:t>
      </w:r>
      <w:r w:rsidRPr="009F2C0F">
        <w:tab/>
        <w:t xml:space="preserve">          (.040)</w:t>
      </w:r>
      <w:r w:rsidRPr="009F2C0F">
        <w:tab/>
        <w:t xml:space="preserve">  (.045)</w:t>
      </w:r>
    </w:p>
    <w:p w14:paraId="740B76A9" w14:textId="77777777" w:rsidR="009F2C0F" w:rsidRPr="009F2C0F" w:rsidRDefault="009F2C0F" w:rsidP="009F2C0F">
      <w:pPr>
        <w:jc w:val="both"/>
        <w:rPr>
          <w:b/>
        </w:rPr>
      </w:pPr>
      <w:r w:rsidRPr="009F2C0F">
        <w:rPr>
          <w:b/>
        </w:rPr>
        <w:t>Schooling</w:t>
      </w:r>
    </w:p>
    <w:p w14:paraId="76D417E5" w14:textId="77777777" w:rsidR="009F2C0F" w:rsidRPr="009F2C0F" w:rsidRDefault="009F2C0F" w:rsidP="009F2C0F">
      <w:pPr>
        <w:jc w:val="both"/>
      </w:pPr>
      <w:r w:rsidRPr="009F2C0F">
        <w:t>College graduate</w:t>
      </w:r>
      <w:r w:rsidRPr="009F2C0F">
        <w:tab/>
        <w:t>-0.334***</w:t>
      </w:r>
      <w:r w:rsidRPr="009F2C0F">
        <w:tab/>
        <w:t>-0.338***</w:t>
      </w:r>
      <w:r w:rsidRPr="009F2C0F">
        <w:tab/>
        <w:t>-0.325***</w:t>
      </w:r>
      <w:r w:rsidRPr="009F2C0F">
        <w:tab/>
        <w:t>-0.328***</w:t>
      </w:r>
      <w:r w:rsidRPr="009F2C0F">
        <w:tab/>
        <w:t>-0.050</w:t>
      </w:r>
      <w:r w:rsidRPr="009F2C0F">
        <w:tab/>
      </w:r>
      <w:r w:rsidRPr="009F2C0F">
        <w:tab/>
        <w:t>-0.054</w:t>
      </w:r>
      <w:r w:rsidRPr="009F2C0F">
        <w:tab/>
        <w:t xml:space="preserve">          -0.125*</w:t>
      </w:r>
      <w:r w:rsidRPr="009F2C0F">
        <w:tab/>
        <w:t xml:space="preserve">  -0.125*</w:t>
      </w:r>
    </w:p>
    <w:p w14:paraId="41A5989D" w14:textId="77777777" w:rsidR="009F2C0F" w:rsidRPr="009F2C0F" w:rsidRDefault="009F2C0F" w:rsidP="009F2C0F">
      <w:pPr>
        <w:jc w:val="both"/>
      </w:pPr>
      <w:r w:rsidRPr="009F2C0F">
        <w:tab/>
      </w:r>
      <w:r w:rsidRPr="009F2C0F">
        <w:tab/>
      </w:r>
      <w:r w:rsidRPr="009F2C0F">
        <w:tab/>
        <w:t>(.076)</w:t>
      </w:r>
      <w:r w:rsidRPr="009F2C0F">
        <w:tab/>
      </w:r>
      <w:r w:rsidRPr="009F2C0F">
        <w:tab/>
        <w:t>(.076)</w:t>
      </w:r>
      <w:r w:rsidRPr="009F2C0F">
        <w:tab/>
      </w:r>
      <w:r w:rsidRPr="009F2C0F">
        <w:tab/>
        <w:t>(.109)</w:t>
      </w:r>
      <w:r w:rsidRPr="009F2C0F">
        <w:tab/>
      </w:r>
      <w:r w:rsidRPr="009F2C0F">
        <w:tab/>
        <w:t>(.110)</w:t>
      </w:r>
      <w:r w:rsidRPr="009F2C0F">
        <w:tab/>
      </w:r>
      <w:r w:rsidRPr="009F2C0F">
        <w:tab/>
        <w:t>(.046)</w:t>
      </w:r>
      <w:r w:rsidRPr="009F2C0F">
        <w:tab/>
      </w:r>
      <w:r w:rsidRPr="009F2C0F">
        <w:tab/>
        <w:t>(.045)</w:t>
      </w:r>
      <w:r w:rsidRPr="009F2C0F">
        <w:tab/>
        <w:t xml:space="preserve">           (.069)</w:t>
      </w:r>
      <w:r w:rsidRPr="009F2C0F">
        <w:tab/>
        <w:t xml:space="preserve">   (.068)</w:t>
      </w:r>
    </w:p>
    <w:p w14:paraId="08DC9295" w14:textId="77777777" w:rsidR="009F2C0F" w:rsidRPr="009F2C0F" w:rsidRDefault="009F2C0F" w:rsidP="009F2C0F">
      <w:pPr>
        <w:jc w:val="both"/>
        <w:rPr>
          <w:b/>
        </w:rPr>
      </w:pPr>
      <w:r w:rsidRPr="009F2C0F">
        <w:rPr>
          <w:b/>
        </w:rPr>
        <w:t>GxE</w:t>
      </w:r>
    </w:p>
    <w:p w14:paraId="10F025EA" w14:textId="77777777" w:rsidR="009F2C0F" w:rsidRPr="009F2C0F" w:rsidRDefault="009F2C0F" w:rsidP="009F2C0F">
      <w:pPr>
        <w:jc w:val="both"/>
      </w:pPr>
      <w:r w:rsidRPr="009F2C0F">
        <w:t xml:space="preserve">PGS*College </w:t>
      </w:r>
      <w:r w:rsidRPr="009F2C0F">
        <w:tab/>
      </w:r>
      <w:r w:rsidRPr="009F2C0F">
        <w:tab/>
        <w:t>---</w:t>
      </w:r>
      <w:r w:rsidRPr="009F2C0F">
        <w:tab/>
      </w:r>
      <w:r w:rsidRPr="009F2C0F">
        <w:tab/>
        <w:t>-0.044</w:t>
      </w:r>
      <w:r w:rsidRPr="009F2C0F">
        <w:tab/>
      </w:r>
      <w:r w:rsidRPr="009F2C0F">
        <w:tab/>
        <w:t>---</w:t>
      </w:r>
      <w:r w:rsidRPr="009F2C0F">
        <w:tab/>
      </w:r>
      <w:r w:rsidRPr="009F2C0F">
        <w:tab/>
        <w:t>-0.079</w:t>
      </w:r>
      <w:r w:rsidRPr="009F2C0F">
        <w:tab/>
      </w:r>
      <w:r w:rsidRPr="009F2C0F">
        <w:tab/>
        <w:t>---</w:t>
      </w:r>
      <w:r w:rsidRPr="009F2C0F">
        <w:tab/>
      </w:r>
      <w:r w:rsidRPr="009F2C0F">
        <w:tab/>
        <w:t>-0.077*</w:t>
      </w:r>
      <w:r w:rsidRPr="009F2C0F">
        <w:tab/>
      </w:r>
      <w:r w:rsidRPr="009F2C0F">
        <w:tab/>
        <w:t>---</w:t>
      </w:r>
      <w:r w:rsidRPr="009F2C0F">
        <w:tab/>
        <w:t xml:space="preserve">   -0.073</w:t>
      </w:r>
    </w:p>
    <w:p w14:paraId="67EB35EE" w14:textId="77777777" w:rsidR="009F2C0F" w:rsidRPr="009F2C0F" w:rsidRDefault="009F2C0F" w:rsidP="009F2C0F">
      <w:pPr>
        <w:jc w:val="both"/>
      </w:pPr>
      <w:r w:rsidRPr="009F2C0F">
        <w:t>graduate</w:t>
      </w:r>
      <w:r w:rsidRPr="009F2C0F">
        <w:tab/>
      </w:r>
      <w:r w:rsidRPr="009F2C0F">
        <w:tab/>
      </w:r>
      <w:r w:rsidRPr="009F2C0F">
        <w:tab/>
      </w:r>
      <w:r w:rsidRPr="009F2C0F">
        <w:tab/>
        <w:t>(.058)</w:t>
      </w:r>
      <w:r w:rsidRPr="009F2C0F">
        <w:tab/>
      </w:r>
      <w:r w:rsidRPr="009F2C0F">
        <w:tab/>
      </w:r>
      <w:r w:rsidRPr="009F2C0F">
        <w:tab/>
      </w:r>
      <w:r w:rsidRPr="009F2C0F">
        <w:tab/>
        <w:t>(.090)</w:t>
      </w:r>
      <w:r w:rsidRPr="009F2C0F">
        <w:tab/>
      </w:r>
      <w:r w:rsidRPr="009F2C0F">
        <w:tab/>
      </w:r>
      <w:r w:rsidRPr="009F2C0F">
        <w:tab/>
      </w:r>
      <w:r w:rsidRPr="009F2C0F">
        <w:tab/>
        <w:t>(.044)</w:t>
      </w:r>
      <w:r w:rsidRPr="009F2C0F">
        <w:tab/>
      </w:r>
      <w:r w:rsidRPr="009F2C0F">
        <w:tab/>
        <w:t xml:space="preserve">                  (.062)</w:t>
      </w:r>
    </w:p>
    <w:p w14:paraId="4580E6F1" w14:textId="77777777" w:rsidR="009F2C0F" w:rsidRPr="009F2C0F" w:rsidRDefault="009F2C0F" w:rsidP="009F2C0F">
      <w:pPr>
        <w:jc w:val="both"/>
      </w:pPr>
      <w:r w:rsidRPr="009F2C0F">
        <w:tab/>
      </w:r>
      <w:r w:rsidRPr="009F2C0F">
        <w:tab/>
      </w:r>
      <w:r w:rsidRPr="009F2C0F">
        <w:tab/>
      </w:r>
    </w:p>
    <w:p w14:paraId="7D289293" w14:textId="77777777" w:rsidR="009F2C0F" w:rsidRPr="009F2C0F" w:rsidRDefault="009F2C0F" w:rsidP="009F2C0F">
      <w:pPr>
        <w:jc w:val="both"/>
      </w:pPr>
      <w:r w:rsidRPr="009F2C0F">
        <w:rPr>
          <w:b/>
          <w:noProof/>
        </w:rPr>
        <mc:AlternateContent>
          <mc:Choice Requires="wps">
            <w:drawing>
              <wp:anchor distT="0" distB="0" distL="114300" distR="114300" simplePos="0" relativeHeight="251695104" behindDoc="0" locked="0" layoutInCell="1" allowOverlap="1" wp14:anchorId="58D3C8CF" wp14:editId="4FCBA426">
                <wp:simplePos x="0" y="0"/>
                <wp:positionH relativeFrom="column">
                  <wp:posOffset>25400</wp:posOffset>
                </wp:positionH>
                <wp:positionV relativeFrom="paragraph">
                  <wp:posOffset>117475</wp:posOffset>
                </wp:positionV>
                <wp:extent cx="8007350" cy="63500"/>
                <wp:effectExtent l="0" t="0" r="31750" b="31750"/>
                <wp:wrapNone/>
                <wp:docPr id="32" name="Straight Connector 32"/>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65E5A8" id="Straight Connector 32" o:spid="_x0000_s1026" style="position:absolute;flip:y;z-index:251695104;visibility:visible;mso-wrap-style:square;mso-wrap-distance-left:9pt;mso-wrap-distance-top:0;mso-wrap-distance-right:9pt;mso-wrap-distance-bottom:0;mso-position-horizontal:absolute;mso-position-horizontal-relative:text;mso-position-vertical:absolute;mso-position-vertical-relative:text" from="2pt,9.25pt" to="63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" strokecolor="windowText" strokeweight=".5pt">
                <v:stroke joinstyle="miter"/>
              </v:line>
            </w:pict>
          </mc:Fallback>
        </mc:AlternateContent>
      </w:r>
      <w:r w:rsidRPr="009F2C0F">
        <w:t>N</w:t>
      </w:r>
      <w:r w:rsidRPr="009F2C0F">
        <w:tab/>
      </w:r>
      <w:r w:rsidRPr="009F2C0F">
        <w:tab/>
      </w:r>
      <w:r w:rsidRPr="009F2C0F">
        <w:tab/>
        <w:t>914</w:t>
      </w:r>
      <w:r w:rsidRPr="009F2C0F">
        <w:tab/>
      </w:r>
      <w:r w:rsidRPr="009F2C0F">
        <w:tab/>
        <w:t>914</w:t>
      </w:r>
      <w:r w:rsidRPr="009F2C0F">
        <w:tab/>
      </w:r>
      <w:r w:rsidRPr="009F2C0F">
        <w:tab/>
        <w:t>914</w:t>
      </w:r>
      <w:r w:rsidRPr="009F2C0F">
        <w:tab/>
      </w:r>
      <w:r w:rsidRPr="009F2C0F">
        <w:tab/>
        <w:t>914</w:t>
      </w:r>
      <w:r w:rsidRPr="009F2C0F">
        <w:tab/>
      </w:r>
      <w:r w:rsidRPr="009F2C0F">
        <w:tab/>
        <w:t>2228</w:t>
      </w:r>
      <w:r w:rsidRPr="009F2C0F">
        <w:tab/>
      </w:r>
      <w:r w:rsidRPr="009F2C0F">
        <w:tab/>
        <w:t>2228</w:t>
      </w:r>
      <w:r w:rsidRPr="009F2C0F">
        <w:tab/>
      </w:r>
      <w:r w:rsidRPr="009F2C0F">
        <w:tab/>
        <w:t>2228</w:t>
      </w:r>
      <w:r w:rsidRPr="009F2C0F">
        <w:tab/>
        <w:t xml:space="preserve">      2228</w:t>
      </w:r>
      <w:r w:rsidRPr="009F2C0F">
        <w:tab/>
      </w:r>
    </w:p>
    <w:p w14:paraId="188C083E" w14:textId="65588916" w:rsidR="009F2C0F" w:rsidRPr="009F2C0F" w:rsidRDefault="009F2C0F" w:rsidP="009F2C0F">
      <w:pPr>
        <w:jc w:val="both"/>
      </w:pPr>
      <w:r w:rsidRPr="009F2C0F">
        <w:rPr>
          <w:i/>
        </w:rPr>
        <w:t>Notes:</w:t>
      </w:r>
      <w:r w:rsidRPr="009F2C0F">
        <w:t xml:space="preserve"> The CES-D score is normalized to have a mean of 0 and standard deviation of 1.</w:t>
      </w:r>
      <w:r>
        <w:t xml:space="preserve"> Grades of schooling is centered on 12 grades.</w:t>
      </w:r>
      <w:r w:rsidRPr="009F2C0F">
        <w:t xml:space="preserve"> All regressions include year of birth indicators, gender, the first 10 principal components, birth order, adolescent IQ, mother’s schooling, an indicator for missing mother’s schooling, and a PGS for educational attainment. Robust standard errors clustered by sibling pairs in parentheses. ***significant at 1% **significant at 5% *significant at 10%</w:t>
      </w:r>
    </w:p>
    <w:p w14:paraId="4F24E94C" w14:textId="77777777" w:rsidR="009F2C0F" w:rsidRPr="009F2C0F" w:rsidRDefault="009F2C0F" w:rsidP="009F2C0F">
      <w:pPr>
        <w:jc w:val="both"/>
      </w:pPr>
    </w:p>
    <w:p w14:paraId="797CB12C" w14:textId="77777777" w:rsidR="009F2C0F" w:rsidRPr="009F2C0F" w:rsidRDefault="009F2C0F" w:rsidP="009F2C0F">
      <w:pPr>
        <w:jc w:val="both"/>
        <w:rPr>
          <w:b/>
        </w:rPr>
      </w:pPr>
      <w:r w:rsidRPr="009F2C0F">
        <w:rPr>
          <w:b/>
        </w:rPr>
        <w:lastRenderedPageBreak/>
        <w:t xml:space="preserve">Table </w:t>
      </w:r>
      <w:r w:rsidRPr="009F2C0F">
        <w:rPr>
          <w:b/>
          <w:noProof/>
        </w:rPr>
        <mc:AlternateContent>
          <mc:Choice Requires="wps">
            <w:drawing>
              <wp:anchor distT="0" distB="0" distL="114300" distR="114300" simplePos="0" relativeHeight="251700224" behindDoc="0" locked="0" layoutInCell="1" allowOverlap="1" wp14:anchorId="3315D380" wp14:editId="675FB542">
                <wp:simplePos x="0" y="0"/>
                <wp:positionH relativeFrom="column">
                  <wp:posOffset>19050</wp:posOffset>
                </wp:positionH>
                <wp:positionV relativeFrom="paragraph">
                  <wp:posOffset>330200</wp:posOffset>
                </wp:positionV>
                <wp:extent cx="8007350" cy="63500"/>
                <wp:effectExtent l="0" t="0" r="31750" b="31750"/>
                <wp:wrapNone/>
                <wp:docPr id="35" name="Straight Connector 35"/>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C08450" id="Straight Connector 35" o:spid="_x0000_s1026" style="position:absolute;flip:y;z-index:251700224;visibility:visible;mso-wrap-style:square;mso-wrap-distance-left:9pt;mso-wrap-distance-top:0;mso-wrap-distance-right:9pt;mso-wrap-distance-bottom:0;mso-position-horizontal:absolute;mso-position-horizontal-relative:text;mso-position-vertical:absolute;mso-position-vertical-relative:text" from="1.5pt,26pt" to="632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" strokecolor="windowText" strokeweight=".5pt">
                <v:stroke joinstyle="miter"/>
              </v:line>
            </w:pict>
          </mc:Fallback>
        </mc:AlternateContent>
      </w:r>
      <w:r w:rsidRPr="009F2C0F">
        <w:rPr>
          <w:b/>
        </w:rPr>
        <w:t>9: OLS and Sibling Fixed-Effects Associations of the PGS, Schooling attainment, and GxE interactions with the Depression in Add Health and the WLS</w:t>
      </w:r>
    </w:p>
    <w:p w14:paraId="3FA5F0A7" w14:textId="77777777" w:rsidR="009F2C0F" w:rsidRPr="009F2C0F" w:rsidRDefault="009F2C0F" w:rsidP="009F2C0F">
      <w:pPr>
        <w:jc w:val="both"/>
        <w:rPr>
          <w:b/>
        </w:rPr>
      </w:pPr>
      <w:r w:rsidRPr="009F2C0F">
        <w:rPr>
          <w:b/>
        </w:rPr>
        <w:tab/>
      </w:r>
      <w:r w:rsidRPr="009F2C0F">
        <w:rPr>
          <w:b/>
        </w:rPr>
        <w:tab/>
      </w:r>
      <w:r w:rsidRPr="009F2C0F">
        <w:rPr>
          <w:b/>
        </w:rPr>
        <w:tab/>
      </w:r>
      <w:r w:rsidRPr="009F2C0F">
        <w:rPr>
          <w:b/>
        </w:rPr>
        <w:tab/>
      </w:r>
      <w:r w:rsidRPr="009F2C0F">
        <w:tab/>
      </w:r>
      <w:r w:rsidRPr="009F2C0F">
        <w:tab/>
      </w:r>
      <w:r w:rsidRPr="009F2C0F">
        <w:rPr>
          <w:b/>
        </w:rPr>
        <w:t>Add Health</w:t>
      </w:r>
      <w:r w:rsidRPr="009F2C0F">
        <w:rPr>
          <w:b/>
        </w:rPr>
        <w:tab/>
      </w:r>
      <w:r w:rsidRPr="009F2C0F">
        <w:rPr>
          <w:b/>
        </w:rPr>
        <w:tab/>
      </w:r>
      <w:r w:rsidRPr="009F2C0F">
        <w:rPr>
          <w:b/>
        </w:rPr>
        <w:tab/>
      </w:r>
      <w:r w:rsidRPr="009F2C0F">
        <w:rPr>
          <w:b/>
        </w:rPr>
        <w:tab/>
      </w:r>
      <w:r w:rsidRPr="009F2C0F">
        <w:rPr>
          <w:b/>
        </w:rPr>
        <w:tab/>
      </w:r>
      <w:r w:rsidRPr="009F2C0F">
        <w:rPr>
          <w:b/>
        </w:rPr>
        <w:tab/>
      </w:r>
      <w:r w:rsidRPr="009F2C0F">
        <w:rPr>
          <w:b/>
        </w:rPr>
        <w:tab/>
        <w:t>WLS</w:t>
      </w:r>
    </w:p>
    <w:p w14:paraId="5C0E0052" w14:textId="77777777" w:rsidR="009F2C0F" w:rsidRPr="009F2C0F" w:rsidRDefault="009F2C0F" w:rsidP="009F2C0F">
      <w:pPr>
        <w:ind w:left="1440" w:firstLine="720"/>
        <w:jc w:val="both"/>
        <w:rPr>
          <w:b/>
        </w:rPr>
      </w:pPr>
      <w:r w:rsidRPr="009F2C0F">
        <w:rPr>
          <w:b/>
          <w:noProof/>
        </w:rPr>
        <mc:AlternateContent>
          <mc:Choice Requires="wps">
            <w:drawing>
              <wp:anchor distT="0" distB="0" distL="114300" distR="114300" simplePos="0" relativeHeight="251701248" behindDoc="0" locked="0" layoutInCell="1" allowOverlap="1" wp14:anchorId="5DB9840F" wp14:editId="310C208C">
                <wp:simplePos x="0" y="0"/>
                <wp:positionH relativeFrom="column">
                  <wp:posOffset>1403350</wp:posOffset>
                </wp:positionH>
                <wp:positionV relativeFrom="paragraph">
                  <wp:posOffset>3810</wp:posOffset>
                </wp:positionV>
                <wp:extent cx="6667500" cy="6350"/>
                <wp:effectExtent l="0" t="0" r="19050" b="31750"/>
                <wp:wrapNone/>
                <wp:docPr id="36" name="Straight Connector 36"/>
                <wp:cNvGraphicFramePr/>
                <a:graphic xmlns:a="http://schemas.openxmlformats.org/drawingml/2006/main">
                  <a:graphicData uri="http://schemas.microsoft.com/office/word/2010/wordprocessingShape">
                    <wps:wsp>
                      <wps:cNvCnPr/>
                      <wps:spPr>
                        <a:xfrm>
                          <a:off x="0" y="0"/>
                          <a:ext cx="6667500" cy="63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E70277C" id="Straight Connector 36"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110.5pt,.3pt" to="635.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" strokecolor="windowText" strokeweight=".5pt">
                <v:stroke joinstyle="miter"/>
              </v:line>
            </w:pict>
          </mc:Fallback>
        </mc:AlternateContent>
      </w:r>
      <w:r w:rsidRPr="009F2C0F">
        <w:rPr>
          <w:b/>
        </w:rPr>
        <w:t>OLS</w:t>
      </w:r>
      <w:r w:rsidRPr="009F2C0F">
        <w:rPr>
          <w:b/>
        </w:rPr>
        <w:tab/>
      </w:r>
      <w:r w:rsidRPr="009F2C0F">
        <w:rPr>
          <w:b/>
        </w:rPr>
        <w:tab/>
        <w:t>OLS</w:t>
      </w:r>
      <w:r w:rsidRPr="009F2C0F">
        <w:rPr>
          <w:b/>
        </w:rPr>
        <w:tab/>
      </w:r>
      <w:r w:rsidRPr="009F2C0F">
        <w:rPr>
          <w:b/>
        </w:rPr>
        <w:tab/>
        <w:t>FE</w:t>
      </w:r>
      <w:r w:rsidRPr="009F2C0F">
        <w:rPr>
          <w:b/>
        </w:rPr>
        <w:tab/>
      </w:r>
      <w:r w:rsidRPr="009F2C0F">
        <w:rPr>
          <w:b/>
        </w:rPr>
        <w:tab/>
        <w:t>FE</w:t>
      </w:r>
      <w:r w:rsidRPr="009F2C0F">
        <w:rPr>
          <w:b/>
        </w:rPr>
        <w:tab/>
      </w:r>
      <w:r w:rsidRPr="009F2C0F">
        <w:rPr>
          <w:b/>
        </w:rPr>
        <w:tab/>
        <w:t>OLS</w:t>
      </w:r>
      <w:r w:rsidRPr="009F2C0F">
        <w:rPr>
          <w:b/>
        </w:rPr>
        <w:tab/>
      </w:r>
      <w:r w:rsidRPr="009F2C0F">
        <w:rPr>
          <w:b/>
        </w:rPr>
        <w:tab/>
        <w:t>OLS</w:t>
      </w:r>
      <w:r w:rsidRPr="009F2C0F">
        <w:rPr>
          <w:b/>
        </w:rPr>
        <w:tab/>
        <w:t xml:space="preserve">            FE</w:t>
      </w:r>
      <w:r w:rsidRPr="009F2C0F">
        <w:rPr>
          <w:b/>
        </w:rPr>
        <w:tab/>
        <w:t xml:space="preserve">    FE</w:t>
      </w:r>
      <w:r w:rsidRPr="009F2C0F">
        <w:rPr>
          <w:b/>
        </w:rPr>
        <w:tab/>
      </w:r>
    </w:p>
    <w:p w14:paraId="202F38D6" w14:textId="77777777" w:rsidR="009F2C0F" w:rsidRPr="009F2C0F" w:rsidRDefault="009F2C0F" w:rsidP="009F2C0F">
      <w:pPr>
        <w:jc w:val="both"/>
        <w:rPr>
          <w:b/>
        </w:rPr>
      </w:pPr>
      <w:r w:rsidRPr="009F2C0F">
        <w:rPr>
          <w:b/>
          <w:noProof/>
        </w:rPr>
        <mc:AlternateContent>
          <mc:Choice Requires="wps">
            <w:drawing>
              <wp:anchor distT="0" distB="0" distL="114300" distR="114300" simplePos="0" relativeHeight="251698176" behindDoc="0" locked="0" layoutInCell="1" allowOverlap="1" wp14:anchorId="39496052" wp14:editId="4F00EBE0">
                <wp:simplePos x="0" y="0"/>
                <wp:positionH relativeFrom="margin">
                  <wp:align>left</wp:align>
                </wp:positionH>
                <wp:positionV relativeFrom="paragraph">
                  <wp:posOffset>141605</wp:posOffset>
                </wp:positionV>
                <wp:extent cx="8007350" cy="63500"/>
                <wp:effectExtent l="0" t="0" r="31750" b="31750"/>
                <wp:wrapNone/>
                <wp:docPr id="37" name="Straight Connector 37"/>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5CE269" id="Straight Connector 37" o:spid="_x0000_s1026" style="position:absolute;flip:y;z-index:251698176;visibility:visible;mso-wrap-style:square;mso-wrap-distance-left:9pt;mso-wrap-distance-top:0;mso-wrap-distance-right:9pt;mso-wrap-distance-bottom:0;mso-position-horizontal:left;mso-position-horizontal-relative:margin;mso-position-vertical:absolute;mso-position-vertical-relative:text" from="0,11.15pt" to="630.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" strokecolor="windowText" strokeweight=".5pt">
                <v:stroke joinstyle="miter"/>
                <w10:wrap anchorx="margin"/>
              </v:line>
            </w:pict>
          </mc:Fallback>
        </mc:AlternateContent>
      </w:r>
      <w:r w:rsidRPr="009F2C0F">
        <w:rPr>
          <w:b/>
        </w:rPr>
        <w:tab/>
      </w:r>
      <w:r w:rsidRPr="009F2C0F">
        <w:rPr>
          <w:b/>
        </w:rPr>
        <w:tab/>
      </w:r>
      <w:r w:rsidRPr="009F2C0F">
        <w:rPr>
          <w:b/>
        </w:rPr>
        <w:tab/>
        <w:t>(1)</w:t>
      </w:r>
      <w:r w:rsidRPr="009F2C0F">
        <w:rPr>
          <w:b/>
        </w:rPr>
        <w:tab/>
      </w:r>
      <w:r w:rsidRPr="009F2C0F">
        <w:rPr>
          <w:b/>
        </w:rPr>
        <w:tab/>
        <w:t xml:space="preserve"> (2)</w:t>
      </w:r>
      <w:r w:rsidRPr="009F2C0F">
        <w:rPr>
          <w:b/>
        </w:rPr>
        <w:tab/>
      </w:r>
      <w:r w:rsidRPr="009F2C0F">
        <w:rPr>
          <w:b/>
        </w:rPr>
        <w:tab/>
        <w:t>(3)</w:t>
      </w:r>
      <w:r w:rsidRPr="009F2C0F">
        <w:rPr>
          <w:b/>
        </w:rPr>
        <w:tab/>
      </w:r>
      <w:r w:rsidRPr="009F2C0F">
        <w:rPr>
          <w:b/>
        </w:rPr>
        <w:tab/>
        <w:t>(4)</w:t>
      </w:r>
      <w:r w:rsidRPr="009F2C0F">
        <w:rPr>
          <w:b/>
        </w:rPr>
        <w:tab/>
      </w:r>
      <w:r w:rsidRPr="009F2C0F">
        <w:rPr>
          <w:b/>
        </w:rPr>
        <w:tab/>
        <w:t>(5)</w:t>
      </w:r>
      <w:r w:rsidRPr="009F2C0F">
        <w:rPr>
          <w:b/>
        </w:rPr>
        <w:tab/>
      </w:r>
      <w:r w:rsidRPr="009F2C0F">
        <w:rPr>
          <w:b/>
        </w:rPr>
        <w:tab/>
        <w:t>(6)</w:t>
      </w:r>
      <w:r w:rsidRPr="009F2C0F">
        <w:rPr>
          <w:b/>
        </w:rPr>
        <w:tab/>
        <w:t xml:space="preserve">            (7)</w:t>
      </w:r>
      <w:r w:rsidRPr="009F2C0F">
        <w:rPr>
          <w:b/>
        </w:rPr>
        <w:tab/>
        <w:t xml:space="preserve">   (8)</w:t>
      </w:r>
    </w:p>
    <w:p w14:paraId="4EA4248F" w14:textId="77777777" w:rsidR="009F2C0F" w:rsidRPr="009F2C0F" w:rsidRDefault="009F2C0F" w:rsidP="009F2C0F">
      <w:pPr>
        <w:jc w:val="both"/>
      </w:pPr>
      <w:r w:rsidRPr="009F2C0F">
        <w:rPr>
          <w:b/>
        </w:rPr>
        <w:t>Outcome Mean</w:t>
      </w:r>
      <w:r w:rsidRPr="009F2C0F">
        <w:rPr>
          <w:b/>
        </w:rPr>
        <w:tab/>
      </w:r>
      <w:r w:rsidRPr="009F2C0F">
        <w:rPr>
          <w:b/>
        </w:rPr>
        <w:tab/>
      </w:r>
      <w:r w:rsidRPr="009F2C0F">
        <w:t>0.15</w:t>
      </w:r>
      <w:r w:rsidRPr="009F2C0F">
        <w:tab/>
      </w:r>
      <w:r w:rsidRPr="009F2C0F">
        <w:tab/>
        <w:t>0.15</w:t>
      </w:r>
      <w:r w:rsidRPr="009F2C0F">
        <w:tab/>
      </w:r>
      <w:r w:rsidRPr="009F2C0F">
        <w:tab/>
        <w:t>0.15</w:t>
      </w:r>
      <w:r w:rsidRPr="009F2C0F">
        <w:tab/>
      </w:r>
      <w:r w:rsidRPr="009F2C0F">
        <w:tab/>
        <w:t>0.15</w:t>
      </w:r>
      <w:r w:rsidRPr="009F2C0F">
        <w:tab/>
      </w:r>
      <w:r w:rsidRPr="009F2C0F">
        <w:tab/>
        <w:t>0.08</w:t>
      </w:r>
      <w:r w:rsidRPr="009F2C0F">
        <w:tab/>
      </w:r>
      <w:r w:rsidRPr="009F2C0F">
        <w:tab/>
        <w:t>0.08</w:t>
      </w:r>
      <w:r w:rsidRPr="009F2C0F">
        <w:tab/>
        <w:t xml:space="preserve">          0.08             0.08</w:t>
      </w:r>
    </w:p>
    <w:p w14:paraId="0A1B7258" w14:textId="77777777" w:rsidR="009F2C0F" w:rsidRPr="009F2C0F" w:rsidRDefault="009F2C0F" w:rsidP="009F2C0F">
      <w:pPr>
        <w:jc w:val="both"/>
        <w:rPr>
          <w:b/>
          <w:u w:val="single"/>
        </w:rPr>
      </w:pPr>
      <w:r w:rsidRPr="009F2C0F">
        <w:rPr>
          <w:b/>
          <w:u w:val="single"/>
        </w:rPr>
        <w:t>Panel A: Grades of Schooling</w:t>
      </w:r>
    </w:p>
    <w:p w14:paraId="59FE5F20" w14:textId="77777777" w:rsidR="009F2C0F" w:rsidRPr="009F2C0F" w:rsidRDefault="009F2C0F" w:rsidP="009F2C0F">
      <w:pPr>
        <w:jc w:val="both"/>
        <w:rPr>
          <w:b/>
        </w:rPr>
      </w:pPr>
      <w:r w:rsidRPr="009F2C0F">
        <w:rPr>
          <w:b/>
        </w:rPr>
        <w:t>Genetics</w:t>
      </w:r>
    </w:p>
    <w:p w14:paraId="0E944191" w14:textId="3F817FAE" w:rsidR="009F2C0F" w:rsidRPr="009F2C0F" w:rsidRDefault="009F2C0F" w:rsidP="009F2C0F">
      <w:pPr>
        <w:jc w:val="both"/>
      </w:pPr>
      <w:r w:rsidRPr="009F2C0F">
        <w:t>PGS</w:t>
      </w:r>
      <w:r w:rsidRPr="009F2C0F">
        <w:tab/>
      </w:r>
      <w:r w:rsidRPr="009F2C0F">
        <w:tab/>
      </w:r>
      <w:r w:rsidRPr="009F2C0F">
        <w:tab/>
        <w:t>0.011</w:t>
      </w:r>
      <w:r w:rsidRPr="009F2C0F">
        <w:tab/>
      </w:r>
      <w:r w:rsidRPr="009F2C0F">
        <w:tab/>
        <w:t>0.0</w:t>
      </w:r>
      <w:r>
        <w:t>17</w:t>
      </w:r>
      <w:r>
        <w:tab/>
      </w:r>
      <w:r>
        <w:tab/>
        <w:t>0.010</w:t>
      </w:r>
      <w:r>
        <w:tab/>
      </w:r>
      <w:r>
        <w:tab/>
        <w:t>0.040</w:t>
      </w:r>
      <w:r>
        <w:tab/>
      </w:r>
      <w:r>
        <w:tab/>
        <w:t>0.023***</w:t>
      </w:r>
      <w:r>
        <w:tab/>
        <w:t>0.031***         0.037***</w:t>
      </w:r>
      <w:r>
        <w:tab/>
        <w:t xml:space="preserve">  0.043**</w:t>
      </w:r>
      <w:r w:rsidRPr="009F2C0F">
        <w:t>*</w:t>
      </w:r>
    </w:p>
    <w:p w14:paraId="68A42393" w14:textId="1DADD651" w:rsidR="009F2C0F" w:rsidRPr="009F2C0F" w:rsidRDefault="009F2C0F" w:rsidP="009F2C0F">
      <w:pPr>
        <w:jc w:val="both"/>
      </w:pPr>
      <w:r w:rsidRPr="009F2C0F">
        <w:tab/>
      </w:r>
      <w:r w:rsidRPr="009F2C0F">
        <w:tab/>
      </w:r>
      <w:r w:rsidRPr="009F2C0F">
        <w:tab/>
        <w:t>(.012)</w:t>
      </w:r>
      <w:r w:rsidRPr="009F2C0F">
        <w:tab/>
      </w:r>
      <w:r w:rsidRPr="009F2C0F">
        <w:tab/>
        <w:t>(.019</w:t>
      </w:r>
      <w:r>
        <w:t>)</w:t>
      </w:r>
      <w:r>
        <w:tab/>
      </w:r>
      <w:r>
        <w:tab/>
        <w:t>(.023)</w:t>
      </w:r>
      <w:r>
        <w:tab/>
      </w:r>
      <w:r>
        <w:tab/>
        <w:t>(.035)</w:t>
      </w:r>
      <w:r>
        <w:tab/>
      </w:r>
      <w:r>
        <w:tab/>
        <w:t>(.006)</w:t>
      </w:r>
      <w:r>
        <w:tab/>
      </w:r>
      <w:r>
        <w:tab/>
        <w:t>(.008)</w:t>
      </w:r>
      <w:r>
        <w:tab/>
        <w:t xml:space="preserve">           (.012)</w:t>
      </w:r>
      <w:r>
        <w:tab/>
        <w:t xml:space="preserve">  (.014</w:t>
      </w:r>
      <w:r w:rsidRPr="009F2C0F">
        <w:t>)</w:t>
      </w:r>
    </w:p>
    <w:p w14:paraId="7BF5BEAD" w14:textId="77777777" w:rsidR="009F2C0F" w:rsidRPr="009F2C0F" w:rsidRDefault="009F2C0F" w:rsidP="009F2C0F">
      <w:pPr>
        <w:jc w:val="both"/>
        <w:rPr>
          <w:b/>
        </w:rPr>
      </w:pPr>
      <w:r w:rsidRPr="009F2C0F">
        <w:rPr>
          <w:b/>
        </w:rPr>
        <w:t>Schooling</w:t>
      </w:r>
    </w:p>
    <w:p w14:paraId="1DA0F1DB" w14:textId="77777777" w:rsidR="009F2C0F" w:rsidRPr="009F2C0F" w:rsidRDefault="009F2C0F" w:rsidP="009F2C0F">
      <w:pPr>
        <w:jc w:val="both"/>
      </w:pPr>
      <w:r w:rsidRPr="009F2C0F">
        <w:t>Grades of schooling</w:t>
      </w:r>
      <w:r w:rsidRPr="009F2C0F">
        <w:tab/>
        <w:t>-0.020***</w:t>
      </w:r>
      <w:r w:rsidRPr="009F2C0F">
        <w:tab/>
        <w:t>-0.020***</w:t>
      </w:r>
      <w:r w:rsidRPr="009F2C0F">
        <w:tab/>
        <w:t>-0.001</w:t>
      </w:r>
      <w:r w:rsidRPr="009F2C0F">
        <w:tab/>
      </w:r>
      <w:r w:rsidRPr="009F2C0F">
        <w:tab/>
        <w:t xml:space="preserve"> 0.000</w:t>
      </w:r>
      <w:r w:rsidRPr="009F2C0F">
        <w:tab/>
      </w:r>
      <w:r w:rsidRPr="009F2C0F">
        <w:tab/>
        <w:t>-0.003</w:t>
      </w:r>
      <w:r w:rsidRPr="009F2C0F">
        <w:tab/>
      </w:r>
      <w:r w:rsidRPr="009F2C0F">
        <w:tab/>
        <w:t>-0.003</w:t>
      </w:r>
      <w:r w:rsidRPr="009F2C0F">
        <w:tab/>
        <w:t xml:space="preserve">           0.000</w:t>
      </w:r>
      <w:r w:rsidRPr="009F2C0F">
        <w:tab/>
        <w:t xml:space="preserve">   0.000</w:t>
      </w:r>
    </w:p>
    <w:p w14:paraId="426B0D8A" w14:textId="77777777" w:rsidR="009F2C0F" w:rsidRPr="009F2C0F" w:rsidRDefault="009F2C0F" w:rsidP="009F2C0F">
      <w:pPr>
        <w:jc w:val="both"/>
      </w:pPr>
      <w:r w:rsidRPr="009F2C0F">
        <w:tab/>
      </w:r>
      <w:r w:rsidRPr="009F2C0F">
        <w:tab/>
      </w:r>
      <w:r w:rsidRPr="009F2C0F">
        <w:tab/>
        <w:t>(.006)</w:t>
      </w:r>
      <w:r w:rsidRPr="009F2C0F">
        <w:tab/>
      </w:r>
      <w:r w:rsidRPr="009F2C0F">
        <w:tab/>
        <w:t>(.006)</w:t>
      </w:r>
      <w:r w:rsidRPr="009F2C0F">
        <w:tab/>
      </w:r>
      <w:r w:rsidRPr="009F2C0F">
        <w:tab/>
        <w:t>(.012)</w:t>
      </w:r>
      <w:r w:rsidRPr="009F2C0F">
        <w:tab/>
      </w:r>
      <w:r w:rsidRPr="009F2C0F">
        <w:tab/>
        <w:t>(.012)</w:t>
      </w:r>
      <w:r w:rsidRPr="009F2C0F">
        <w:tab/>
      </w:r>
      <w:r w:rsidRPr="009F2C0F">
        <w:tab/>
        <w:t>(.003)</w:t>
      </w:r>
      <w:r w:rsidRPr="009F2C0F">
        <w:tab/>
      </w:r>
      <w:r w:rsidRPr="009F2C0F">
        <w:tab/>
        <w:t>(.003)</w:t>
      </w:r>
      <w:r w:rsidRPr="009F2C0F">
        <w:tab/>
        <w:t xml:space="preserve">           (.004)</w:t>
      </w:r>
      <w:r w:rsidRPr="009F2C0F">
        <w:tab/>
        <w:t xml:space="preserve">   (.004)</w:t>
      </w:r>
    </w:p>
    <w:p w14:paraId="1FF33CB4" w14:textId="77777777" w:rsidR="009F2C0F" w:rsidRPr="009F2C0F" w:rsidRDefault="009F2C0F" w:rsidP="009F2C0F">
      <w:pPr>
        <w:jc w:val="both"/>
        <w:rPr>
          <w:b/>
        </w:rPr>
      </w:pPr>
      <w:r w:rsidRPr="009F2C0F">
        <w:rPr>
          <w:b/>
        </w:rPr>
        <w:t>GxE</w:t>
      </w:r>
    </w:p>
    <w:p w14:paraId="516C8980" w14:textId="77777777" w:rsidR="009F2C0F" w:rsidRPr="009F2C0F" w:rsidRDefault="009F2C0F" w:rsidP="009F2C0F">
      <w:pPr>
        <w:jc w:val="both"/>
      </w:pPr>
      <w:r w:rsidRPr="009F2C0F">
        <w:t xml:space="preserve">PGS*Grades of </w:t>
      </w:r>
      <w:r w:rsidRPr="009F2C0F">
        <w:tab/>
      </w:r>
      <w:r w:rsidRPr="009F2C0F">
        <w:tab/>
        <w:t>---</w:t>
      </w:r>
      <w:r w:rsidRPr="009F2C0F">
        <w:tab/>
      </w:r>
      <w:r w:rsidRPr="009F2C0F">
        <w:tab/>
        <w:t>-0.002</w:t>
      </w:r>
      <w:r w:rsidRPr="009F2C0F">
        <w:tab/>
      </w:r>
      <w:r w:rsidRPr="009F2C0F">
        <w:tab/>
        <w:t>---</w:t>
      </w:r>
      <w:r w:rsidRPr="009F2C0F">
        <w:tab/>
      </w:r>
      <w:r w:rsidRPr="009F2C0F">
        <w:tab/>
        <w:t>-0.012</w:t>
      </w:r>
      <w:r w:rsidRPr="009F2C0F">
        <w:tab/>
      </w:r>
      <w:r w:rsidRPr="009F2C0F">
        <w:tab/>
        <w:t>---</w:t>
      </w:r>
      <w:r w:rsidRPr="009F2C0F">
        <w:tab/>
      </w:r>
      <w:r w:rsidRPr="009F2C0F">
        <w:tab/>
        <w:t>-0.004</w:t>
      </w:r>
      <w:r w:rsidRPr="009F2C0F">
        <w:tab/>
      </w:r>
      <w:r w:rsidRPr="009F2C0F">
        <w:tab/>
      </w:r>
      <w:r w:rsidRPr="009F2C0F">
        <w:tab/>
        <w:t xml:space="preserve">   -0.004</w:t>
      </w:r>
    </w:p>
    <w:p w14:paraId="4BE3D19C" w14:textId="77777777" w:rsidR="009F2C0F" w:rsidRPr="009F2C0F" w:rsidRDefault="009F2C0F" w:rsidP="009F2C0F">
      <w:pPr>
        <w:jc w:val="both"/>
      </w:pPr>
      <w:r w:rsidRPr="009F2C0F">
        <w:t>schooling</w:t>
      </w:r>
      <w:r w:rsidRPr="009F2C0F">
        <w:tab/>
      </w:r>
      <w:r w:rsidRPr="009F2C0F">
        <w:tab/>
      </w:r>
      <w:r w:rsidRPr="009F2C0F">
        <w:tab/>
      </w:r>
      <w:r w:rsidRPr="009F2C0F">
        <w:tab/>
        <w:t>(.005)</w:t>
      </w:r>
      <w:r w:rsidRPr="009F2C0F">
        <w:tab/>
      </w:r>
      <w:r w:rsidRPr="009F2C0F">
        <w:tab/>
      </w:r>
      <w:r w:rsidRPr="009F2C0F">
        <w:tab/>
      </w:r>
      <w:r w:rsidRPr="009F2C0F">
        <w:tab/>
        <w:t>(.009)</w:t>
      </w:r>
      <w:r w:rsidRPr="009F2C0F">
        <w:tab/>
      </w:r>
      <w:r w:rsidRPr="009F2C0F">
        <w:tab/>
      </w:r>
      <w:r w:rsidRPr="009F2C0F">
        <w:tab/>
      </w:r>
      <w:r w:rsidRPr="009F2C0F">
        <w:tab/>
        <w:t xml:space="preserve"> (.002)</w:t>
      </w:r>
      <w:r w:rsidRPr="009F2C0F">
        <w:tab/>
      </w:r>
      <w:r w:rsidRPr="009F2C0F">
        <w:tab/>
        <w:t xml:space="preserve">                  (.002)</w:t>
      </w:r>
    </w:p>
    <w:p w14:paraId="7DED2CE7" w14:textId="77777777" w:rsidR="009F2C0F" w:rsidRPr="009F2C0F" w:rsidRDefault="009F2C0F" w:rsidP="009F2C0F">
      <w:pPr>
        <w:jc w:val="both"/>
      </w:pPr>
    </w:p>
    <w:p w14:paraId="0EE094F4" w14:textId="77777777" w:rsidR="009F2C0F" w:rsidRPr="009F2C0F" w:rsidRDefault="009F2C0F" w:rsidP="009F2C0F">
      <w:pPr>
        <w:jc w:val="both"/>
        <w:rPr>
          <w:b/>
          <w:u w:val="single"/>
        </w:rPr>
      </w:pPr>
      <w:r w:rsidRPr="009F2C0F">
        <w:rPr>
          <w:b/>
          <w:u w:val="single"/>
        </w:rPr>
        <w:t>Panel B: College Graduate</w:t>
      </w:r>
    </w:p>
    <w:p w14:paraId="58BF1201" w14:textId="77777777" w:rsidR="009F2C0F" w:rsidRPr="009F2C0F" w:rsidRDefault="009F2C0F" w:rsidP="009F2C0F">
      <w:pPr>
        <w:jc w:val="both"/>
        <w:rPr>
          <w:b/>
        </w:rPr>
      </w:pPr>
      <w:r w:rsidRPr="009F2C0F">
        <w:rPr>
          <w:b/>
        </w:rPr>
        <w:t>Genetics</w:t>
      </w:r>
    </w:p>
    <w:p w14:paraId="3522A780" w14:textId="77777777" w:rsidR="009F2C0F" w:rsidRPr="009F2C0F" w:rsidRDefault="009F2C0F" w:rsidP="009F2C0F">
      <w:pPr>
        <w:jc w:val="both"/>
      </w:pPr>
      <w:r w:rsidRPr="009F2C0F">
        <w:t>PGS</w:t>
      </w:r>
      <w:r w:rsidRPr="009F2C0F">
        <w:tab/>
      </w:r>
      <w:r w:rsidRPr="009F2C0F">
        <w:tab/>
      </w:r>
      <w:r w:rsidRPr="009F2C0F">
        <w:tab/>
        <w:t>0.010</w:t>
      </w:r>
      <w:r w:rsidRPr="009F2C0F">
        <w:tab/>
      </w:r>
      <w:r w:rsidRPr="009F2C0F">
        <w:tab/>
        <w:t>0.014</w:t>
      </w:r>
      <w:r w:rsidRPr="009F2C0F">
        <w:tab/>
      </w:r>
      <w:r w:rsidRPr="009F2C0F">
        <w:tab/>
        <w:t>0.009</w:t>
      </w:r>
      <w:r w:rsidRPr="009F2C0F">
        <w:tab/>
      </w:r>
      <w:r w:rsidRPr="009F2C0F">
        <w:tab/>
        <w:t>0.027</w:t>
      </w:r>
      <w:r w:rsidRPr="009F2C0F">
        <w:tab/>
      </w:r>
      <w:r w:rsidRPr="009F2C0F">
        <w:tab/>
        <w:t>0.023***</w:t>
      </w:r>
      <w:r w:rsidRPr="009F2C0F">
        <w:tab/>
        <w:t>0.031***          0.036***</w:t>
      </w:r>
      <w:r w:rsidRPr="009F2C0F">
        <w:tab/>
        <w:t xml:space="preserve">  0.043***</w:t>
      </w:r>
    </w:p>
    <w:p w14:paraId="0D80AC00" w14:textId="77777777" w:rsidR="009F2C0F" w:rsidRPr="009F2C0F" w:rsidRDefault="009F2C0F" w:rsidP="009F2C0F">
      <w:pPr>
        <w:jc w:val="both"/>
      </w:pPr>
      <w:r w:rsidRPr="009F2C0F">
        <w:tab/>
      </w:r>
      <w:r w:rsidRPr="009F2C0F">
        <w:tab/>
      </w:r>
      <w:r w:rsidRPr="009F2C0F">
        <w:tab/>
        <w:t>(.012)</w:t>
      </w:r>
      <w:r w:rsidRPr="009F2C0F">
        <w:tab/>
      </w:r>
      <w:r w:rsidRPr="009F2C0F">
        <w:tab/>
        <w:t>(.015)</w:t>
      </w:r>
      <w:r w:rsidRPr="009F2C0F">
        <w:tab/>
      </w:r>
      <w:r w:rsidRPr="009F2C0F">
        <w:tab/>
        <w:t>(.023)</w:t>
      </w:r>
      <w:r w:rsidRPr="009F2C0F">
        <w:tab/>
      </w:r>
      <w:r w:rsidRPr="009F2C0F">
        <w:tab/>
        <w:t>(.029)</w:t>
      </w:r>
      <w:r w:rsidRPr="009F2C0F">
        <w:tab/>
      </w:r>
      <w:r w:rsidRPr="009F2C0F">
        <w:tab/>
        <w:t>(.006)</w:t>
      </w:r>
      <w:r w:rsidRPr="009F2C0F">
        <w:tab/>
      </w:r>
      <w:r w:rsidRPr="009F2C0F">
        <w:tab/>
        <w:t>(.008)</w:t>
      </w:r>
      <w:r w:rsidRPr="009F2C0F">
        <w:tab/>
        <w:t xml:space="preserve">           (.012)</w:t>
      </w:r>
      <w:r w:rsidRPr="009F2C0F">
        <w:tab/>
        <w:t xml:space="preserve">  (.014)</w:t>
      </w:r>
    </w:p>
    <w:p w14:paraId="1C532EF4" w14:textId="77777777" w:rsidR="009F2C0F" w:rsidRPr="009F2C0F" w:rsidRDefault="009F2C0F" w:rsidP="009F2C0F">
      <w:pPr>
        <w:jc w:val="both"/>
        <w:rPr>
          <w:b/>
        </w:rPr>
      </w:pPr>
      <w:r w:rsidRPr="009F2C0F">
        <w:rPr>
          <w:b/>
        </w:rPr>
        <w:t>Schooling</w:t>
      </w:r>
    </w:p>
    <w:p w14:paraId="3E3D0DE6" w14:textId="77777777" w:rsidR="009F2C0F" w:rsidRPr="009F2C0F" w:rsidRDefault="009F2C0F" w:rsidP="009F2C0F">
      <w:pPr>
        <w:jc w:val="both"/>
      </w:pPr>
      <w:r w:rsidRPr="009F2C0F">
        <w:t>College Graduate</w:t>
      </w:r>
      <w:r w:rsidRPr="009F2C0F">
        <w:tab/>
        <w:t>-0.086***</w:t>
      </w:r>
      <w:r w:rsidRPr="009F2C0F">
        <w:tab/>
        <w:t>-0.087***</w:t>
      </w:r>
      <w:r w:rsidRPr="009F2C0F">
        <w:tab/>
        <w:t>-0.070</w:t>
      </w:r>
      <w:r w:rsidRPr="009F2C0F">
        <w:tab/>
      </w:r>
      <w:r w:rsidRPr="009F2C0F">
        <w:tab/>
        <w:t xml:space="preserve"> -0.072</w:t>
      </w:r>
      <w:r w:rsidRPr="009F2C0F">
        <w:tab/>
      </w:r>
      <w:r w:rsidRPr="009F2C0F">
        <w:tab/>
        <w:t>-0.022*</w:t>
      </w:r>
      <w:r w:rsidRPr="009F2C0F">
        <w:tab/>
      </w:r>
      <w:r w:rsidRPr="009F2C0F">
        <w:tab/>
        <w:t>-0.023*</w:t>
      </w:r>
      <w:r w:rsidRPr="009F2C0F">
        <w:tab/>
        <w:t xml:space="preserve">           0.026</w:t>
      </w:r>
      <w:r w:rsidRPr="009F2C0F">
        <w:tab/>
        <w:t xml:space="preserve">   -0.026</w:t>
      </w:r>
    </w:p>
    <w:p w14:paraId="474B006E" w14:textId="77777777" w:rsidR="009F2C0F" w:rsidRPr="009F2C0F" w:rsidRDefault="009F2C0F" w:rsidP="009F2C0F">
      <w:pPr>
        <w:jc w:val="both"/>
      </w:pPr>
      <w:r w:rsidRPr="009F2C0F">
        <w:tab/>
      </w:r>
      <w:r w:rsidRPr="009F2C0F">
        <w:tab/>
      </w:r>
      <w:r w:rsidRPr="009F2C0F">
        <w:tab/>
        <w:t>(.028)</w:t>
      </w:r>
      <w:r w:rsidRPr="009F2C0F">
        <w:tab/>
      </w:r>
      <w:r w:rsidRPr="009F2C0F">
        <w:tab/>
        <w:t>(.028)</w:t>
      </w:r>
      <w:r w:rsidRPr="009F2C0F">
        <w:tab/>
      </w:r>
      <w:r w:rsidRPr="009F2C0F">
        <w:tab/>
        <w:t>(.051)</w:t>
      </w:r>
      <w:r w:rsidRPr="009F2C0F">
        <w:tab/>
      </w:r>
      <w:r w:rsidRPr="009F2C0F">
        <w:tab/>
        <w:t>(.051)</w:t>
      </w:r>
      <w:r w:rsidRPr="009F2C0F">
        <w:tab/>
      </w:r>
      <w:r w:rsidRPr="009F2C0F">
        <w:tab/>
        <w:t>(.013)</w:t>
      </w:r>
      <w:r w:rsidRPr="009F2C0F">
        <w:tab/>
      </w:r>
      <w:r w:rsidRPr="009F2C0F">
        <w:tab/>
        <w:t>(.013)</w:t>
      </w:r>
      <w:r w:rsidRPr="009F2C0F">
        <w:tab/>
        <w:t xml:space="preserve">           (.021)</w:t>
      </w:r>
      <w:r w:rsidRPr="009F2C0F">
        <w:tab/>
        <w:t xml:space="preserve">   (.021)</w:t>
      </w:r>
    </w:p>
    <w:p w14:paraId="235C4791" w14:textId="77777777" w:rsidR="009F2C0F" w:rsidRPr="009F2C0F" w:rsidRDefault="009F2C0F" w:rsidP="009F2C0F">
      <w:pPr>
        <w:jc w:val="both"/>
        <w:rPr>
          <w:b/>
        </w:rPr>
      </w:pPr>
      <w:r w:rsidRPr="009F2C0F">
        <w:rPr>
          <w:b/>
        </w:rPr>
        <w:t>GxE</w:t>
      </w:r>
    </w:p>
    <w:p w14:paraId="263243B8" w14:textId="77777777" w:rsidR="009F2C0F" w:rsidRPr="009F2C0F" w:rsidRDefault="009F2C0F" w:rsidP="009F2C0F">
      <w:pPr>
        <w:jc w:val="both"/>
      </w:pPr>
      <w:r w:rsidRPr="009F2C0F">
        <w:t>PGS*College</w:t>
      </w:r>
      <w:r w:rsidRPr="009F2C0F">
        <w:tab/>
      </w:r>
      <w:r w:rsidRPr="009F2C0F">
        <w:tab/>
        <w:t>---</w:t>
      </w:r>
      <w:r w:rsidRPr="009F2C0F">
        <w:tab/>
      </w:r>
      <w:r w:rsidRPr="009F2C0F">
        <w:tab/>
        <w:t>-0.014</w:t>
      </w:r>
      <w:r w:rsidRPr="009F2C0F">
        <w:tab/>
      </w:r>
      <w:r w:rsidRPr="009F2C0F">
        <w:tab/>
        <w:t>---</w:t>
      </w:r>
      <w:r w:rsidRPr="009F2C0F">
        <w:tab/>
      </w:r>
      <w:r w:rsidRPr="009F2C0F">
        <w:tab/>
        <w:t>-0.053</w:t>
      </w:r>
      <w:r w:rsidRPr="009F2C0F">
        <w:tab/>
      </w:r>
      <w:r w:rsidRPr="009F2C0F">
        <w:tab/>
        <w:t>---</w:t>
      </w:r>
      <w:r w:rsidRPr="009F2C0F">
        <w:tab/>
      </w:r>
      <w:r w:rsidRPr="009F2C0F">
        <w:tab/>
        <w:t>-0.023</w:t>
      </w:r>
      <w:r w:rsidRPr="009F2C0F">
        <w:tab/>
      </w:r>
      <w:r w:rsidRPr="009F2C0F">
        <w:tab/>
      </w:r>
      <w:r w:rsidRPr="009F2C0F">
        <w:tab/>
        <w:t xml:space="preserve">   -0.023</w:t>
      </w:r>
    </w:p>
    <w:p w14:paraId="715CAC9A" w14:textId="77777777" w:rsidR="009F2C0F" w:rsidRPr="009F2C0F" w:rsidRDefault="009F2C0F" w:rsidP="009F2C0F">
      <w:pPr>
        <w:jc w:val="both"/>
      </w:pPr>
      <w:r w:rsidRPr="009F2C0F">
        <w:t>Graduate</w:t>
      </w:r>
      <w:r w:rsidRPr="009F2C0F">
        <w:tab/>
      </w:r>
      <w:r w:rsidRPr="009F2C0F">
        <w:tab/>
      </w:r>
      <w:r w:rsidRPr="009F2C0F">
        <w:tab/>
      </w:r>
      <w:r w:rsidRPr="009F2C0F">
        <w:tab/>
        <w:t>(.020)</w:t>
      </w:r>
      <w:r w:rsidRPr="009F2C0F">
        <w:tab/>
      </w:r>
      <w:r w:rsidRPr="009F2C0F">
        <w:tab/>
      </w:r>
      <w:r w:rsidRPr="009F2C0F">
        <w:tab/>
      </w:r>
      <w:r w:rsidRPr="009F2C0F">
        <w:tab/>
        <w:t>(.038)</w:t>
      </w:r>
      <w:r w:rsidRPr="009F2C0F">
        <w:tab/>
      </w:r>
      <w:r w:rsidRPr="009F2C0F">
        <w:tab/>
      </w:r>
      <w:r w:rsidRPr="009F2C0F">
        <w:tab/>
      </w:r>
      <w:r w:rsidRPr="009F2C0F">
        <w:tab/>
        <w:t xml:space="preserve"> (.013)</w:t>
      </w:r>
      <w:r w:rsidRPr="009F2C0F">
        <w:tab/>
      </w:r>
      <w:r w:rsidRPr="009F2C0F">
        <w:tab/>
        <w:t xml:space="preserve">                  (.018)</w:t>
      </w:r>
    </w:p>
    <w:p w14:paraId="0B568A15" w14:textId="77777777" w:rsidR="009F2C0F" w:rsidRPr="009F2C0F" w:rsidRDefault="009F2C0F" w:rsidP="009F2C0F">
      <w:pPr>
        <w:jc w:val="both"/>
      </w:pPr>
      <w:r w:rsidRPr="009F2C0F">
        <w:tab/>
      </w:r>
      <w:r w:rsidRPr="009F2C0F">
        <w:tab/>
      </w:r>
      <w:r w:rsidRPr="009F2C0F">
        <w:tab/>
      </w:r>
      <w:r w:rsidRPr="009F2C0F">
        <w:tab/>
      </w:r>
    </w:p>
    <w:p w14:paraId="11FBFE1B" w14:textId="77777777" w:rsidR="009F2C0F" w:rsidRPr="009F2C0F" w:rsidRDefault="009F2C0F" w:rsidP="009F2C0F">
      <w:pPr>
        <w:jc w:val="both"/>
      </w:pPr>
      <w:r w:rsidRPr="009F2C0F">
        <w:rPr>
          <w:b/>
          <w:noProof/>
        </w:rPr>
        <mc:AlternateContent>
          <mc:Choice Requires="wps">
            <w:drawing>
              <wp:anchor distT="0" distB="0" distL="114300" distR="114300" simplePos="0" relativeHeight="251699200" behindDoc="0" locked="0" layoutInCell="1" allowOverlap="1" wp14:anchorId="7165D227" wp14:editId="6A3C23F1">
                <wp:simplePos x="0" y="0"/>
                <wp:positionH relativeFrom="column">
                  <wp:posOffset>25400</wp:posOffset>
                </wp:positionH>
                <wp:positionV relativeFrom="paragraph">
                  <wp:posOffset>117475</wp:posOffset>
                </wp:positionV>
                <wp:extent cx="8007350" cy="63500"/>
                <wp:effectExtent l="0" t="0" r="31750" b="31750"/>
                <wp:wrapNone/>
                <wp:docPr id="38" name="Straight Connector 38"/>
                <wp:cNvGraphicFramePr/>
                <a:graphic xmlns:a="http://schemas.openxmlformats.org/drawingml/2006/main">
                  <a:graphicData uri="http://schemas.microsoft.com/office/word/2010/wordprocessingShape">
                    <wps:wsp>
                      <wps:cNvCnPr/>
                      <wps:spPr>
                        <a:xfrm flipV="1">
                          <a:off x="0" y="0"/>
                          <a:ext cx="8007350" cy="635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6492A50" id="Straight Connector 38" o:spid="_x0000_s1026" style="position:absolute;flip:y;z-index:251699200;visibility:visible;mso-wrap-style:square;mso-wrap-distance-left:9pt;mso-wrap-distance-top:0;mso-wrap-distance-right:9pt;mso-wrap-distance-bottom:0;mso-position-horizontal:absolute;mso-position-horizontal-relative:text;mso-position-vertical:absolute;mso-position-vertical-relative:text" from="2pt,9.25pt" to="63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" strokecolor="windowText" strokeweight=".5pt">
                <v:stroke joinstyle="miter"/>
              </v:line>
            </w:pict>
          </mc:Fallback>
        </mc:AlternateContent>
      </w:r>
      <w:r w:rsidRPr="009F2C0F">
        <w:t>N</w:t>
      </w:r>
      <w:r w:rsidRPr="009F2C0F">
        <w:tab/>
      </w:r>
      <w:r w:rsidRPr="009F2C0F">
        <w:tab/>
      </w:r>
      <w:r w:rsidRPr="009F2C0F">
        <w:tab/>
        <w:t>914</w:t>
      </w:r>
      <w:r w:rsidRPr="009F2C0F">
        <w:tab/>
      </w:r>
      <w:r w:rsidRPr="009F2C0F">
        <w:tab/>
        <w:t>914</w:t>
      </w:r>
      <w:r w:rsidRPr="009F2C0F">
        <w:tab/>
      </w:r>
      <w:r w:rsidRPr="009F2C0F">
        <w:tab/>
        <w:t>914</w:t>
      </w:r>
      <w:r w:rsidRPr="009F2C0F">
        <w:tab/>
      </w:r>
      <w:r w:rsidRPr="009F2C0F">
        <w:tab/>
        <w:t>914</w:t>
      </w:r>
      <w:r w:rsidRPr="009F2C0F">
        <w:tab/>
      </w:r>
      <w:r w:rsidRPr="009F2C0F">
        <w:tab/>
        <w:t>2228</w:t>
      </w:r>
      <w:r w:rsidRPr="009F2C0F">
        <w:tab/>
      </w:r>
      <w:r w:rsidRPr="009F2C0F">
        <w:tab/>
        <w:t>2228</w:t>
      </w:r>
      <w:r w:rsidRPr="009F2C0F">
        <w:tab/>
        <w:t xml:space="preserve">          2228</w:t>
      </w:r>
      <w:r w:rsidRPr="009F2C0F">
        <w:tab/>
        <w:t>2228</w:t>
      </w:r>
    </w:p>
    <w:p w14:paraId="0B500750" w14:textId="6AABE2F3" w:rsidR="009F2C0F" w:rsidRPr="009F2C0F" w:rsidRDefault="009F2C0F" w:rsidP="009F2C0F">
      <w:pPr>
        <w:jc w:val="both"/>
      </w:pPr>
      <w:r w:rsidRPr="009F2C0F">
        <w:t xml:space="preserve">Notes: The CES-D score is normalized to have a mean of 0 and standard deviation of 1. </w:t>
      </w:r>
      <w:r>
        <w:t>Grades of schooling is centered on 12 grades.</w:t>
      </w:r>
      <w:r w:rsidRPr="009F2C0F">
        <w:t xml:space="preserve"> All regressions include year of birth indicators, gender, the first 10 principal components, birth order, adolescent IQ, mother’s schooling, an indicator for missing mother’s schooling, and a PGS for educational attainment. Robust standard errors clustered by sibling pairs in parentheses. ***significant at 1% **significant at 5% *significant at 10%</w:t>
      </w:r>
    </w:p>
    <w:p w14:paraId="18352FB4" w14:textId="77777777" w:rsidR="009F2C0F" w:rsidRPr="009F2C0F" w:rsidRDefault="009F2C0F" w:rsidP="009F2C0F">
      <w:pPr>
        <w:jc w:val="both"/>
      </w:pPr>
    </w:p>
    <w:p w14:paraId="145F2E89" w14:textId="7C2A784E" w:rsidR="001101F9" w:rsidRPr="001101F9" w:rsidRDefault="001101F9" w:rsidP="001101F9">
      <w:pPr>
        <w:jc w:val="both"/>
        <w:rPr>
          <w:b/>
        </w:rPr>
      </w:pPr>
      <w:r>
        <w:rPr>
          <w:b/>
        </w:rPr>
        <w:lastRenderedPageBreak/>
        <w:t>Appendix Table A1</w:t>
      </w:r>
      <w:r w:rsidRPr="001101F9">
        <w:rPr>
          <w:b/>
        </w:rPr>
        <w:t>: OLS Associations of</w:t>
      </w:r>
      <w:r>
        <w:rPr>
          <w:b/>
        </w:rPr>
        <w:t xml:space="preserve"> the PGS, College Graduation</w:t>
      </w:r>
      <w:r w:rsidRPr="001101F9">
        <w:rPr>
          <w:b/>
        </w:rPr>
        <w:t>, and GxE I</w:t>
      </w:r>
      <w:r>
        <w:rPr>
          <w:b/>
        </w:rPr>
        <w:t>nteractions with Mental Health</w:t>
      </w:r>
      <w:r w:rsidRPr="001101F9">
        <w:rPr>
          <w:b/>
        </w:rPr>
        <w:t xml:space="preserve"> in Add Health and the WLS</w:t>
      </w:r>
    </w:p>
    <w:p w14:paraId="22890361" w14:textId="30D31B19" w:rsidR="001101F9" w:rsidRPr="001101F9" w:rsidRDefault="001101F9" w:rsidP="001101F9">
      <w:pPr>
        <w:jc w:val="both"/>
        <w:rPr>
          <w:b/>
        </w:rPr>
      </w:pPr>
      <w:r w:rsidRPr="001101F9">
        <w:rPr>
          <w:b/>
          <w:noProof/>
        </w:rPr>
        <mc:AlternateContent>
          <mc:Choice Requires="wps">
            <w:drawing>
              <wp:anchor distT="0" distB="0" distL="114300" distR="114300" simplePos="0" relativeHeight="251707392" behindDoc="0" locked="0" layoutInCell="1" allowOverlap="1" wp14:anchorId="20D4869B" wp14:editId="3773E12F">
                <wp:simplePos x="0" y="0"/>
                <wp:positionH relativeFrom="column">
                  <wp:posOffset>1365250</wp:posOffset>
                </wp:positionH>
                <wp:positionV relativeFrom="paragraph">
                  <wp:posOffset>158115</wp:posOffset>
                </wp:positionV>
                <wp:extent cx="3086100" cy="6350"/>
                <wp:effectExtent l="0" t="0" r="19050" b="31750"/>
                <wp:wrapNone/>
                <wp:docPr id="41" name="Straight Connector 41"/>
                <wp:cNvGraphicFramePr/>
                <a:graphic xmlns:a="http://schemas.openxmlformats.org/drawingml/2006/main">
                  <a:graphicData uri="http://schemas.microsoft.com/office/word/2010/wordprocessingShape">
                    <wps:wsp>
                      <wps:cNvCnPr/>
                      <wps:spPr>
                        <a:xfrm>
                          <a:off x="0" y="0"/>
                          <a:ext cx="3086100"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102740" id="Straight Connector 41"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5pt,12.45pt" to="350.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" strokecolor="windowText" strokeweight=".5pt">
                <v:stroke joinstyle="miter"/>
              </v:line>
            </w:pict>
          </mc:Fallback>
        </mc:AlternateContent>
      </w:r>
      <w:r w:rsidRPr="001101F9">
        <w:rPr>
          <w:b/>
          <w:noProof/>
        </w:rPr>
        <mc:AlternateContent>
          <mc:Choice Requires="wps">
            <w:drawing>
              <wp:anchor distT="0" distB="0" distL="114300" distR="114300" simplePos="0" relativeHeight="251704320" behindDoc="0" locked="0" layoutInCell="1" allowOverlap="1" wp14:anchorId="36EADD40" wp14:editId="43099918">
                <wp:simplePos x="0" y="0"/>
                <wp:positionH relativeFrom="column">
                  <wp:posOffset>31750</wp:posOffset>
                </wp:positionH>
                <wp:positionV relativeFrom="paragraph">
                  <wp:posOffset>6985</wp:posOffset>
                </wp:positionV>
                <wp:extent cx="8299450" cy="38100"/>
                <wp:effectExtent l="0" t="0" r="25400" b="19050"/>
                <wp:wrapNone/>
                <wp:docPr id="39" name="Straight Connector 39"/>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E2B367A" id="Straight Connector 39" o:spid="_x0000_s1026" style="position:absolute;flip:y;z-index:251704320;visibility:visible;mso-wrap-style:square;mso-wrap-distance-left:9pt;mso-wrap-distance-top:0;mso-wrap-distance-right:9pt;mso-wrap-distance-bottom:0;mso-position-horizontal:absolute;mso-position-horizontal-relative:text;mso-position-vertical:absolute;mso-position-vertical-relative:text" from="2.5pt,.55pt" to="656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" strokecolor="windowText" strokeweight=".5pt">
                <v:stroke joinstyle="miter"/>
              </v:line>
            </w:pict>
          </mc:Fallback>
        </mc:AlternateContent>
      </w:r>
      <w:r w:rsidRPr="001101F9">
        <w:rPr>
          <w:b/>
          <w:noProof/>
        </w:rPr>
        <mc:AlternateContent>
          <mc:Choice Requires="wps">
            <w:drawing>
              <wp:anchor distT="0" distB="0" distL="114300" distR="114300" simplePos="0" relativeHeight="251706368" behindDoc="0" locked="0" layoutInCell="1" allowOverlap="1" wp14:anchorId="2AED344B" wp14:editId="68FBD984">
                <wp:simplePos x="0" y="0"/>
                <wp:positionH relativeFrom="column">
                  <wp:posOffset>5010150</wp:posOffset>
                </wp:positionH>
                <wp:positionV relativeFrom="paragraph">
                  <wp:posOffset>165735</wp:posOffset>
                </wp:positionV>
                <wp:extent cx="3086100" cy="6350"/>
                <wp:effectExtent l="0" t="0" r="19050" b="31750"/>
                <wp:wrapNone/>
                <wp:docPr id="40" name="Straight Connector 40"/>
                <wp:cNvGraphicFramePr/>
                <a:graphic xmlns:a="http://schemas.openxmlformats.org/drawingml/2006/main">
                  <a:graphicData uri="http://schemas.microsoft.com/office/word/2010/wordprocessingShape">
                    <wps:wsp>
                      <wps:cNvCnPr/>
                      <wps:spPr>
                        <a:xfrm>
                          <a:off x="0" y="0"/>
                          <a:ext cx="3086100"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DF26155" id="Straight Connector 40"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5pt,13.05pt" to="637.5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" strokecolor="windowText" strokeweight=".5pt">
                <v:stroke joinstyle="miter"/>
              </v:line>
            </w:pict>
          </mc:Fallback>
        </mc:AlternateContent>
      </w:r>
      <w:r w:rsidRPr="001101F9">
        <w:tab/>
      </w:r>
      <w:r w:rsidRPr="001101F9">
        <w:tab/>
      </w:r>
      <w:r w:rsidRPr="001101F9">
        <w:tab/>
      </w:r>
      <w:r w:rsidRPr="001101F9">
        <w:rPr>
          <w:b/>
        </w:rPr>
        <w:tab/>
      </w:r>
      <w:r w:rsidRPr="001101F9">
        <w:rPr>
          <w:b/>
        </w:rPr>
        <w:tab/>
        <w:t>CES-D Score</w:t>
      </w:r>
      <w:r w:rsidRPr="001101F9">
        <w:rPr>
          <w:b/>
        </w:rPr>
        <w:tab/>
      </w:r>
      <w:r w:rsidRPr="001101F9">
        <w:rPr>
          <w:b/>
        </w:rPr>
        <w:tab/>
      </w:r>
      <w:r w:rsidRPr="001101F9">
        <w:rPr>
          <w:b/>
        </w:rPr>
        <w:tab/>
      </w:r>
      <w:r w:rsidRPr="001101F9">
        <w:rPr>
          <w:b/>
        </w:rPr>
        <w:tab/>
      </w:r>
      <w:r w:rsidRPr="001101F9">
        <w:rPr>
          <w:b/>
        </w:rPr>
        <w:tab/>
      </w:r>
      <w:r w:rsidRPr="001101F9">
        <w:rPr>
          <w:b/>
        </w:rPr>
        <w:tab/>
      </w:r>
      <w:r w:rsidRPr="001101F9">
        <w:rPr>
          <w:b/>
        </w:rPr>
        <w:tab/>
      </w:r>
      <w:r w:rsidRPr="001101F9">
        <w:rPr>
          <w:b/>
        </w:rPr>
        <w:tab/>
        <w:t>Depression</w:t>
      </w:r>
    </w:p>
    <w:p w14:paraId="7D537042" w14:textId="0FE5E314" w:rsidR="001101F9" w:rsidRPr="001101F9" w:rsidRDefault="001101F9" w:rsidP="001101F9">
      <w:pPr>
        <w:jc w:val="both"/>
        <w:rPr>
          <w:b/>
        </w:rPr>
      </w:pPr>
      <w:r w:rsidRPr="001101F9">
        <w:rPr>
          <w:b/>
        </w:rPr>
        <w:tab/>
      </w:r>
      <w:r w:rsidRPr="001101F9">
        <w:rPr>
          <w:b/>
        </w:rPr>
        <w:tab/>
      </w:r>
      <w:r w:rsidRPr="001101F9">
        <w:rPr>
          <w:b/>
        </w:rPr>
        <w:tab/>
        <w:t xml:space="preserve">Add Health </w:t>
      </w:r>
      <w:r w:rsidRPr="001101F9">
        <w:rPr>
          <w:b/>
        </w:rPr>
        <w:tab/>
        <w:t>Add Health</w:t>
      </w:r>
      <w:r w:rsidRPr="001101F9">
        <w:rPr>
          <w:b/>
        </w:rPr>
        <w:tab/>
        <w:t>WLS</w:t>
      </w:r>
      <w:r w:rsidRPr="001101F9">
        <w:rPr>
          <w:b/>
        </w:rPr>
        <w:tab/>
      </w:r>
      <w:r w:rsidRPr="001101F9">
        <w:rPr>
          <w:b/>
        </w:rPr>
        <w:tab/>
        <w:t>WLS</w:t>
      </w:r>
      <w:r w:rsidRPr="001101F9">
        <w:rPr>
          <w:b/>
        </w:rPr>
        <w:tab/>
      </w:r>
      <w:r w:rsidRPr="001101F9">
        <w:rPr>
          <w:b/>
        </w:rPr>
        <w:tab/>
        <w:t>Add Health</w:t>
      </w:r>
      <w:r w:rsidRPr="001101F9">
        <w:rPr>
          <w:b/>
        </w:rPr>
        <w:tab/>
        <w:t>Add Health</w:t>
      </w:r>
      <w:r w:rsidRPr="001101F9">
        <w:rPr>
          <w:b/>
        </w:rPr>
        <w:tab/>
        <w:t>WLS</w:t>
      </w:r>
      <w:r w:rsidRPr="001101F9">
        <w:rPr>
          <w:b/>
        </w:rPr>
        <w:tab/>
        <w:t xml:space="preserve">          WLS</w:t>
      </w:r>
      <w:r w:rsidRPr="001101F9">
        <w:rPr>
          <w:b/>
        </w:rPr>
        <w:tab/>
      </w:r>
    </w:p>
    <w:p w14:paraId="050693E2" w14:textId="31A47ED9" w:rsidR="001101F9" w:rsidRPr="001101F9" w:rsidRDefault="001101F9" w:rsidP="001101F9">
      <w:pPr>
        <w:numPr>
          <w:ilvl w:val="0"/>
          <w:numId w:val="9"/>
        </w:numPr>
        <w:contextualSpacing/>
        <w:jc w:val="both"/>
        <w:rPr>
          <w:b/>
        </w:rPr>
      </w:pPr>
      <w:r w:rsidRPr="001101F9">
        <w:rPr>
          <w:b/>
        </w:rPr>
        <w:t xml:space="preserve">    </w:t>
      </w:r>
      <w:r w:rsidRPr="001101F9">
        <w:rPr>
          <w:b/>
        </w:rPr>
        <w:tab/>
      </w:r>
      <w:r w:rsidRPr="001101F9">
        <w:rPr>
          <w:b/>
        </w:rPr>
        <w:tab/>
        <w:t>(2)</w:t>
      </w:r>
      <w:r w:rsidRPr="001101F9">
        <w:rPr>
          <w:b/>
        </w:rPr>
        <w:tab/>
      </w:r>
      <w:r w:rsidRPr="001101F9">
        <w:rPr>
          <w:b/>
        </w:rPr>
        <w:tab/>
        <w:t>(3)</w:t>
      </w:r>
      <w:r w:rsidRPr="001101F9">
        <w:rPr>
          <w:b/>
        </w:rPr>
        <w:tab/>
      </w:r>
      <w:r w:rsidRPr="001101F9">
        <w:rPr>
          <w:b/>
        </w:rPr>
        <w:tab/>
        <w:t>(4)</w:t>
      </w:r>
      <w:r w:rsidRPr="001101F9">
        <w:rPr>
          <w:b/>
        </w:rPr>
        <w:tab/>
      </w:r>
      <w:r w:rsidRPr="001101F9">
        <w:rPr>
          <w:b/>
        </w:rPr>
        <w:tab/>
        <w:t>(5)</w:t>
      </w:r>
      <w:r w:rsidRPr="001101F9">
        <w:rPr>
          <w:b/>
        </w:rPr>
        <w:tab/>
      </w:r>
      <w:r w:rsidRPr="001101F9">
        <w:rPr>
          <w:b/>
        </w:rPr>
        <w:tab/>
        <w:t>(6)</w:t>
      </w:r>
      <w:r w:rsidRPr="001101F9">
        <w:rPr>
          <w:b/>
        </w:rPr>
        <w:tab/>
      </w:r>
      <w:r w:rsidRPr="001101F9">
        <w:rPr>
          <w:b/>
        </w:rPr>
        <w:tab/>
        <w:t>(7)</w:t>
      </w:r>
      <w:r w:rsidRPr="001101F9">
        <w:rPr>
          <w:b/>
        </w:rPr>
        <w:tab/>
        <w:t xml:space="preserve">            (8)</w:t>
      </w:r>
    </w:p>
    <w:p w14:paraId="6863FAF9" w14:textId="77777777" w:rsidR="001101F9" w:rsidRPr="001101F9" w:rsidRDefault="001101F9" w:rsidP="001101F9">
      <w:pPr>
        <w:jc w:val="both"/>
        <w:rPr>
          <w:b/>
        </w:rPr>
      </w:pPr>
      <w:r w:rsidRPr="001101F9">
        <w:rPr>
          <w:noProof/>
        </w:rPr>
        <mc:AlternateContent>
          <mc:Choice Requires="wps">
            <w:drawing>
              <wp:anchor distT="0" distB="0" distL="114300" distR="114300" simplePos="0" relativeHeight="251705344" behindDoc="0" locked="0" layoutInCell="1" allowOverlap="1" wp14:anchorId="74D7F830" wp14:editId="1C59405A">
                <wp:simplePos x="0" y="0"/>
                <wp:positionH relativeFrom="column">
                  <wp:posOffset>0</wp:posOffset>
                </wp:positionH>
                <wp:positionV relativeFrom="paragraph">
                  <wp:posOffset>-635</wp:posOffset>
                </wp:positionV>
                <wp:extent cx="8299450" cy="38100"/>
                <wp:effectExtent l="0" t="0" r="25400" b="19050"/>
                <wp:wrapNone/>
                <wp:docPr id="42" name="Straight Connector 42"/>
                <wp:cNvGraphicFramePr/>
                <a:graphic xmlns:a="http://schemas.openxmlformats.org/drawingml/2006/main">
                  <a:graphicData uri="http://schemas.microsoft.com/office/word/2010/wordprocessingShape">
                    <wps:wsp>
                      <wps:cNvCnPr/>
                      <wps:spPr>
                        <a:xfrm flipV="1">
                          <a:off x="0" y="0"/>
                          <a:ext cx="8299450"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5B9E29B" id="Straight Connector 42" o:spid="_x0000_s1026" style="position:absolute;flip:y;z-index:251705344;visibility:visible;mso-wrap-style:square;mso-wrap-distance-left:9pt;mso-wrap-distance-top:0;mso-wrap-distance-right:9pt;mso-wrap-distance-bottom:0;mso-position-horizontal:absolute;mso-position-horizontal-relative:text;mso-position-vertical:absolute;mso-position-vertical-relative:text" from="0,-.05pt" to="653.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" strokecolor="windowText" strokeweight=".5pt">
                <v:stroke joinstyle="miter"/>
              </v:line>
            </w:pict>
          </mc:Fallback>
        </mc:AlternateContent>
      </w:r>
      <w:r w:rsidRPr="001101F9">
        <w:rPr>
          <w:b/>
        </w:rPr>
        <w:t>Genetics</w:t>
      </w:r>
    </w:p>
    <w:p w14:paraId="4820F204" w14:textId="63C082B0" w:rsidR="00D27D4E" w:rsidRDefault="00D27D4E" w:rsidP="001101F9">
      <w:pPr>
        <w:jc w:val="both"/>
      </w:pPr>
      <w:r>
        <w:t>PGS 1</w:t>
      </w:r>
      <w:r w:rsidRPr="00D27D4E">
        <w:rPr>
          <w:vertAlign w:val="superscript"/>
        </w:rPr>
        <w:t>st</w:t>
      </w:r>
      <w:r>
        <w:t xml:space="preserve"> quintile</w:t>
      </w:r>
      <w:r>
        <w:tab/>
      </w:r>
      <w:r>
        <w:tab/>
        <w:t>-0.164***</w:t>
      </w:r>
      <w:r>
        <w:tab/>
        <w:t>-0.175***</w:t>
      </w:r>
      <w:r>
        <w:tab/>
      </w:r>
      <w:r w:rsidR="00ED34A8">
        <w:t>-0.067*</w:t>
      </w:r>
      <w:r>
        <w:tab/>
      </w:r>
      <w:r>
        <w:tab/>
      </w:r>
      <w:r w:rsidR="00ED34A8">
        <w:t>-0.092*</w:t>
      </w:r>
      <w:r>
        <w:tab/>
        <w:t xml:space="preserve">             -0.038**</w:t>
      </w:r>
      <w:r>
        <w:tab/>
      </w:r>
      <w:r>
        <w:tab/>
        <w:t>-0.042**</w:t>
      </w:r>
      <w:r w:rsidR="0006663F">
        <w:tab/>
        <w:t>-0.011</w:t>
      </w:r>
      <w:r w:rsidR="0006663F">
        <w:tab/>
        <w:t xml:space="preserve">          -0.018</w:t>
      </w:r>
    </w:p>
    <w:p w14:paraId="48504376" w14:textId="548674A9" w:rsidR="00D27D4E" w:rsidRDefault="00D27D4E" w:rsidP="001101F9">
      <w:pPr>
        <w:jc w:val="both"/>
      </w:pPr>
      <w:r>
        <w:tab/>
      </w:r>
      <w:r>
        <w:tab/>
      </w:r>
      <w:r>
        <w:tab/>
        <w:t>(.040)</w:t>
      </w:r>
      <w:r>
        <w:tab/>
      </w:r>
      <w:r>
        <w:tab/>
        <w:t>(.055)</w:t>
      </w:r>
      <w:r>
        <w:tab/>
      </w:r>
      <w:r>
        <w:tab/>
      </w:r>
      <w:r w:rsidR="00ED34A8">
        <w:t>(.039)</w:t>
      </w:r>
      <w:r>
        <w:tab/>
      </w:r>
      <w:r>
        <w:tab/>
      </w:r>
      <w:r w:rsidR="00ED34A8">
        <w:t>(.050)</w:t>
      </w:r>
      <w:r>
        <w:tab/>
      </w:r>
      <w:r>
        <w:tab/>
        <w:t>(.015)</w:t>
      </w:r>
      <w:r>
        <w:tab/>
      </w:r>
      <w:r>
        <w:tab/>
        <w:t>(.020)</w:t>
      </w:r>
      <w:r w:rsidR="0006663F">
        <w:tab/>
      </w:r>
      <w:r w:rsidR="0006663F">
        <w:tab/>
        <w:t>(.011)               (.013)</w:t>
      </w:r>
    </w:p>
    <w:p w14:paraId="5EA0134C" w14:textId="4806EA37" w:rsidR="001101F9" w:rsidRPr="001101F9" w:rsidRDefault="001101F9" w:rsidP="001101F9">
      <w:pPr>
        <w:jc w:val="both"/>
        <w:rPr>
          <w:b/>
        </w:rPr>
      </w:pPr>
      <w:r w:rsidRPr="001101F9">
        <w:t>PGS 2</w:t>
      </w:r>
      <w:r w:rsidRPr="001101F9">
        <w:rPr>
          <w:vertAlign w:val="superscript"/>
        </w:rPr>
        <w:t>nd</w:t>
      </w:r>
      <w:r w:rsidR="00D27D4E">
        <w:t xml:space="preserve"> quintile</w:t>
      </w:r>
      <w:r w:rsidRPr="001101F9">
        <w:tab/>
      </w:r>
      <w:r w:rsidRPr="001101F9">
        <w:tab/>
      </w:r>
      <w:r w:rsidR="00D27D4E">
        <w:t>-0.078</w:t>
      </w:r>
      <w:r w:rsidRPr="001101F9">
        <w:t>*</w:t>
      </w:r>
      <w:r w:rsidR="00D27D4E">
        <w:tab/>
      </w:r>
      <w:r w:rsidRPr="001101F9">
        <w:tab/>
      </w:r>
      <w:r w:rsidR="00D27D4E">
        <w:t>-0.053</w:t>
      </w:r>
      <w:r w:rsidR="00D27D4E">
        <w:tab/>
      </w:r>
      <w:r w:rsidR="00D27D4E">
        <w:tab/>
      </w:r>
      <w:r w:rsidR="00ED34A8">
        <w:t>-0.0</w:t>
      </w:r>
      <w:r w:rsidR="00D27D4E">
        <w:t>1</w:t>
      </w:r>
      <w:r w:rsidR="00ED34A8">
        <w:t>2</w:t>
      </w:r>
      <w:r w:rsidR="00D27D4E">
        <w:tab/>
      </w:r>
      <w:r w:rsidR="00D27D4E">
        <w:tab/>
      </w:r>
      <w:r w:rsidR="00ED34A8">
        <w:t>-0.042</w:t>
      </w:r>
      <w:r w:rsidR="00ED34A8">
        <w:tab/>
      </w:r>
      <w:r w:rsidR="00D27D4E">
        <w:t xml:space="preserve">             -</w:t>
      </w:r>
      <w:r w:rsidRPr="001101F9">
        <w:t>0.019</w:t>
      </w:r>
      <w:r w:rsidRPr="001101F9">
        <w:tab/>
      </w:r>
      <w:r w:rsidRPr="001101F9">
        <w:tab/>
      </w:r>
      <w:r w:rsidR="00D27D4E">
        <w:t>-0.01</w:t>
      </w:r>
      <w:r w:rsidRPr="001101F9">
        <w:t>1</w:t>
      </w:r>
      <w:r w:rsidRPr="001101F9">
        <w:tab/>
      </w:r>
      <w:r w:rsidRPr="001101F9">
        <w:tab/>
      </w:r>
      <w:r w:rsidR="0006663F">
        <w:t>-0.010</w:t>
      </w:r>
      <w:r w:rsidRPr="001101F9">
        <w:t xml:space="preserve">              </w:t>
      </w:r>
      <w:r w:rsidR="0006663F">
        <w:t>0.003</w:t>
      </w:r>
    </w:p>
    <w:p w14:paraId="3E113994" w14:textId="1648EF46" w:rsidR="001101F9" w:rsidRPr="001101F9" w:rsidRDefault="001101F9" w:rsidP="001101F9">
      <w:pPr>
        <w:jc w:val="both"/>
      </w:pPr>
      <w:r w:rsidRPr="001101F9">
        <w:tab/>
      </w:r>
      <w:r w:rsidRPr="001101F9">
        <w:tab/>
      </w:r>
      <w:r w:rsidRPr="001101F9">
        <w:tab/>
      </w:r>
      <w:r w:rsidR="00D27D4E">
        <w:t>(.041)</w:t>
      </w:r>
      <w:r w:rsidR="00D27D4E">
        <w:tab/>
      </w:r>
      <w:r w:rsidR="00D27D4E">
        <w:tab/>
        <w:t>(.055</w:t>
      </w:r>
      <w:r w:rsidR="00ED34A8">
        <w:t>)</w:t>
      </w:r>
      <w:r w:rsidR="00ED34A8">
        <w:tab/>
      </w:r>
      <w:r w:rsidR="00ED34A8">
        <w:tab/>
        <w:t>(.041)</w:t>
      </w:r>
      <w:r w:rsidR="00ED34A8">
        <w:tab/>
      </w:r>
      <w:r w:rsidR="00ED34A8">
        <w:tab/>
        <w:t>(.0</w:t>
      </w:r>
      <w:r w:rsidR="00D27D4E">
        <w:t>5</w:t>
      </w:r>
      <w:r w:rsidR="00ED34A8">
        <w:t>0</w:t>
      </w:r>
      <w:r w:rsidR="00D27D4E">
        <w:t>)</w:t>
      </w:r>
      <w:r w:rsidR="00D27D4E">
        <w:tab/>
      </w:r>
      <w:r w:rsidR="00D27D4E">
        <w:tab/>
        <w:t>(.015)</w:t>
      </w:r>
      <w:r w:rsidR="00D27D4E">
        <w:tab/>
      </w:r>
      <w:r w:rsidR="00D27D4E">
        <w:tab/>
        <w:t>(.020</w:t>
      </w:r>
      <w:r w:rsidR="0006663F">
        <w:t>)</w:t>
      </w:r>
      <w:r w:rsidR="0006663F">
        <w:tab/>
      </w:r>
      <w:r w:rsidR="0006663F">
        <w:tab/>
        <w:t>(.011</w:t>
      </w:r>
      <w:r w:rsidRPr="001101F9">
        <w:t>)</w:t>
      </w:r>
      <w:r w:rsidRPr="001101F9">
        <w:tab/>
        <w:t xml:space="preserve">          </w:t>
      </w:r>
      <w:r w:rsidR="0006663F">
        <w:t>(.014</w:t>
      </w:r>
      <w:r w:rsidRPr="001101F9">
        <w:t>)</w:t>
      </w:r>
    </w:p>
    <w:p w14:paraId="35DABCFB" w14:textId="14F7B060" w:rsidR="001101F9" w:rsidRPr="001101F9" w:rsidRDefault="00D27D4E" w:rsidP="001101F9">
      <w:pPr>
        <w:jc w:val="both"/>
      </w:pPr>
      <w:r>
        <w:t>PGS 4</w:t>
      </w:r>
      <w:r>
        <w:rPr>
          <w:vertAlign w:val="superscript"/>
        </w:rPr>
        <w:t>th</w:t>
      </w:r>
      <w:r>
        <w:t xml:space="preserve"> quintile</w:t>
      </w:r>
      <w:r>
        <w:tab/>
      </w:r>
      <w:r>
        <w:tab/>
        <w:t>0.025</w:t>
      </w:r>
      <w:r>
        <w:tab/>
      </w:r>
      <w:r>
        <w:tab/>
        <w:t>0.033</w:t>
      </w:r>
      <w:r>
        <w:tab/>
      </w:r>
      <w:r w:rsidR="00ED34A8">
        <w:tab/>
        <w:t>0.105**</w:t>
      </w:r>
      <w:r w:rsidR="00ED34A8">
        <w:tab/>
        <w:t>0.120</w:t>
      </w:r>
      <w:r>
        <w:t>**</w:t>
      </w:r>
      <w:r>
        <w:tab/>
        <w:t>0.018</w:t>
      </w:r>
      <w:r>
        <w:tab/>
      </w:r>
      <w:r>
        <w:tab/>
        <w:t>0.023</w:t>
      </w:r>
      <w:r>
        <w:tab/>
      </w:r>
      <w:r w:rsidR="0006663F">
        <w:tab/>
        <w:t>0.024</w:t>
      </w:r>
      <w:r w:rsidR="001101F9" w:rsidRPr="001101F9">
        <w:t xml:space="preserve">**          </w:t>
      </w:r>
      <w:r w:rsidR="0006663F">
        <w:t>0.029</w:t>
      </w:r>
      <w:r w:rsidR="001101F9" w:rsidRPr="001101F9">
        <w:t>*</w:t>
      </w:r>
    </w:p>
    <w:p w14:paraId="2390B756" w14:textId="384108A8" w:rsidR="001101F9" w:rsidRPr="001101F9" w:rsidRDefault="001101F9" w:rsidP="001101F9">
      <w:pPr>
        <w:jc w:val="both"/>
      </w:pPr>
      <w:r w:rsidRPr="001101F9">
        <w:tab/>
      </w:r>
      <w:r w:rsidRPr="001101F9">
        <w:tab/>
      </w:r>
      <w:r w:rsidRPr="001101F9">
        <w:tab/>
        <w:t>(.</w:t>
      </w:r>
      <w:r w:rsidR="00D27D4E">
        <w:t>044)</w:t>
      </w:r>
      <w:r w:rsidR="00D27D4E">
        <w:tab/>
      </w:r>
      <w:r w:rsidR="00D27D4E">
        <w:tab/>
        <w:t>(.056</w:t>
      </w:r>
      <w:r w:rsidR="00ED34A8">
        <w:t>)</w:t>
      </w:r>
      <w:r w:rsidR="00ED34A8">
        <w:tab/>
      </w:r>
      <w:r w:rsidR="00ED34A8">
        <w:tab/>
        <w:t>(.042)</w:t>
      </w:r>
      <w:r w:rsidR="00ED34A8">
        <w:tab/>
      </w:r>
      <w:r w:rsidR="00ED34A8">
        <w:tab/>
        <w:t>(.0</w:t>
      </w:r>
      <w:r w:rsidR="00D27D4E">
        <w:t>5</w:t>
      </w:r>
      <w:r w:rsidR="00ED34A8">
        <w:t>2</w:t>
      </w:r>
      <w:r w:rsidR="00D27D4E">
        <w:t>)</w:t>
      </w:r>
      <w:r w:rsidR="00D27D4E">
        <w:tab/>
      </w:r>
      <w:r w:rsidR="00D27D4E">
        <w:tab/>
        <w:t>(.016)</w:t>
      </w:r>
      <w:r w:rsidR="00D27D4E">
        <w:tab/>
      </w:r>
      <w:r w:rsidR="00D27D4E">
        <w:tab/>
        <w:t>(.021</w:t>
      </w:r>
      <w:r w:rsidR="0006663F">
        <w:t>)</w:t>
      </w:r>
      <w:r w:rsidR="0006663F">
        <w:tab/>
      </w:r>
      <w:r w:rsidR="0006663F">
        <w:tab/>
        <w:t>(.012</w:t>
      </w:r>
      <w:r w:rsidRPr="001101F9">
        <w:t>)</w:t>
      </w:r>
      <w:r w:rsidRPr="001101F9">
        <w:tab/>
        <w:t xml:space="preserve">          </w:t>
      </w:r>
      <w:r w:rsidR="0006663F">
        <w:t>(.015</w:t>
      </w:r>
      <w:r w:rsidRPr="001101F9">
        <w:t>)</w:t>
      </w:r>
    </w:p>
    <w:p w14:paraId="01D62308" w14:textId="5159A745" w:rsidR="001101F9" w:rsidRPr="001101F9" w:rsidRDefault="00D27D4E" w:rsidP="001101F9">
      <w:pPr>
        <w:jc w:val="both"/>
      </w:pPr>
      <w:r>
        <w:t>PGS 5</w:t>
      </w:r>
      <w:r w:rsidR="001101F9" w:rsidRPr="001101F9">
        <w:rPr>
          <w:vertAlign w:val="superscript"/>
        </w:rPr>
        <w:t>th</w:t>
      </w:r>
      <w:r>
        <w:t xml:space="preserve"> quintile</w:t>
      </w:r>
      <w:r>
        <w:tab/>
      </w:r>
      <w:r>
        <w:tab/>
        <w:t>0.123***</w:t>
      </w:r>
      <w:r>
        <w:tab/>
        <w:t>0.134</w:t>
      </w:r>
      <w:r w:rsidR="00ED34A8">
        <w:t>***</w:t>
      </w:r>
      <w:r w:rsidR="00ED34A8">
        <w:tab/>
        <w:t>0.177***</w:t>
      </w:r>
      <w:r w:rsidR="00ED34A8">
        <w:tab/>
        <w:t>0.181</w:t>
      </w:r>
      <w:r>
        <w:t>***</w:t>
      </w:r>
      <w:r>
        <w:tab/>
        <w:t>0.026</w:t>
      </w:r>
      <w:r>
        <w:tab/>
      </w:r>
      <w:r>
        <w:tab/>
        <w:t>0.030</w:t>
      </w:r>
      <w:r>
        <w:tab/>
      </w:r>
      <w:r w:rsidR="0006663F">
        <w:tab/>
        <w:t>0.062</w:t>
      </w:r>
      <w:r w:rsidR="001101F9" w:rsidRPr="001101F9">
        <w:t xml:space="preserve">***        </w:t>
      </w:r>
      <w:r w:rsidR="0006663F">
        <w:t>0.073</w:t>
      </w:r>
      <w:r w:rsidR="001101F9" w:rsidRPr="001101F9">
        <w:t>***</w:t>
      </w:r>
    </w:p>
    <w:p w14:paraId="0F0A93A5" w14:textId="1D376254" w:rsidR="001101F9" w:rsidRPr="001101F9" w:rsidRDefault="001101F9" w:rsidP="001101F9">
      <w:pPr>
        <w:jc w:val="both"/>
      </w:pPr>
      <w:r w:rsidRPr="001101F9">
        <w:tab/>
      </w:r>
      <w:r w:rsidRPr="001101F9">
        <w:tab/>
      </w:r>
      <w:r w:rsidRPr="001101F9">
        <w:tab/>
      </w:r>
      <w:r w:rsidR="00D27D4E">
        <w:t>(.044)</w:t>
      </w:r>
      <w:r w:rsidR="00D27D4E">
        <w:tab/>
      </w:r>
      <w:r w:rsidR="00D27D4E">
        <w:tab/>
        <w:t>(.056</w:t>
      </w:r>
      <w:r w:rsidR="00ED34A8">
        <w:t>)</w:t>
      </w:r>
      <w:r w:rsidR="00ED34A8">
        <w:tab/>
      </w:r>
      <w:r w:rsidR="00ED34A8">
        <w:tab/>
        <w:t>(.044)</w:t>
      </w:r>
      <w:r w:rsidR="00ED34A8">
        <w:tab/>
      </w:r>
      <w:r w:rsidR="00ED34A8">
        <w:tab/>
        <w:t>(.054</w:t>
      </w:r>
      <w:r w:rsidR="00D27D4E">
        <w:t>)</w:t>
      </w:r>
      <w:r w:rsidR="00D27D4E">
        <w:tab/>
      </w:r>
      <w:r w:rsidR="00D27D4E">
        <w:tab/>
        <w:t>(.016)</w:t>
      </w:r>
      <w:r w:rsidR="00D27D4E">
        <w:tab/>
      </w:r>
      <w:r w:rsidR="00D27D4E">
        <w:tab/>
        <w:t>(.021</w:t>
      </w:r>
      <w:r w:rsidR="0006663F">
        <w:t>)</w:t>
      </w:r>
      <w:r w:rsidR="0006663F">
        <w:tab/>
      </w:r>
      <w:r w:rsidR="0006663F">
        <w:tab/>
        <w:t>(.013</w:t>
      </w:r>
      <w:r w:rsidRPr="001101F9">
        <w:t>)</w:t>
      </w:r>
      <w:r w:rsidRPr="001101F9">
        <w:tab/>
        <w:t xml:space="preserve">           </w:t>
      </w:r>
      <w:r w:rsidR="0006663F">
        <w:t>(.016</w:t>
      </w:r>
      <w:r w:rsidRPr="001101F9">
        <w:t>)</w:t>
      </w:r>
      <w:r w:rsidRPr="001101F9">
        <w:tab/>
      </w:r>
    </w:p>
    <w:p w14:paraId="23CEDB17" w14:textId="77777777" w:rsidR="001101F9" w:rsidRPr="001101F9" w:rsidRDefault="001101F9" w:rsidP="001101F9">
      <w:pPr>
        <w:jc w:val="both"/>
      </w:pPr>
    </w:p>
    <w:p w14:paraId="51B7CA09" w14:textId="77777777" w:rsidR="001101F9" w:rsidRPr="001101F9" w:rsidRDefault="001101F9" w:rsidP="001101F9">
      <w:pPr>
        <w:jc w:val="both"/>
        <w:rPr>
          <w:b/>
        </w:rPr>
      </w:pPr>
      <w:r w:rsidRPr="001101F9">
        <w:rPr>
          <w:b/>
        </w:rPr>
        <w:t xml:space="preserve">Schooling </w:t>
      </w:r>
    </w:p>
    <w:p w14:paraId="12CE9C74" w14:textId="7085FBD0" w:rsidR="001101F9" w:rsidRPr="001101F9" w:rsidRDefault="001101F9" w:rsidP="001101F9">
      <w:pPr>
        <w:jc w:val="both"/>
      </w:pPr>
      <w:r w:rsidRPr="001101F9">
        <w:t>C</w:t>
      </w:r>
      <w:r w:rsidR="00D27D4E">
        <w:t>ollege graduate</w:t>
      </w:r>
      <w:r w:rsidR="00D27D4E">
        <w:tab/>
        <w:t>-0.300***</w:t>
      </w:r>
      <w:r w:rsidR="00D27D4E">
        <w:tab/>
        <w:t>-0.280</w:t>
      </w:r>
      <w:r w:rsidRPr="001101F9">
        <w:t>***</w:t>
      </w:r>
      <w:r w:rsidRPr="001101F9">
        <w:tab/>
      </w:r>
      <w:r w:rsidR="00517E45">
        <w:t>-0.059*</w:t>
      </w:r>
      <w:r w:rsidR="00517E45">
        <w:tab/>
      </w:r>
      <w:r w:rsidR="00517E45">
        <w:tab/>
      </w:r>
      <w:r w:rsidR="00ED34A8">
        <w:t>-0.083</w:t>
      </w:r>
      <w:r w:rsidR="00517E45">
        <w:tab/>
      </w:r>
      <w:r w:rsidR="00517E45">
        <w:tab/>
        <w:t>-0.087***</w:t>
      </w:r>
      <w:r w:rsidR="00517E45">
        <w:tab/>
        <w:t>-0.079</w:t>
      </w:r>
      <w:r w:rsidRPr="001101F9">
        <w:t>***       -0.023***</w:t>
      </w:r>
      <w:r w:rsidRPr="001101F9">
        <w:tab/>
        <w:t xml:space="preserve">          </w:t>
      </w:r>
      <w:r w:rsidR="0017210A">
        <w:t>-0.020</w:t>
      </w:r>
    </w:p>
    <w:p w14:paraId="1B54D82C" w14:textId="64E17599" w:rsidR="001101F9" w:rsidRPr="001101F9" w:rsidRDefault="001101F9" w:rsidP="001101F9">
      <w:pPr>
        <w:jc w:val="both"/>
      </w:pPr>
      <w:r w:rsidRPr="001101F9">
        <w:tab/>
      </w:r>
      <w:r w:rsidRPr="001101F9">
        <w:tab/>
      </w:r>
      <w:r w:rsidRPr="001101F9">
        <w:tab/>
      </w:r>
      <w:r w:rsidR="00D27D4E">
        <w:t>(.030)</w:t>
      </w:r>
      <w:r w:rsidR="00D27D4E">
        <w:tab/>
      </w:r>
      <w:r w:rsidR="00D27D4E">
        <w:tab/>
        <w:t>(.078</w:t>
      </w:r>
      <w:r w:rsidR="00ED34A8">
        <w:t>)</w:t>
      </w:r>
      <w:r w:rsidR="00ED34A8">
        <w:tab/>
      </w:r>
      <w:r w:rsidR="00ED34A8">
        <w:tab/>
        <w:t>(.031)</w:t>
      </w:r>
      <w:r w:rsidR="00ED34A8">
        <w:tab/>
      </w:r>
      <w:r w:rsidR="00ED34A8">
        <w:tab/>
        <w:t>(.058</w:t>
      </w:r>
      <w:r w:rsidRPr="001101F9">
        <w:t>)</w:t>
      </w:r>
      <w:r w:rsidRPr="001101F9">
        <w:tab/>
      </w:r>
      <w:r w:rsidRPr="001101F9">
        <w:tab/>
        <w:t>(.011)</w:t>
      </w:r>
      <w:r w:rsidRPr="001101F9">
        <w:tab/>
      </w:r>
      <w:r w:rsidRPr="001101F9">
        <w:tab/>
        <w:t>(.017)</w:t>
      </w:r>
      <w:r w:rsidRPr="001101F9">
        <w:tab/>
        <w:t xml:space="preserve">             (.008)              </w:t>
      </w:r>
      <w:r w:rsidR="0017210A">
        <w:t xml:space="preserve">  </w:t>
      </w:r>
      <w:r w:rsidRPr="001101F9">
        <w:t>(</w:t>
      </w:r>
      <w:r w:rsidR="0017210A">
        <w:t>.016</w:t>
      </w:r>
      <w:r w:rsidRPr="001101F9">
        <w:t>)</w:t>
      </w:r>
    </w:p>
    <w:p w14:paraId="20F5D525" w14:textId="77777777" w:rsidR="001101F9" w:rsidRPr="001101F9" w:rsidRDefault="001101F9" w:rsidP="001101F9">
      <w:pPr>
        <w:jc w:val="both"/>
      </w:pPr>
    </w:p>
    <w:p w14:paraId="11FEB905" w14:textId="77777777" w:rsidR="001101F9" w:rsidRPr="001101F9" w:rsidRDefault="001101F9" w:rsidP="001101F9">
      <w:pPr>
        <w:jc w:val="both"/>
        <w:rPr>
          <w:b/>
        </w:rPr>
      </w:pPr>
      <w:r w:rsidRPr="001101F9">
        <w:rPr>
          <w:b/>
        </w:rPr>
        <w:t>GxE</w:t>
      </w:r>
    </w:p>
    <w:p w14:paraId="740CC0B7" w14:textId="0999FD6A" w:rsidR="001101F9" w:rsidRPr="001101F9" w:rsidRDefault="00D27D4E" w:rsidP="001101F9">
      <w:pPr>
        <w:jc w:val="both"/>
      </w:pPr>
      <w:r>
        <w:t>PGS 1st quintile*</w:t>
      </w:r>
      <w:r>
        <w:tab/>
      </w:r>
      <w:r>
        <w:tab/>
      </w:r>
      <w:r>
        <w:tab/>
        <w:t xml:space="preserve"> 0.024</w:t>
      </w:r>
      <w:r w:rsidR="001101F9" w:rsidRPr="001101F9">
        <w:tab/>
      </w:r>
      <w:r w:rsidR="001101F9" w:rsidRPr="001101F9">
        <w:tab/>
      </w:r>
      <w:r w:rsidR="001101F9" w:rsidRPr="001101F9">
        <w:tab/>
      </w:r>
      <w:r w:rsidR="001101F9" w:rsidRPr="001101F9">
        <w:tab/>
      </w:r>
      <w:r w:rsidR="00ED34A8">
        <w:t xml:space="preserve"> 0.0</w:t>
      </w:r>
      <w:r w:rsidR="001101F9" w:rsidRPr="001101F9">
        <w:t>7</w:t>
      </w:r>
      <w:r w:rsidR="00ED34A8">
        <w:t>5</w:t>
      </w:r>
      <w:r w:rsidR="001101F9" w:rsidRPr="001101F9">
        <w:tab/>
      </w:r>
      <w:r w:rsidR="001101F9" w:rsidRPr="001101F9">
        <w:tab/>
      </w:r>
      <w:r w:rsidR="001101F9" w:rsidRPr="001101F9">
        <w:tab/>
      </w:r>
      <w:r w:rsidR="001101F9" w:rsidRPr="001101F9">
        <w:tab/>
      </w:r>
      <w:r w:rsidR="00517E45">
        <w:t>-0.010</w:t>
      </w:r>
      <w:r w:rsidR="001101F9" w:rsidRPr="001101F9">
        <w:tab/>
      </w:r>
      <w:r w:rsidR="001101F9" w:rsidRPr="001101F9">
        <w:tab/>
      </w:r>
      <w:r w:rsidR="001101F9" w:rsidRPr="001101F9">
        <w:tab/>
        <w:t xml:space="preserve">          </w:t>
      </w:r>
      <w:r w:rsidR="0017210A">
        <w:t xml:space="preserve"> 0.020</w:t>
      </w:r>
    </w:p>
    <w:p w14:paraId="284A2CC2" w14:textId="4C392AEA" w:rsidR="001101F9" w:rsidRPr="001101F9" w:rsidRDefault="00D27D4E" w:rsidP="001101F9">
      <w:pPr>
        <w:jc w:val="both"/>
        <w:rPr>
          <w:b/>
        </w:rPr>
      </w:pPr>
      <w:r>
        <w:t>College</w:t>
      </w:r>
      <w:r>
        <w:tab/>
        <w:t>graduate</w:t>
      </w:r>
      <w:r>
        <w:tab/>
      </w:r>
      <w:r>
        <w:tab/>
      </w:r>
      <w:r>
        <w:tab/>
        <w:t>(.078</w:t>
      </w:r>
      <w:r w:rsidR="001101F9" w:rsidRPr="001101F9">
        <w:t>)</w:t>
      </w:r>
      <w:r w:rsidR="001101F9" w:rsidRPr="001101F9">
        <w:tab/>
      </w:r>
      <w:r w:rsidR="001101F9" w:rsidRPr="001101F9">
        <w:tab/>
      </w:r>
      <w:r w:rsidR="001101F9" w:rsidRPr="001101F9">
        <w:tab/>
      </w:r>
      <w:r w:rsidR="001101F9" w:rsidRPr="001101F9">
        <w:tab/>
      </w:r>
      <w:r w:rsidR="00ED34A8">
        <w:t>(.079</w:t>
      </w:r>
      <w:r w:rsidR="001101F9" w:rsidRPr="001101F9">
        <w:t>)</w:t>
      </w:r>
      <w:r w:rsidR="001101F9" w:rsidRPr="001101F9">
        <w:tab/>
      </w:r>
      <w:r w:rsidR="001101F9" w:rsidRPr="001101F9">
        <w:tab/>
      </w:r>
      <w:r w:rsidR="001101F9" w:rsidRPr="001101F9">
        <w:tab/>
      </w:r>
      <w:r w:rsidR="001101F9" w:rsidRPr="001101F9">
        <w:tab/>
      </w:r>
      <w:r w:rsidR="00517E45">
        <w:t>(.028</w:t>
      </w:r>
      <w:r w:rsidR="001101F9" w:rsidRPr="001101F9">
        <w:t>)</w:t>
      </w:r>
      <w:r w:rsidR="001101F9" w:rsidRPr="001101F9">
        <w:tab/>
        <w:t xml:space="preserve">                                        </w:t>
      </w:r>
      <w:r w:rsidR="0017210A">
        <w:t>(.021</w:t>
      </w:r>
      <w:r w:rsidR="001101F9" w:rsidRPr="001101F9">
        <w:t>)</w:t>
      </w:r>
    </w:p>
    <w:p w14:paraId="40A3E71E" w14:textId="76980E1D" w:rsidR="001101F9" w:rsidRPr="001101F9" w:rsidRDefault="00D27D4E" w:rsidP="001101F9">
      <w:pPr>
        <w:jc w:val="both"/>
      </w:pPr>
      <w:r>
        <w:t>PGS 2</w:t>
      </w:r>
      <w:r w:rsidRPr="00D27D4E">
        <w:rPr>
          <w:vertAlign w:val="superscript"/>
        </w:rPr>
        <w:t>nd</w:t>
      </w:r>
      <w:r>
        <w:t xml:space="preserve"> quintile*</w:t>
      </w:r>
      <w:r>
        <w:tab/>
      </w:r>
      <w:r>
        <w:tab/>
      </w:r>
      <w:r>
        <w:tab/>
        <w:t>-0.070</w:t>
      </w:r>
      <w:r w:rsidR="001101F9" w:rsidRPr="001101F9">
        <w:tab/>
      </w:r>
      <w:r w:rsidR="001101F9" w:rsidRPr="001101F9">
        <w:tab/>
      </w:r>
      <w:r w:rsidR="001101F9" w:rsidRPr="001101F9">
        <w:tab/>
      </w:r>
      <w:r w:rsidR="001101F9" w:rsidRPr="001101F9">
        <w:tab/>
      </w:r>
      <w:r w:rsidR="00ED34A8">
        <w:t xml:space="preserve"> 0.100</w:t>
      </w:r>
      <w:r w:rsidR="001101F9" w:rsidRPr="001101F9">
        <w:tab/>
      </w:r>
      <w:r w:rsidR="001101F9" w:rsidRPr="001101F9">
        <w:tab/>
      </w:r>
      <w:r w:rsidR="001101F9" w:rsidRPr="001101F9">
        <w:tab/>
      </w:r>
      <w:r w:rsidR="001101F9" w:rsidRPr="001101F9">
        <w:tab/>
      </w:r>
      <w:r w:rsidR="00517E45">
        <w:t>-0.022</w:t>
      </w:r>
      <w:r w:rsidR="001101F9" w:rsidRPr="001101F9">
        <w:t xml:space="preserve">                                          </w:t>
      </w:r>
      <w:r w:rsidR="0017210A">
        <w:t xml:space="preserve"> 0.022</w:t>
      </w:r>
    </w:p>
    <w:p w14:paraId="6AE63F2A" w14:textId="1BE37114" w:rsidR="001101F9" w:rsidRPr="001101F9" w:rsidRDefault="00D27D4E" w:rsidP="001101F9">
      <w:pPr>
        <w:jc w:val="both"/>
      </w:pPr>
      <w:r>
        <w:t>College</w:t>
      </w:r>
      <w:r>
        <w:tab/>
        <w:t>graduate</w:t>
      </w:r>
      <w:r>
        <w:tab/>
      </w:r>
      <w:r>
        <w:tab/>
      </w:r>
      <w:r>
        <w:tab/>
        <w:t>(.078</w:t>
      </w:r>
      <w:r w:rsidR="001101F9" w:rsidRPr="001101F9">
        <w:t>)</w:t>
      </w:r>
      <w:r w:rsidR="001101F9" w:rsidRPr="001101F9">
        <w:tab/>
      </w:r>
      <w:r w:rsidR="001101F9" w:rsidRPr="001101F9">
        <w:tab/>
      </w:r>
      <w:r w:rsidR="001101F9" w:rsidRPr="001101F9">
        <w:tab/>
      </w:r>
      <w:r w:rsidR="001101F9" w:rsidRPr="001101F9">
        <w:tab/>
      </w:r>
      <w:r w:rsidR="00ED34A8">
        <w:t>(.085</w:t>
      </w:r>
      <w:r w:rsidR="001101F9" w:rsidRPr="001101F9">
        <w:t>)</w:t>
      </w:r>
      <w:r w:rsidR="001101F9" w:rsidRPr="001101F9">
        <w:tab/>
      </w:r>
      <w:r w:rsidR="001101F9" w:rsidRPr="001101F9">
        <w:tab/>
      </w:r>
      <w:r w:rsidR="001101F9" w:rsidRPr="001101F9">
        <w:tab/>
      </w:r>
      <w:r w:rsidR="001101F9" w:rsidRPr="001101F9">
        <w:tab/>
      </w:r>
      <w:r w:rsidR="00517E45">
        <w:t>(.029</w:t>
      </w:r>
      <w:r w:rsidR="001101F9" w:rsidRPr="001101F9">
        <w:t xml:space="preserve">)                                            </w:t>
      </w:r>
      <w:r w:rsidR="0017210A">
        <w:t>(.023</w:t>
      </w:r>
      <w:r w:rsidR="001101F9" w:rsidRPr="001101F9">
        <w:t>)</w:t>
      </w:r>
    </w:p>
    <w:p w14:paraId="1E122339" w14:textId="540DCA44" w:rsidR="001101F9" w:rsidRPr="001101F9" w:rsidRDefault="00D27D4E" w:rsidP="001101F9">
      <w:pPr>
        <w:jc w:val="both"/>
      </w:pPr>
      <w:r>
        <w:t>PGS 4</w:t>
      </w:r>
      <w:r w:rsidRPr="00D27D4E">
        <w:rPr>
          <w:vertAlign w:val="superscript"/>
        </w:rPr>
        <w:t>th</w:t>
      </w:r>
      <w:r>
        <w:tab/>
        <w:t>quintile*</w:t>
      </w:r>
      <w:r>
        <w:tab/>
      </w:r>
      <w:r>
        <w:tab/>
      </w:r>
      <w:r>
        <w:tab/>
        <w:t>-0.023</w:t>
      </w:r>
      <w:r w:rsidR="001101F9" w:rsidRPr="001101F9">
        <w:tab/>
      </w:r>
      <w:r w:rsidR="001101F9" w:rsidRPr="001101F9">
        <w:tab/>
      </w:r>
      <w:r w:rsidR="001101F9" w:rsidRPr="001101F9">
        <w:tab/>
      </w:r>
      <w:r w:rsidR="001101F9" w:rsidRPr="001101F9">
        <w:tab/>
      </w:r>
      <w:r w:rsidR="00ED34A8">
        <w:t>-0.04</w:t>
      </w:r>
      <w:r w:rsidR="001101F9" w:rsidRPr="001101F9">
        <w:t>8</w:t>
      </w:r>
      <w:r w:rsidR="001101F9" w:rsidRPr="001101F9">
        <w:tab/>
      </w:r>
      <w:r w:rsidR="001101F9" w:rsidRPr="001101F9">
        <w:tab/>
      </w:r>
      <w:r w:rsidR="001101F9" w:rsidRPr="001101F9">
        <w:tab/>
      </w:r>
      <w:r w:rsidR="001101F9" w:rsidRPr="001101F9">
        <w:tab/>
      </w:r>
      <w:r w:rsidR="00517E45">
        <w:t>-0.015</w:t>
      </w:r>
      <w:r w:rsidR="001101F9" w:rsidRPr="001101F9">
        <w:t xml:space="preserve">                                          </w:t>
      </w:r>
      <w:r w:rsidR="0017210A">
        <w:t>-0.018</w:t>
      </w:r>
    </w:p>
    <w:p w14:paraId="38DE0A03" w14:textId="2818A927" w:rsidR="001101F9" w:rsidRPr="001101F9" w:rsidRDefault="00D27D4E" w:rsidP="001101F9">
      <w:pPr>
        <w:jc w:val="both"/>
      </w:pPr>
      <w:r>
        <w:t>College</w:t>
      </w:r>
      <w:r>
        <w:tab/>
        <w:t>graduate</w:t>
      </w:r>
      <w:r>
        <w:tab/>
      </w:r>
      <w:r>
        <w:tab/>
      </w:r>
      <w:r>
        <w:tab/>
        <w:t>(.088</w:t>
      </w:r>
      <w:r w:rsidR="001101F9" w:rsidRPr="001101F9">
        <w:t>)</w:t>
      </w:r>
      <w:r w:rsidR="001101F9" w:rsidRPr="001101F9">
        <w:tab/>
      </w:r>
      <w:r w:rsidR="001101F9" w:rsidRPr="001101F9">
        <w:tab/>
      </w:r>
      <w:r w:rsidR="001101F9" w:rsidRPr="001101F9">
        <w:tab/>
      </w:r>
      <w:r w:rsidR="001101F9" w:rsidRPr="001101F9">
        <w:tab/>
      </w:r>
      <w:r w:rsidR="00ED34A8">
        <w:t>(.085</w:t>
      </w:r>
      <w:r w:rsidR="001101F9" w:rsidRPr="001101F9">
        <w:t>)</w:t>
      </w:r>
      <w:r w:rsidR="001101F9" w:rsidRPr="001101F9">
        <w:tab/>
      </w:r>
      <w:r w:rsidR="001101F9" w:rsidRPr="001101F9">
        <w:tab/>
      </w:r>
      <w:r w:rsidR="001101F9" w:rsidRPr="001101F9">
        <w:tab/>
      </w:r>
      <w:r w:rsidR="001101F9" w:rsidRPr="001101F9">
        <w:tab/>
      </w:r>
      <w:r w:rsidR="00517E45">
        <w:t>(.032</w:t>
      </w:r>
      <w:r w:rsidR="001101F9" w:rsidRPr="001101F9">
        <w:t>)</w:t>
      </w:r>
      <w:r w:rsidR="001101F9" w:rsidRPr="001101F9">
        <w:tab/>
        <w:t xml:space="preserve">                                        </w:t>
      </w:r>
      <w:r w:rsidR="0017210A">
        <w:t>(.023</w:t>
      </w:r>
      <w:r w:rsidR="001101F9" w:rsidRPr="001101F9">
        <w:t>)</w:t>
      </w:r>
    </w:p>
    <w:p w14:paraId="58E7FF02" w14:textId="60A512E7" w:rsidR="00D27D4E" w:rsidRPr="001101F9" w:rsidRDefault="00D27D4E" w:rsidP="00D27D4E">
      <w:pPr>
        <w:jc w:val="both"/>
      </w:pPr>
      <w:r>
        <w:t>PGS 5</w:t>
      </w:r>
      <w:r w:rsidRPr="00D27D4E">
        <w:rPr>
          <w:vertAlign w:val="superscript"/>
        </w:rPr>
        <w:t>th</w:t>
      </w:r>
      <w:r>
        <w:t xml:space="preserve"> </w:t>
      </w:r>
      <w:r>
        <w:tab/>
        <w:t>quintile*</w:t>
      </w:r>
      <w:r>
        <w:tab/>
      </w:r>
      <w:r>
        <w:tab/>
      </w:r>
      <w:r>
        <w:tab/>
        <w:t>-0.036</w:t>
      </w:r>
      <w:r w:rsidR="00ED34A8">
        <w:tab/>
      </w:r>
      <w:r w:rsidR="00ED34A8">
        <w:tab/>
      </w:r>
      <w:r w:rsidR="00ED34A8">
        <w:tab/>
      </w:r>
      <w:r w:rsidR="00ED34A8">
        <w:tab/>
        <w:t>-0.017</w:t>
      </w:r>
      <w:r w:rsidR="00517E45">
        <w:tab/>
      </w:r>
      <w:r w:rsidR="00517E45">
        <w:tab/>
      </w:r>
      <w:r w:rsidR="00517E45">
        <w:tab/>
      </w:r>
      <w:r w:rsidR="00517E45">
        <w:tab/>
        <w:t>-0.014</w:t>
      </w:r>
      <w:r w:rsidRPr="001101F9">
        <w:t xml:space="preserve">            </w:t>
      </w:r>
      <w:r w:rsidR="0017210A">
        <w:t xml:space="preserve">                              -0.04</w:t>
      </w:r>
      <w:r w:rsidRPr="001101F9">
        <w:t>3*</w:t>
      </w:r>
    </w:p>
    <w:p w14:paraId="3932F9CB" w14:textId="4EA62C79" w:rsidR="001101F9" w:rsidRPr="001101F9" w:rsidRDefault="00D27D4E" w:rsidP="00D27D4E">
      <w:pPr>
        <w:jc w:val="both"/>
      </w:pPr>
      <w:r w:rsidRPr="001101F9">
        <w:t>College</w:t>
      </w:r>
      <w:r w:rsidRPr="001101F9">
        <w:tab/>
        <w:t>graduate</w:t>
      </w:r>
      <w:r>
        <w:tab/>
      </w:r>
      <w:r>
        <w:tab/>
      </w:r>
      <w:r>
        <w:tab/>
        <w:t>(.088)</w:t>
      </w:r>
      <w:r w:rsidR="00517E45">
        <w:tab/>
      </w:r>
      <w:r w:rsidR="00517E45">
        <w:tab/>
      </w:r>
      <w:r w:rsidR="00517E45">
        <w:tab/>
      </w:r>
      <w:r w:rsidR="00517E45">
        <w:tab/>
      </w:r>
      <w:r w:rsidR="00ED34A8">
        <w:t>(.090)</w:t>
      </w:r>
      <w:r w:rsidR="00517E45">
        <w:tab/>
      </w:r>
      <w:r w:rsidR="00517E45">
        <w:tab/>
      </w:r>
      <w:r w:rsidR="00517E45">
        <w:tab/>
      </w:r>
      <w:r w:rsidR="00517E45">
        <w:tab/>
        <w:t>(.032)</w:t>
      </w:r>
      <w:r w:rsidR="0017210A">
        <w:tab/>
      </w:r>
      <w:r w:rsidR="0017210A">
        <w:tab/>
      </w:r>
      <w:r w:rsidR="0017210A">
        <w:tab/>
        <w:t xml:space="preserve">           (.025)</w:t>
      </w:r>
      <w:r w:rsidR="0017210A">
        <w:tab/>
      </w:r>
    </w:p>
    <w:p w14:paraId="26EBECAA" w14:textId="77777777" w:rsidR="00D27D4E" w:rsidRDefault="00D27D4E" w:rsidP="001101F9">
      <w:pPr>
        <w:jc w:val="both"/>
      </w:pPr>
    </w:p>
    <w:p w14:paraId="73A5BF61" w14:textId="7AE10E3B" w:rsidR="001101F9" w:rsidRPr="001101F9" w:rsidRDefault="001101F9" w:rsidP="001101F9">
      <w:pPr>
        <w:jc w:val="both"/>
      </w:pPr>
      <w:r w:rsidRPr="001101F9">
        <w:rPr>
          <w:b/>
          <w:noProof/>
        </w:rPr>
        <mc:AlternateContent>
          <mc:Choice Requires="wps">
            <w:drawing>
              <wp:anchor distT="0" distB="0" distL="114300" distR="114300" simplePos="0" relativeHeight="251703296" behindDoc="0" locked="0" layoutInCell="1" allowOverlap="1" wp14:anchorId="27067A5D" wp14:editId="3E910811">
                <wp:simplePos x="0" y="0"/>
                <wp:positionH relativeFrom="margin">
                  <wp:align>left</wp:align>
                </wp:positionH>
                <wp:positionV relativeFrom="paragraph">
                  <wp:posOffset>144145</wp:posOffset>
                </wp:positionV>
                <wp:extent cx="8191500" cy="57150"/>
                <wp:effectExtent l="0" t="0" r="19050" b="19050"/>
                <wp:wrapNone/>
                <wp:docPr id="43" name="Straight Connector 43"/>
                <wp:cNvGraphicFramePr/>
                <a:graphic xmlns:a="http://schemas.openxmlformats.org/drawingml/2006/main">
                  <a:graphicData uri="http://schemas.microsoft.com/office/word/2010/wordprocessingShape">
                    <wps:wsp>
                      <wps:cNvCnPr/>
                      <wps:spPr>
                        <a:xfrm flipV="1">
                          <a:off x="0" y="0"/>
                          <a:ext cx="8191500" cy="571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AE3BF4C" id="Straight Connector 43" o:spid="_x0000_s1026" style="position:absolute;flip:y;z-index:251703296;visibility:visible;mso-wrap-style:square;mso-wrap-distance-left:9pt;mso-wrap-distance-top:0;mso-wrap-distance-right:9pt;mso-wrap-distance-bottom:0;mso-position-horizontal:left;mso-position-horizontal-relative:margin;mso-position-vertical:absolute;mso-position-vertical-relative:text" from="0,11.35pt" to="64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" strokecolor="windowText" strokeweight=".5pt">
                <v:stroke joinstyle="miter"/>
                <w10:wrap anchorx="margin"/>
              </v:line>
            </w:pict>
          </mc:Fallback>
        </mc:AlternateContent>
      </w:r>
      <w:r w:rsidRPr="001101F9">
        <w:t>N</w:t>
      </w:r>
      <w:r w:rsidRPr="001101F9">
        <w:tab/>
      </w:r>
      <w:r w:rsidRPr="001101F9">
        <w:tab/>
      </w:r>
      <w:r w:rsidRPr="001101F9">
        <w:tab/>
        <w:t>5335</w:t>
      </w:r>
      <w:r w:rsidRPr="001101F9">
        <w:tab/>
      </w:r>
      <w:r w:rsidRPr="001101F9">
        <w:tab/>
        <w:t>5335</w:t>
      </w:r>
      <w:r w:rsidRPr="001101F9">
        <w:tab/>
      </w:r>
      <w:r w:rsidRPr="001101F9">
        <w:tab/>
        <w:t>5521</w:t>
      </w:r>
      <w:r w:rsidRPr="001101F9">
        <w:tab/>
      </w:r>
      <w:r w:rsidRPr="001101F9">
        <w:tab/>
        <w:t>5521</w:t>
      </w:r>
      <w:r w:rsidRPr="001101F9">
        <w:tab/>
      </w:r>
      <w:r w:rsidRPr="001101F9">
        <w:tab/>
        <w:t>5335</w:t>
      </w:r>
      <w:r w:rsidRPr="001101F9">
        <w:tab/>
      </w:r>
      <w:r w:rsidRPr="001101F9">
        <w:tab/>
        <w:t>5335</w:t>
      </w:r>
      <w:r w:rsidRPr="001101F9">
        <w:tab/>
      </w:r>
      <w:r w:rsidRPr="001101F9">
        <w:tab/>
        <w:t>5521</w:t>
      </w:r>
      <w:r w:rsidRPr="001101F9">
        <w:tab/>
      </w:r>
      <w:r w:rsidRPr="001101F9">
        <w:tab/>
        <w:t>5521</w:t>
      </w:r>
    </w:p>
    <w:p w14:paraId="62277DEF" w14:textId="5FAB6F91" w:rsidR="00EB13F9" w:rsidRDefault="001101F9" w:rsidP="001101F9">
      <w:pPr>
        <w:jc w:val="both"/>
        <w:sectPr w:rsidR="00EB13F9" w:rsidSect="00422888">
          <w:pgSz w:w="15840" w:h="12240" w:orient="landscape"/>
          <w:pgMar w:top="1440" w:right="1440" w:bottom="1440" w:left="1440" w:header="720" w:footer="720" w:gutter="0"/>
          <w:cols w:space="720"/>
          <w:docGrid w:linePitch="360"/>
        </w:sectPr>
      </w:pPr>
      <w:r w:rsidRPr="001101F9">
        <w:rPr>
          <w:i/>
        </w:rPr>
        <w:t>Notes:</w:t>
      </w:r>
      <w:r w:rsidRPr="001101F9">
        <w:t xml:space="preserve"> The CES-D score is normalized to have a mean of 0 and standard deviation of 1.</w:t>
      </w:r>
      <w:r w:rsidR="0017210A" w:rsidRPr="0017210A">
        <w:t xml:space="preserve"> </w:t>
      </w:r>
      <w:r w:rsidR="0017210A" w:rsidRPr="00422888">
        <w:t xml:space="preserve">. </w:t>
      </w:r>
      <w:r w:rsidR="0017210A">
        <w:t>The indicator for the 3</w:t>
      </w:r>
      <w:r w:rsidR="0017210A" w:rsidRPr="00844613">
        <w:rPr>
          <w:vertAlign w:val="superscript"/>
        </w:rPr>
        <w:t>rd</w:t>
      </w:r>
      <w:r w:rsidR="0017210A">
        <w:t xml:space="preserve"> quintile of the PGS distribution is the reference category. </w:t>
      </w:r>
      <w:r w:rsidRPr="001101F9">
        <w:t>All regressions include year of birth indicators, gender, the first 10 principal components</w:t>
      </w:r>
      <w:r w:rsidR="00BF14C8">
        <w:t>,</w:t>
      </w:r>
      <w:r w:rsidRPr="001101F9">
        <w:t xml:space="preserve"> birth order, adolescent IQ, mother’s schooling, an indicator for missing mother’s schooling, and a PGS for educational attainment. Robust standard errors in parentheses. ***significant at 1% **significant at 5% *significant at 10%</w:t>
      </w:r>
    </w:p>
    <w:p w14:paraId="2EF39D2D" w14:textId="77777777" w:rsidR="00EB13F9" w:rsidRPr="00D06C6E" w:rsidRDefault="00EB13F9" w:rsidP="00EB13F9">
      <w:pPr>
        <w:jc w:val="both"/>
        <w:rPr>
          <w:b/>
        </w:rPr>
      </w:pPr>
      <w:r>
        <w:rPr>
          <w:b/>
          <w:noProof/>
        </w:rPr>
        <w:lastRenderedPageBreak/>
        <mc:AlternateContent>
          <mc:Choice Requires="wps">
            <w:drawing>
              <wp:anchor distT="0" distB="0" distL="114300" distR="114300" simplePos="0" relativeHeight="251709440" behindDoc="0" locked="0" layoutInCell="1" allowOverlap="1" wp14:anchorId="61FF4A8F" wp14:editId="19DC2E83">
                <wp:simplePos x="0" y="0"/>
                <wp:positionH relativeFrom="column">
                  <wp:posOffset>31750</wp:posOffset>
                </wp:positionH>
                <wp:positionV relativeFrom="paragraph">
                  <wp:posOffset>323850</wp:posOffset>
                </wp:positionV>
                <wp:extent cx="5880100" cy="50800"/>
                <wp:effectExtent l="0" t="0" r="25400" b="25400"/>
                <wp:wrapNone/>
                <wp:docPr id="44" name="Straight Connector 44"/>
                <wp:cNvGraphicFramePr/>
                <a:graphic xmlns:a="http://schemas.openxmlformats.org/drawingml/2006/main">
                  <a:graphicData uri="http://schemas.microsoft.com/office/word/2010/wordprocessingShape">
                    <wps:wsp>
                      <wps:cNvCnPr/>
                      <wps:spPr>
                        <a:xfrm flipV="1">
                          <a:off x="0" y="0"/>
                          <a:ext cx="5880100" cy="508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5963E47" id="Straight Connector 44" o:spid="_x0000_s1026" style="position:absolute;flip:y;z-index:251709440;visibility:visible;mso-wrap-style:square;mso-wrap-distance-left:9pt;mso-wrap-distance-top:0;mso-wrap-distance-right:9pt;mso-wrap-distance-bottom:0;mso-position-horizontal:absolute;mso-position-horizontal-relative:text;mso-position-vertical:absolute;mso-position-vertical-relative:text" from="2.5pt,25.5pt" to="465.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" strokecolor="windowText" strokeweight=".5pt">
                <v:stroke joinstyle="miter"/>
              </v:line>
            </w:pict>
          </mc:Fallback>
        </mc:AlternateContent>
      </w:r>
      <w:r w:rsidRPr="00D06C6E">
        <w:rPr>
          <w:b/>
        </w:rPr>
        <w:t>Appendix Table A2: Comparison of Add Health Sibling Pair Sample and Add Health Main Estimation Sample Excluding Siblings</w:t>
      </w:r>
    </w:p>
    <w:p w14:paraId="52E19FFD" w14:textId="77777777" w:rsidR="00EB13F9" w:rsidRPr="00D06C6E" w:rsidRDefault="00EB13F9" w:rsidP="00EB13F9">
      <w:pPr>
        <w:ind w:left="2160" w:firstLine="720"/>
        <w:jc w:val="both"/>
        <w:rPr>
          <w:b/>
        </w:rPr>
      </w:pPr>
      <w:r w:rsidRPr="00D06C6E">
        <w:rPr>
          <w:b/>
        </w:rPr>
        <w:t>Add Health Estimation</w:t>
      </w:r>
      <w:r w:rsidRPr="00D06C6E">
        <w:rPr>
          <w:b/>
        </w:rPr>
        <w:tab/>
      </w:r>
      <w:r w:rsidRPr="00D06C6E">
        <w:rPr>
          <w:b/>
        </w:rPr>
        <w:tab/>
        <w:t>Add Health Sibling</w:t>
      </w:r>
      <w:r w:rsidRPr="00D06C6E">
        <w:rPr>
          <w:b/>
        </w:rPr>
        <w:tab/>
        <w:t>P-value</w:t>
      </w:r>
    </w:p>
    <w:p w14:paraId="34C3822E" w14:textId="77777777" w:rsidR="00EB13F9" w:rsidRDefault="00EB13F9" w:rsidP="00EB13F9">
      <w:pPr>
        <w:jc w:val="both"/>
        <w:rPr>
          <w:b/>
        </w:rPr>
      </w:pPr>
      <w:r w:rsidRPr="00D06C6E">
        <w:rPr>
          <w:b/>
        </w:rPr>
        <w:tab/>
      </w:r>
      <w:r w:rsidRPr="00D06C6E">
        <w:rPr>
          <w:b/>
        </w:rPr>
        <w:tab/>
      </w:r>
      <w:r w:rsidRPr="00D06C6E">
        <w:rPr>
          <w:b/>
        </w:rPr>
        <w:tab/>
      </w:r>
      <w:r w:rsidRPr="00D06C6E">
        <w:rPr>
          <w:b/>
        </w:rPr>
        <w:tab/>
        <w:t>Sample excluding siblings</w:t>
      </w:r>
      <w:r w:rsidRPr="00D06C6E">
        <w:rPr>
          <w:b/>
        </w:rPr>
        <w:tab/>
        <w:t>Pair Sample</w:t>
      </w:r>
    </w:p>
    <w:p w14:paraId="4B65ED4F" w14:textId="77777777" w:rsidR="00EB13F9" w:rsidRPr="00D06C6E" w:rsidRDefault="00EB13F9" w:rsidP="00EB13F9">
      <w:pPr>
        <w:pStyle w:val="ListParagraph"/>
        <w:numPr>
          <w:ilvl w:val="0"/>
          <w:numId w:val="11"/>
        </w:numPr>
        <w:jc w:val="both"/>
        <w:rPr>
          <w:b/>
        </w:rPr>
      </w:pPr>
      <w:r>
        <w:rPr>
          <w:b/>
        </w:rPr>
        <w:t xml:space="preserve">                                                   (2)</w:t>
      </w:r>
      <w:r>
        <w:rPr>
          <w:b/>
        </w:rPr>
        <w:tab/>
      </w:r>
      <w:r>
        <w:rPr>
          <w:b/>
        </w:rPr>
        <w:tab/>
      </w:r>
      <w:r>
        <w:rPr>
          <w:b/>
        </w:rPr>
        <w:tab/>
        <w:t>(3)</w:t>
      </w:r>
    </w:p>
    <w:p w14:paraId="204DDE4C" w14:textId="77777777" w:rsidR="00EB13F9" w:rsidRPr="00D06C6E" w:rsidRDefault="00EB13F9" w:rsidP="00EB13F9">
      <w:pPr>
        <w:jc w:val="both"/>
      </w:pPr>
      <w:r>
        <w:rPr>
          <w:b/>
          <w:noProof/>
        </w:rPr>
        <mc:AlternateContent>
          <mc:Choice Requires="wps">
            <w:drawing>
              <wp:anchor distT="0" distB="0" distL="114300" distR="114300" simplePos="0" relativeHeight="251710464" behindDoc="0" locked="0" layoutInCell="1" allowOverlap="1" wp14:anchorId="2EF113E9" wp14:editId="71958D96">
                <wp:simplePos x="0" y="0"/>
                <wp:positionH relativeFrom="column">
                  <wp:posOffset>0</wp:posOffset>
                </wp:positionH>
                <wp:positionV relativeFrom="paragraph">
                  <wp:posOffset>-635</wp:posOffset>
                </wp:positionV>
                <wp:extent cx="5880100" cy="50800"/>
                <wp:effectExtent l="0" t="0" r="25400" b="25400"/>
                <wp:wrapNone/>
                <wp:docPr id="45" name="Straight Connector 45"/>
                <wp:cNvGraphicFramePr/>
                <a:graphic xmlns:a="http://schemas.openxmlformats.org/drawingml/2006/main">
                  <a:graphicData uri="http://schemas.microsoft.com/office/word/2010/wordprocessingShape">
                    <wps:wsp>
                      <wps:cNvCnPr/>
                      <wps:spPr>
                        <a:xfrm flipV="1">
                          <a:off x="0" y="0"/>
                          <a:ext cx="5880100" cy="508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C3251AA" id="Straight Connector 45" o:spid="_x0000_s1026" style="position:absolute;flip:y;z-index:251710464;visibility:visible;mso-wrap-style:square;mso-wrap-distance-left:9pt;mso-wrap-distance-top:0;mso-wrap-distance-right:9pt;mso-wrap-distance-bottom:0;mso-position-horizontal:absolute;mso-position-horizontal-relative:text;mso-position-vertical:absolute;mso-position-vertical-relative:text" from="0,-.05pt" to="463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" strokecolor="windowText" strokeweight=".5pt">
                <v:stroke joinstyle="miter"/>
              </v:line>
            </w:pict>
          </mc:Fallback>
        </mc:AlternateContent>
      </w:r>
    </w:p>
    <w:p w14:paraId="6655C0FB" w14:textId="77777777" w:rsidR="00EB13F9" w:rsidRPr="00D06C6E" w:rsidRDefault="00EB13F9" w:rsidP="00EB13F9">
      <w:pPr>
        <w:jc w:val="both"/>
      </w:pPr>
      <w:r w:rsidRPr="00D06C6E">
        <w:t>Grades of Schooling</w:t>
      </w:r>
      <w:r w:rsidRPr="00D06C6E">
        <w:tab/>
      </w:r>
      <w:r w:rsidRPr="00D06C6E">
        <w:tab/>
        <w:t>14.57 (0.033)</w:t>
      </w:r>
      <w:r w:rsidRPr="00D06C6E">
        <w:tab/>
      </w:r>
      <w:r w:rsidRPr="00D06C6E">
        <w:tab/>
      </w:r>
      <w:r w:rsidRPr="00D06C6E">
        <w:tab/>
        <w:t>14.46 (0.074)</w:t>
      </w:r>
      <w:r w:rsidRPr="00D06C6E">
        <w:tab/>
      </w:r>
      <w:r w:rsidRPr="00D06C6E">
        <w:tab/>
        <w:t>0.1448</w:t>
      </w:r>
    </w:p>
    <w:p w14:paraId="02D93FF1" w14:textId="77777777" w:rsidR="00EB13F9" w:rsidRPr="00D06C6E" w:rsidRDefault="00EB13F9" w:rsidP="00EB13F9">
      <w:pPr>
        <w:jc w:val="both"/>
      </w:pPr>
    </w:p>
    <w:p w14:paraId="6376C376" w14:textId="77777777" w:rsidR="00EB13F9" w:rsidRPr="00D06C6E" w:rsidRDefault="00EB13F9" w:rsidP="00EB13F9">
      <w:pPr>
        <w:jc w:val="both"/>
      </w:pPr>
      <w:r w:rsidRPr="00D06C6E">
        <w:t>College Graduate</w:t>
      </w:r>
      <w:r w:rsidRPr="00D06C6E">
        <w:tab/>
      </w:r>
      <w:r w:rsidRPr="00D06C6E">
        <w:tab/>
        <w:t>0.33 (0.007)</w:t>
      </w:r>
      <w:r w:rsidRPr="00D06C6E">
        <w:tab/>
      </w:r>
      <w:r w:rsidRPr="00D06C6E">
        <w:tab/>
      </w:r>
      <w:r w:rsidRPr="00D06C6E">
        <w:tab/>
        <w:t>0.32 (0.015)</w:t>
      </w:r>
      <w:r w:rsidRPr="00D06C6E">
        <w:tab/>
      </w:r>
      <w:r w:rsidRPr="00D06C6E">
        <w:tab/>
        <w:t>0.6636</w:t>
      </w:r>
    </w:p>
    <w:p w14:paraId="5E356793" w14:textId="77777777" w:rsidR="00EB13F9" w:rsidRPr="00D06C6E" w:rsidRDefault="00EB13F9" w:rsidP="00EB13F9">
      <w:pPr>
        <w:jc w:val="both"/>
      </w:pPr>
    </w:p>
    <w:p w14:paraId="41D35DDA" w14:textId="77777777" w:rsidR="00EB13F9" w:rsidRPr="00D06C6E" w:rsidRDefault="00EB13F9" w:rsidP="00EB13F9">
      <w:pPr>
        <w:jc w:val="both"/>
      </w:pPr>
      <w:r w:rsidRPr="00D06C6E">
        <w:t>CES-D Score</w:t>
      </w:r>
      <w:r w:rsidRPr="00D06C6E">
        <w:tab/>
      </w:r>
      <w:r w:rsidRPr="00D06C6E">
        <w:tab/>
      </w:r>
      <w:r w:rsidRPr="00D06C6E">
        <w:tab/>
        <w:t>5.87 (0.070)</w:t>
      </w:r>
      <w:r w:rsidRPr="00D06C6E">
        <w:tab/>
      </w:r>
      <w:r w:rsidRPr="00D06C6E">
        <w:tab/>
      </w:r>
      <w:r w:rsidRPr="00D06C6E">
        <w:tab/>
        <w:t>5.97 (0.105)</w:t>
      </w:r>
      <w:r w:rsidRPr="00D06C6E">
        <w:tab/>
      </w:r>
      <w:r w:rsidRPr="00D06C6E">
        <w:tab/>
        <w:t>0.5295</w:t>
      </w:r>
    </w:p>
    <w:p w14:paraId="64C439CD" w14:textId="77777777" w:rsidR="00EB13F9" w:rsidRPr="00D06C6E" w:rsidRDefault="00EB13F9" w:rsidP="00EB13F9">
      <w:pPr>
        <w:jc w:val="both"/>
      </w:pPr>
    </w:p>
    <w:p w14:paraId="56EA63DC" w14:textId="77777777" w:rsidR="00EB13F9" w:rsidRPr="00D06C6E" w:rsidRDefault="00EB13F9" w:rsidP="00EB13F9">
      <w:pPr>
        <w:jc w:val="both"/>
      </w:pPr>
      <w:r w:rsidRPr="00D06C6E">
        <w:t>Depressed</w:t>
      </w:r>
      <w:r w:rsidRPr="00D06C6E">
        <w:tab/>
      </w:r>
      <w:r w:rsidRPr="00D06C6E">
        <w:tab/>
      </w:r>
      <w:r w:rsidRPr="00D06C6E">
        <w:tab/>
        <w:t>0.15 (0.005)</w:t>
      </w:r>
      <w:r w:rsidRPr="00D06C6E">
        <w:tab/>
      </w:r>
      <w:r w:rsidRPr="00D06C6E">
        <w:tab/>
      </w:r>
      <w:r w:rsidRPr="00D06C6E">
        <w:tab/>
        <w:t>0.15 (0.012)</w:t>
      </w:r>
      <w:r w:rsidRPr="00D06C6E">
        <w:tab/>
      </w:r>
      <w:r w:rsidRPr="00D06C6E">
        <w:tab/>
        <w:t>0.7808</w:t>
      </w:r>
    </w:p>
    <w:p w14:paraId="7905C875" w14:textId="77777777" w:rsidR="00EB13F9" w:rsidRPr="00D06C6E" w:rsidRDefault="00EB13F9" w:rsidP="00EB13F9">
      <w:pPr>
        <w:jc w:val="both"/>
      </w:pPr>
    </w:p>
    <w:p w14:paraId="6DE83307" w14:textId="77777777" w:rsidR="00EB13F9" w:rsidRPr="00D06C6E" w:rsidRDefault="00EB13F9" w:rsidP="00EB13F9">
      <w:pPr>
        <w:jc w:val="both"/>
      </w:pPr>
      <w:r w:rsidRPr="00D06C6E">
        <w:t>Adolescent IQ</w:t>
      </w:r>
      <w:r w:rsidRPr="00D06C6E">
        <w:tab/>
      </w:r>
      <w:r w:rsidRPr="00D06C6E">
        <w:tab/>
      </w:r>
      <w:r w:rsidRPr="00D06C6E">
        <w:tab/>
        <w:t>105.13 (0.17)</w:t>
      </w:r>
      <w:r w:rsidRPr="00D06C6E">
        <w:tab/>
      </w:r>
      <w:r w:rsidRPr="00D06C6E">
        <w:tab/>
      </w:r>
      <w:r w:rsidRPr="00D06C6E">
        <w:tab/>
        <w:t>103.97 (0.38)</w:t>
      </w:r>
      <w:r w:rsidRPr="00D06C6E">
        <w:tab/>
      </w:r>
      <w:r w:rsidRPr="00D06C6E">
        <w:tab/>
        <w:t>0.006</w:t>
      </w:r>
    </w:p>
    <w:p w14:paraId="7FFA7D90" w14:textId="77777777" w:rsidR="00EB13F9" w:rsidRPr="00D06C6E" w:rsidRDefault="00EB13F9" w:rsidP="00EB13F9">
      <w:pPr>
        <w:jc w:val="both"/>
      </w:pPr>
    </w:p>
    <w:p w14:paraId="47AFFE6A" w14:textId="77777777" w:rsidR="00EB13F9" w:rsidRPr="00D06C6E" w:rsidRDefault="00EB13F9" w:rsidP="00EB13F9">
      <w:pPr>
        <w:jc w:val="both"/>
      </w:pPr>
      <w:r w:rsidRPr="00D06C6E">
        <w:t>Mother’s grades of schooling</w:t>
      </w:r>
      <w:r w:rsidRPr="00D06C6E">
        <w:tab/>
        <w:t>13.40 (0.03)</w:t>
      </w:r>
      <w:r w:rsidRPr="00D06C6E">
        <w:tab/>
      </w:r>
      <w:r w:rsidRPr="00D06C6E">
        <w:tab/>
      </w:r>
      <w:r w:rsidRPr="00D06C6E">
        <w:tab/>
        <w:t>13.36 (0.06)</w:t>
      </w:r>
      <w:r w:rsidRPr="00D06C6E">
        <w:tab/>
      </w:r>
      <w:r w:rsidRPr="00D06C6E">
        <w:tab/>
        <w:t>0.5212</w:t>
      </w:r>
    </w:p>
    <w:p w14:paraId="45C00126" w14:textId="77777777" w:rsidR="00EB13F9" w:rsidRPr="00D06C6E" w:rsidRDefault="00EB13F9" w:rsidP="00EB13F9">
      <w:pPr>
        <w:jc w:val="both"/>
      </w:pPr>
    </w:p>
    <w:p w14:paraId="71F8E412" w14:textId="77777777" w:rsidR="00EB13F9" w:rsidRPr="00D06C6E" w:rsidRDefault="00EB13F9" w:rsidP="00EB13F9">
      <w:pPr>
        <w:jc w:val="both"/>
      </w:pPr>
      <w:r>
        <w:rPr>
          <w:b/>
          <w:noProof/>
        </w:rPr>
        <mc:AlternateContent>
          <mc:Choice Requires="wps">
            <w:drawing>
              <wp:anchor distT="0" distB="0" distL="114300" distR="114300" simplePos="0" relativeHeight="251711488" behindDoc="0" locked="0" layoutInCell="1" allowOverlap="1" wp14:anchorId="11659953" wp14:editId="01B7B2F0">
                <wp:simplePos x="0" y="0"/>
                <wp:positionH relativeFrom="margin">
                  <wp:align>left</wp:align>
                </wp:positionH>
                <wp:positionV relativeFrom="paragraph">
                  <wp:posOffset>149225</wp:posOffset>
                </wp:positionV>
                <wp:extent cx="5880100" cy="50800"/>
                <wp:effectExtent l="0" t="0" r="25400" b="25400"/>
                <wp:wrapNone/>
                <wp:docPr id="46" name="Straight Connector 46"/>
                <wp:cNvGraphicFramePr/>
                <a:graphic xmlns:a="http://schemas.openxmlformats.org/drawingml/2006/main">
                  <a:graphicData uri="http://schemas.microsoft.com/office/word/2010/wordprocessingShape">
                    <wps:wsp>
                      <wps:cNvCnPr/>
                      <wps:spPr>
                        <a:xfrm flipV="1">
                          <a:off x="0" y="0"/>
                          <a:ext cx="5880100" cy="508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5887D78" id="Straight Connector 46" o:spid="_x0000_s1026" style="position:absolute;flip:y;z-index:251711488;visibility:visible;mso-wrap-style:square;mso-wrap-distance-left:9pt;mso-wrap-distance-top:0;mso-wrap-distance-right:9pt;mso-wrap-distance-bottom:0;mso-position-horizontal:left;mso-position-horizontal-relative:margin;mso-position-vertical:absolute;mso-position-vertical-relative:text" from="0,11.75pt" to="463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" strokecolor="windowText" strokeweight=".5pt">
                <v:stroke joinstyle="miter"/>
                <w10:wrap anchorx="margin"/>
              </v:line>
            </w:pict>
          </mc:Fallback>
        </mc:AlternateContent>
      </w:r>
      <w:r w:rsidRPr="00D06C6E">
        <w:t>N</w:t>
      </w:r>
      <w:r w:rsidRPr="00D06C6E">
        <w:tab/>
      </w:r>
      <w:r w:rsidRPr="00D06C6E">
        <w:tab/>
      </w:r>
      <w:r w:rsidRPr="00D06C6E">
        <w:tab/>
      </w:r>
      <w:r w:rsidRPr="00D06C6E">
        <w:tab/>
        <w:t>4421</w:t>
      </w:r>
      <w:r w:rsidRPr="00D06C6E">
        <w:tab/>
      </w:r>
      <w:r w:rsidRPr="00D06C6E">
        <w:tab/>
      </w:r>
      <w:r w:rsidRPr="00D06C6E">
        <w:tab/>
      </w:r>
      <w:r w:rsidRPr="00D06C6E">
        <w:tab/>
        <w:t>914</w:t>
      </w:r>
    </w:p>
    <w:p w14:paraId="74527B80" w14:textId="77777777" w:rsidR="00EB13F9" w:rsidRPr="00D06C6E" w:rsidRDefault="00EB13F9" w:rsidP="00EB13F9">
      <w:pPr>
        <w:jc w:val="both"/>
      </w:pPr>
      <w:r w:rsidRPr="001101F9">
        <w:rPr>
          <w:i/>
        </w:rPr>
        <w:t>Notes:</w:t>
      </w:r>
      <w:r>
        <w:t xml:space="preserve"> Standard errors in parentheses. </w:t>
      </w:r>
    </w:p>
    <w:p w14:paraId="1B58CC2C" w14:textId="77777777" w:rsidR="00EB13F9" w:rsidRPr="009F2C0F" w:rsidRDefault="00EB13F9" w:rsidP="00EB13F9">
      <w:pPr>
        <w:jc w:val="both"/>
      </w:pPr>
    </w:p>
    <w:p w14:paraId="389D7267" w14:textId="77777777" w:rsidR="00EB13F9" w:rsidRPr="00422888" w:rsidRDefault="00EB13F9" w:rsidP="00EB13F9">
      <w:pPr>
        <w:jc w:val="both"/>
      </w:pPr>
    </w:p>
    <w:p w14:paraId="0B3A98A9" w14:textId="77777777" w:rsidR="00EB13F9" w:rsidRDefault="00EB13F9" w:rsidP="00EB13F9">
      <w:pPr>
        <w:jc w:val="both"/>
        <w:rPr>
          <w:rFonts w:ascii="Arial" w:hAnsi="Arial" w:cs="Arial"/>
        </w:rPr>
      </w:pPr>
    </w:p>
    <w:p w14:paraId="38ABD5E3" w14:textId="37480D00" w:rsidR="001101F9" w:rsidRPr="001101F9" w:rsidRDefault="001101F9" w:rsidP="001101F9">
      <w:pPr>
        <w:jc w:val="both"/>
      </w:pPr>
    </w:p>
    <w:p w14:paraId="333943CD" w14:textId="77777777" w:rsidR="001101F9" w:rsidRPr="001101F9" w:rsidRDefault="001101F9" w:rsidP="001101F9">
      <w:pPr>
        <w:jc w:val="both"/>
      </w:pPr>
    </w:p>
    <w:p w14:paraId="7E41100D" w14:textId="15AB69F5" w:rsidR="00D06C6E" w:rsidRDefault="00D06C6E" w:rsidP="009F2C0F">
      <w:pPr>
        <w:jc w:val="both"/>
        <w:sectPr w:rsidR="00D06C6E" w:rsidSect="00EB13F9">
          <w:pgSz w:w="12240" w:h="15840"/>
          <w:pgMar w:top="1440" w:right="1440" w:bottom="1440" w:left="1440" w:header="720" w:footer="720" w:gutter="0"/>
          <w:cols w:space="720"/>
          <w:docGrid w:linePitch="360"/>
        </w:sectPr>
      </w:pPr>
    </w:p>
    <w:p w14:paraId="317F50D1" w14:textId="668D87CE" w:rsidR="00422888" w:rsidRDefault="00422888" w:rsidP="00EB13F9">
      <w:pPr>
        <w:jc w:val="both"/>
        <w:rPr>
          <w:rFonts w:ascii="Arial" w:hAnsi="Arial" w:cs="Arial"/>
        </w:rPr>
      </w:pPr>
    </w:p>
    <w:sectPr w:rsidR="00422888" w:rsidSect="00EB13F9">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7593DB6" w16cid:durableId="20BBF3D1"/>
  <w16cid:commentId w16cid:paraId="745CFD92" w16cid:durableId="20BBF40C"/>
  <w16cid:commentId w16cid:paraId="00039A5E" w16cid:durableId="20BBF170"/>
  <w16cid:commentId w16cid:paraId="34766A2C" w16cid:durableId="20BBF2D8"/>
  <w16cid:commentId w16cid:paraId="7530D678" w16cid:durableId="20BBF37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3FA744" w14:textId="77777777" w:rsidR="00311552" w:rsidRDefault="00311552" w:rsidP="00176023">
      <w:r>
        <w:separator/>
      </w:r>
    </w:p>
  </w:endnote>
  <w:endnote w:type="continuationSeparator" w:id="0">
    <w:p w14:paraId="21022A04" w14:textId="77777777" w:rsidR="00311552" w:rsidRDefault="00311552" w:rsidP="001760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TimesNewRomanPSMT">
    <w:altName w:val="Times New Roman"/>
    <w:panose1 w:val="00000000000000000000"/>
    <w:charset w:val="80"/>
    <w:family w:val="roman"/>
    <w:notTrueType/>
    <w:pitch w:val="default"/>
    <w:sig w:usb0="00002A87" w:usb1="08070000" w:usb2="00000010" w:usb3="00000000" w:csb0="0002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9300209"/>
      <w:docPartObj>
        <w:docPartGallery w:val="Page Numbers (Bottom of Page)"/>
        <w:docPartUnique/>
      </w:docPartObj>
    </w:sdtPr>
    <w:sdtEndPr>
      <w:rPr>
        <w:rFonts w:ascii="Arial" w:hAnsi="Arial" w:cs="Arial"/>
        <w:noProof/>
      </w:rPr>
    </w:sdtEndPr>
    <w:sdtContent>
      <w:p w14:paraId="6BD60484" w14:textId="7C2F18E1" w:rsidR="00A83533" w:rsidRPr="003F10F7" w:rsidRDefault="00A83533">
        <w:pPr>
          <w:pStyle w:val="Footer"/>
          <w:rPr>
            <w:rFonts w:ascii="Arial" w:hAnsi="Arial" w:cs="Arial"/>
          </w:rPr>
        </w:pPr>
        <w:r w:rsidRPr="003F10F7">
          <w:rPr>
            <w:rFonts w:ascii="Arial" w:hAnsi="Arial" w:cs="Arial"/>
          </w:rPr>
          <w:fldChar w:fldCharType="begin"/>
        </w:r>
        <w:r w:rsidRPr="003F10F7">
          <w:rPr>
            <w:rFonts w:ascii="Arial" w:hAnsi="Arial" w:cs="Arial"/>
          </w:rPr>
          <w:instrText xml:space="preserve"> PAGE   \* MERGEFORMAT </w:instrText>
        </w:r>
        <w:r w:rsidRPr="003F10F7">
          <w:rPr>
            <w:rFonts w:ascii="Arial" w:hAnsi="Arial" w:cs="Arial"/>
          </w:rPr>
          <w:fldChar w:fldCharType="separate"/>
        </w:r>
        <w:r w:rsidR="00337A11">
          <w:rPr>
            <w:rFonts w:ascii="Arial" w:hAnsi="Arial" w:cs="Arial"/>
            <w:noProof/>
          </w:rPr>
          <w:t>24</w:t>
        </w:r>
        <w:r w:rsidRPr="003F10F7">
          <w:rPr>
            <w:rFonts w:ascii="Arial" w:hAnsi="Arial" w:cs="Arial"/>
            <w:noProof/>
          </w:rPr>
          <w:fldChar w:fldCharType="end"/>
        </w:r>
      </w:p>
    </w:sdtContent>
  </w:sdt>
  <w:p w14:paraId="51E98D1C" w14:textId="77777777" w:rsidR="00A83533" w:rsidRDefault="00A835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7631B" w14:textId="77777777" w:rsidR="00311552" w:rsidRDefault="00311552" w:rsidP="00176023">
      <w:r>
        <w:separator/>
      </w:r>
    </w:p>
  </w:footnote>
  <w:footnote w:type="continuationSeparator" w:id="0">
    <w:p w14:paraId="38D427B1" w14:textId="77777777" w:rsidR="00311552" w:rsidRDefault="00311552" w:rsidP="00176023">
      <w:r>
        <w:continuationSeparator/>
      </w:r>
    </w:p>
  </w:footnote>
  <w:footnote w:id="1">
    <w:p w14:paraId="42A6C4EB" w14:textId="77777777" w:rsidR="00A83533" w:rsidRPr="00883837" w:rsidRDefault="00A83533" w:rsidP="00176023">
      <w:pPr>
        <w:pStyle w:val="FootnoteText"/>
        <w:jc w:val="both"/>
        <w:rPr>
          <w:rFonts w:ascii="Arial" w:hAnsi="Arial" w:cs="Arial"/>
        </w:rPr>
      </w:pPr>
      <w:r>
        <w:rPr>
          <w:rStyle w:val="FootnoteReference"/>
        </w:rPr>
        <w:footnoteRef/>
      </w:r>
      <w:r>
        <w:t xml:space="preserve"> </w:t>
      </w:r>
      <w:r>
        <w:rPr>
          <w:rFonts w:ascii="Arial" w:hAnsi="Arial" w:cs="Arial"/>
        </w:rPr>
        <w:t xml:space="preserve">Border et al. (2019) use the UK Biobank to look at candidate GxE associations across several measures of depression (lifetime diagnosis, current severity, episode recurrence) and environmental factors (sexual or physical abuse during childhood, socioeconomic adversity). Their study is well-powered with sample sizes ranging from 62,138 to 443,264. Despite the large sample sizes, they find no clear evidence for any candidate GxE associations. </w:t>
      </w:r>
    </w:p>
  </w:footnote>
  <w:footnote w:id="2">
    <w:p w14:paraId="12DD4A29" w14:textId="77777777" w:rsidR="00A83533" w:rsidRPr="00C30D84" w:rsidRDefault="00A83533" w:rsidP="00176023">
      <w:pPr>
        <w:pStyle w:val="FootnoteText"/>
        <w:jc w:val="both"/>
        <w:rPr>
          <w:rFonts w:ascii="Arial" w:hAnsi="Arial" w:cs="Arial"/>
        </w:rPr>
      </w:pPr>
      <w:r>
        <w:rPr>
          <w:rStyle w:val="FootnoteReference"/>
        </w:rPr>
        <w:footnoteRef/>
      </w:r>
      <w:r>
        <w:t xml:space="preserve"> </w:t>
      </w:r>
      <w:r>
        <w:rPr>
          <w:rFonts w:ascii="Arial" w:hAnsi="Arial" w:cs="Arial"/>
        </w:rPr>
        <w:t>Mullins et al. (2016) explain this result by suggesting that childhood trauma is such a strong risk factor for MDD that it overrides some of the genetic risk of MDD.</w:t>
      </w:r>
    </w:p>
  </w:footnote>
  <w:footnote w:id="3">
    <w:p w14:paraId="4E72B1C1" w14:textId="36DFDEAE" w:rsidR="00A83533" w:rsidRPr="00531859" w:rsidRDefault="00A83533" w:rsidP="00727C7A">
      <w:pPr>
        <w:pStyle w:val="FootnoteText"/>
        <w:jc w:val="both"/>
        <w:rPr>
          <w:rFonts w:ascii="Arial" w:hAnsi="Arial" w:cs="Arial"/>
        </w:rPr>
      </w:pPr>
      <w:r>
        <w:rPr>
          <w:rStyle w:val="FootnoteReference"/>
        </w:rPr>
        <w:footnoteRef/>
      </w:r>
      <w:r>
        <w:t xml:space="preserve"> </w:t>
      </w:r>
      <w:r>
        <w:rPr>
          <w:rFonts w:ascii="Arial" w:hAnsi="Arial" w:cs="Arial"/>
        </w:rPr>
        <w:t>There is also some evidence that there is a causal relationship between schooling and mental health. See for example Crespo et al. (2014) and Mazzonna (2014). Both studies find evidence for a causal effect of schooling by exploiting variation in schooling arising from changes in compulsory education laws, which can be argued to be exogenous. However, other studies using the same methodology have found no protective effect of schooling on mental health (Avendano et al. 2017; Courtin et al. 2018; Dursuin and Cesur 2016)</w:t>
      </w:r>
    </w:p>
  </w:footnote>
  <w:footnote w:id="4">
    <w:p w14:paraId="211A0F0F" w14:textId="77777777" w:rsidR="00A83533" w:rsidRPr="00D936C2" w:rsidRDefault="00A83533" w:rsidP="00727C7A">
      <w:pPr>
        <w:pStyle w:val="FootnoteText"/>
        <w:jc w:val="both"/>
        <w:rPr>
          <w:rFonts w:ascii="Arial" w:hAnsi="Arial" w:cs="Arial"/>
        </w:rPr>
      </w:pPr>
      <w:r>
        <w:rPr>
          <w:rStyle w:val="FootnoteReference"/>
        </w:rPr>
        <w:footnoteRef/>
      </w:r>
      <w:r>
        <w:t xml:space="preserve"> </w:t>
      </w:r>
      <w:r>
        <w:rPr>
          <w:rFonts w:ascii="Arial" w:hAnsi="Arial" w:cs="Arial"/>
        </w:rPr>
        <w:t>We limit the analyses to European-ancestry individuals to control for biases due to population stratification. This is explained in more detail in section 3.</w:t>
      </w:r>
    </w:p>
  </w:footnote>
  <w:footnote w:id="5">
    <w:p w14:paraId="6668A518" w14:textId="2705E829" w:rsidR="00A83533" w:rsidRPr="00EA4EDF" w:rsidRDefault="00A83533" w:rsidP="008949E6">
      <w:pPr>
        <w:pStyle w:val="FootnoteText"/>
        <w:jc w:val="both"/>
        <w:rPr>
          <w:rFonts w:ascii="Arial" w:hAnsi="Arial" w:cs="Arial"/>
        </w:rPr>
      </w:pPr>
      <w:r>
        <w:rPr>
          <w:rStyle w:val="FootnoteReference"/>
        </w:rPr>
        <w:footnoteRef/>
      </w:r>
      <w:r>
        <w:t xml:space="preserve"> </w:t>
      </w:r>
      <w:r>
        <w:rPr>
          <w:rFonts w:ascii="Arial" w:hAnsi="Arial" w:cs="Arial"/>
        </w:rPr>
        <w:t xml:space="preserve">The results from these studies cannot be given a causal interpretation because of omitted variable bias. A study that address omitted variable bias is Barcellos et al. (2018). They use the raising of the minimum school leaving age in the UK to form instruments for schooling attainment. Their instrumental variable results show robust and statistically significant negative GxE associations between schooling attainment and the PGS for BMI. </w:t>
      </w:r>
    </w:p>
  </w:footnote>
  <w:footnote w:id="6">
    <w:p w14:paraId="66100371" w14:textId="77777777" w:rsidR="00A83533" w:rsidRPr="00567995" w:rsidRDefault="00A83533" w:rsidP="00EA4EDF">
      <w:pPr>
        <w:pStyle w:val="FootnoteText"/>
        <w:jc w:val="both"/>
        <w:rPr>
          <w:rFonts w:ascii="Arial" w:hAnsi="Arial" w:cs="Arial"/>
        </w:rPr>
      </w:pPr>
      <w:r>
        <w:rPr>
          <w:rStyle w:val="FootnoteReference"/>
        </w:rPr>
        <w:footnoteRef/>
      </w:r>
      <w:r>
        <w:t xml:space="preserve"> </w:t>
      </w:r>
      <w:r>
        <w:rPr>
          <w:rFonts w:ascii="Arial" w:hAnsi="Arial" w:cs="Arial"/>
        </w:rPr>
        <w:t xml:space="preserve">See Figure 1 in </w:t>
      </w:r>
      <w:r w:rsidRPr="00130182">
        <w:rPr>
          <w:rFonts w:ascii="Arial" w:hAnsi="Arial" w:cs="Arial"/>
        </w:rPr>
        <w:t>Galama and van Kippersluis (2013),</w:t>
      </w:r>
      <w:r>
        <w:rPr>
          <w:rFonts w:ascii="Arial" w:hAnsi="Arial" w:cs="Arial"/>
        </w:rPr>
        <w:t xml:space="preserve"> which shows that socioeconomic health gradients exist by age 20. The gradient increases until about age 60, after which it narrows.</w:t>
      </w:r>
    </w:p>
  </w:footnote>
  <w:footnote w:id="7">
    <w:p w14:paraId="04151496" w14:textId="77777777" w:rsidR="00A83533" w:rsidRPr="00A06692" w:rsidRDefault="00A83533" w:rsidP="00A06692">
      <w:pPr>
        <w:pStyle w:val="FootnoteText"/>
        <w:jc w:val="both"/>
        <w:rPr>
          <w:rFonts w:ascii="Arial" w:hAnsi="Arial" w:cs="Arial"/>
        </w:rPr>
      </w:pPr>
      <w:r>
        <w:rPr>
          <w:rStyle w:val="FootnoteReference"/>
        </w:rPr>
        <w:footnoteRef/>
      </w:r>
      <w:r>
        <w:t xml:space="preserve"> </w:t>
      </w:r>
      <w:r>
        <w:rPr>
          <w:rFonts w:ascii="Arial" w:hAnsi="Arial" w:cs="Arial"/>
        </w:rPr>
        <w:t>We do not use wave 5 as the data has not been released.</w:t>
      </w:r>
    </w:p>
  </w:footnote>
  <w:footnote w:id="8">
    <w:p w14:paraId="629E6A3E" w14:textId="77777777" w:rsidR="00A83533" w:rsidRPr="002E2244" w:rsidRDefault="00A83533" w:rsidP="00A06692">
      <w:pPr>
        <w:pStyle w:val="FootnoteText"/>
        <w:jc w:val="both"/>
      </w:pPr>
      <w:r>
        <w:rPr>
          <w:rStyle w:val="FootnoteReference"/>
        </w:rPr>
        <w:footnoteRef/>
      </w:r>
      <w:r>
        <w:t xml:space="preserve"> </w:t>
      </w:r>
      <w:r>
        <w:rPr>
          <w:rFonts w:ascii="Arial" w:hAnsi="Arial" w:cs="Arial"/>
        </w:rPr>
        <w:t xml:space="preserve">Detailed information about the construction of the PGS is given by Add Health documentation at: </w:t>
      </w:r>
      <w:hyperlink r:id="rId1" w:history="1">
        <w:r>
          <w:rPr>
            <w:rStyle w:val="Hyperlink"/>
          </w:rPr>
          <w:t>https://www.cpc.unc.edu/projects/addhealth/documentation/guides/SSGACPGS_UsersGuide.pdf</w:t>
        </w:r>
      </w:hyperlink>
    </w:p>
  </w:footnote>
  <w:footnote w:id="9">
    <w:p w14:paraId="725EBEC9" w14:textId="77777777" w:rsidR="00A83533" w:rsidRPr="00EE48D4" w:rsidRDefault="00A83533" w:rsidP="00A06692">
      <w:pPr>
        <w:pStyle w:val="FootnoteText"/>
        <w:jc w:val="both"/>
        <w:rPr>
          <w:rFonts w:ascii="Arial" w:hAnsi="Arial" w:cs="Arial"/>
        </w:rPr>
      </w:pPr>
      <w:r w:rsidRPr="00EE48D4">
        <w:rPr>
          <w:rStyle w:val="FootnoteReference"/>
          <w:rFonts w:ascii="Arial" w:hAnsi="Arial" w:cs="Arial"/>
        </w:rPr>
        <w:footnoteRef/>
      </w:r>
      <w:r w:rsidRPr="00EE48D4">
        <w:rPr>
          <w:rFonts w:ascii="Arial" w:hAnsi="Arial" w:cs="Arial"/>
        </w:rPr>
        <w:t xml:space="preserve"> </w:t>
      </w:r>
      <w:r w:rsidRPr="00EE48D4">
        <w:rPr>
          <w:rFonts w:ascii="Arial" w:hAnsi="Arial" w:cs="Arial"/>
          <w:color w:val="000000"/>
          <w:shd w:val="clear" w:color="auto" w:fill="FFFFFF"/>
        </w:rPr>
        <w:t>The key assumption is that all SNPs share the same variance-covariance matrix of effect sizes across traits. This assumption is violated</w:t>
      </w:r>
      <w:r>
        <w:rPr>
          <w:rFonts w:ascii="Arial" w:hAnsi="Arial" w:cs="Arial"/>
          <w:color w:val="000000"/>
          <w:shd w:val="clear" w:color="auto" w:fill="FFFFFF"/>
        </w:rPr>
        <w:t>,</w:t>
      </w:r>
      <w:r w:rsidRPr="00EE48D4">
        <w:rPr>
          <w:rFonts w:ascii="Arial" w:hAnsi="Arial" w:cs="Arial"/>
          <w:color w:val="000000"/>
          <w:shd w:val="clear" w:color="auto" w:fill="FFFFFF"/>
        </w:rPr>
        <w:t xml:space="preserve"> for example</w:t>
      </w:r>
      <w:r>
        <w:rPr>
          <w:rFonts w:ascii="Arial" w:hAnsi="Arial" w:cs="Arial"/>
          <w:color w:val="000000"/>
          <w:shd w:val="clear" w:color="auto" w:fill="FFFFFF"/>
        </w:rPr>
        <w:t>,</w:t>
      </w:r>
      <w:r w:rsidRPr="00EE48D4">
        <w:rPr>
          <w:rFonts w:ascii="Arial" w:hAnsi="Arial" w:cs="Arial"/>
          <w:color w:val="000000"/>
          <w:shd w:val="clear" w:color="auto" w:fill="FFFFFF"/>
        </w:rPr>
        <w:t xml:space="preserve"> if some SNPs influence o</w:t>
      </w:r>
      <w:r>
        <w:rPr>
          <w:rFonts w:ascii="Arial" w:hAnsi="Arial" w:cs="Arial"/>
          <w:color w:val="000000"/>
          <w:shd w:val="clear" w:color="auto" w:fill="FFFFFF"/>
        </w:rPr>
        <w:t>nly a subset of the traits.</w:t>
      </w:r>
      <w:r w:rsidRPr="00EE48D4">
        <w:rPr>
          <w:rFonts w:ascii="Arial" w:hAnsi="Arial" w:cs="Arial"/>
          <w:color w:val="000000"/>
          <w:shd w:val="clear" w:color="auto" w:fill="FFFFFF"/>
        </w:rPr>
        <w:t xml:space="preserve"> Turley et al. (2018) analytically show that MTAG is still a consistent estimator, and that MTAG PGSs outperform PGSs based on standard GWAS summary statistics</w:t>
      </w:r>
      <w:r>
        <w:rPr>
          <w:rFonts w:ascii="Arial" w:hAnsi="Arial" w:cs="Arial"/>
          <w:color w:val="000000"/>
          <w:shd w:val="clear" w:color="auto" w:fill="FFFFFF"/>
        </w:rPr>
        <w:t>, even if this assumption is violated</w:t>
      </w:r>
      <w:r w:rsidRPr="00EE48D4">
        <w:rPr>
          <w:rFonts w:ascii="Arial" w:hAnsi="Arial" w:cs="Arial"/>
          <w:color w:val="000000"/>
          <w:shd w:val="clear" w:color="auto" w:fill="FFFFFF"/>
        </w:rPr>
        <w:t xml:space="preserve">. </w:t>
      </w:r>
    </w:p>
  </w:footnote>
  <w:footnote w:id="10">
    <w:p w14:paraId="3C60563F" w14:textId="3F936F8D" w:rsidR="00A83533" w:rsidRPr="00737F64" w:rsidRDefault="00A83533" w:rsidP="00737F64">
      <w:pPr>
        <w:pStyle w:val="FootnoteText"/>
        <w:jc w:val="both"/>
        <w:rPr>
          <w:rFonts w:ascii="Arial" w:hAnsi="Arial" w:cs="Arial"/>
        </w:rPr>
      </w:pPr>
      <w:r>
        <w:rPr>
          <w:rStyle w:val="FootnoteReference"/>
        </w:rPr>
        <w:footnoteRef/>
      </w:r>
      <w:r>
        <w:t xml:space="preserve"> </w:t>
      </w:r>
      <w:r w:rsidRPr="00D9083A">
        <w:rPr>
          <w:rFonts w:ascii="Arial" w:hAnsi="Arial" w:cs="Arial"/>
        </w:rPr>
        <w:t>Of the 9,897 individual</w:t>
      </w:r>
      <w:r>
        <w:rPr>
          <w:rFonts w:ascii="Arial" w:hAnsi="Arial" w:cs="Arial"/>
        </w:rPr>
        <w:t>s</w:t>
      </w:r>
      <w:r w:rsidRPr="00D9083A">
        <w:rPr>
          <w:rFonts w:ascii="Arial" w:hAnsi="Arial" w:cs="Arial"/>
        </w:rPr>
        <w:t xml:space="preserve">, 4,187 are of non-European ancestry and were dropped by the SSGAC. The SSGAC additionally excluded individuals who did not satisfy the following criteria: (i) genotype missingness rate is less than 0.05 in all chromosomes, (ii) there is no mismatch between surveyed sex and genetic sex, (iii) the individual is not an outlier in terms of heterozygosity/homozygosity, and (iv) the individual is not an ancestral outlier. SNPs were also dropped with a call rate less than 0.98, Hardy-Weinberg exact test </w:t>
      </w:r>
      <w:r w:rsidRPr="00D9083A">
        <w:rPr>
          <w:rFonts w:ascii="Arial" w:hAnsi="Arial" w:cs="Arial"/>
          <w:i/>
          <w:iCs/>
        </w:rPr>
        <w:t>P</w:t>
      </w:r>
      <w:r w:rsidRPr="00D9083A">
        <w:rPr>
          <w:rFonts w:ascii="Arial" w:hAnsi="Arial" w:cs="Arial"/>
        </w:rPr>
        <w:t>-value less than 10</w:t>
      </w:r>
      <w:r w:rsidRPr="00D9083A">
        <w:rPr>
          <w:rFonts w:ascii="Arial" w:hAnsi="Arial" w:cs="Arial"/>
          <w:vertAlign w:val="superscript"/>
        </w:rPr>
        <w:t>-4</w:t>
      </w:r>
      <w:r w:rsidRPr="00D9083A">
        <w:rPr>
          <w:rFonts w:ascii="Arial" w:hAnsi="Arial" w:cs="Arial"/>
        </w:rPr>
        <w:t>, or minor allele frequency &gt; 0.01.</w:t>
      </w:r>
    </w:p>
  </w:footnote>
  <w:footnote w:id="11">
    <w:p w14:paraId="37CA254C" w14:textId="6EA299DE" w:rsidR="00A83533" w:rsidRPr="001920FF" w:rsidRDefault="00A83533" w:rsidP="00A06692">
      <w:pPr>
        <w:pStyle w:val="FootnoteText"/>
        <w:jc w:val="both"/>
        <w:rPr>
          <w:rFonts w:ascii="Arial" w:hAnsi="Arial" w:cs="Arial"/>
        </w:rPr>
      </w:pPr>
      <w:r>
        <w:rPr>
          <w:rStyle w:val="FootnoteReference"/>
        </w:rPr>
        <w:footnoteRef/>
      </w:r>
      <w:r>
        <w:t xml:space="preserve"> </w:t>
      </w:r>
      <w:r>
        <w:rPr>
          <w:rFonts w:ascii="Arial" w:hAnsi="Arial" w:cs="Arial"/>
        </w:rPr>
        <w:t xml:space="preserve">At wave 1, there are 20,745 individuals, and mother’s schooling is missing for 11% (2332 individuals).  </w:t>
      </w:r>
    </w:p>
  </w:footnote>
  <w:footnote w:id="12">
    <w:p w14:paraId="6105AD3F" w14:textId="77777777" w:rsidR="00A83533" w:rsidRPr="00AB2C16" w:rsidRDefault="00A83533" w:rsidP="00A06692">
      <w:pPr>
        <w:pStyle w:val="FootnoteText"/>
        <w:jc w:val="both"/>
        <w:rPr>
          <w:rFonts w:ascii="Arial" w:hAnsi="Arial" w:cs="Arial"/>
        </w:rPr>
      </w:pPr>
      <w:r>
        <w:rPr>
          <w:rStyle w:val="FootnoteReference"/>
        </w:rPr>
        <w:footnoteRef/>
      </w:r>
      <w:r>
        <w:t xml:space="preserve"> </w:t>
      </w:r>
      <w:r w:rsidRPr="00AB2C16">
        <w:rPr>
          <w:rFonts w:ascii="Arial" w:hAnsi="Arial" w:cs="Arial"/>
        </w:rPr>
        <w:t xml:space="preserve">Add Health implemented an abridged (87 items) version of the Peabody Picture Vocabulary Test (PPVT) - Revised. In the test, the interviewer reads a word aloud and the respondent selects the illustration that best fits its meaning.  </w:t>
      </w:r>
      <w:r w:rsidRPr="00AB2C16">
        <w:rPr>
          <w:rFonts w:ascii="Arial" w:hAnsi="Arial" w:cs="Arial"/>
          <w:color w:val="000000"/>
          <w:shd w:val="clear" w:color="auto" w:fill="FFFFFF"/>
        </w:rPr>
        <w:t>For example, the word "furry" has illustrations of a parrot, dolphin, frog, and cat from which to choose. The test proceeds through a series of rounds with increasing difficulty. Test scores are standardized by age with mean 100.</w:t>
      </w:r>
    </w:p>
    <w:p w14:paraId="31D44585" w14:textId="77777777" w:rsidR="00A83533" w:rsidRDefault="00A83533" w:rsidP="00A06692">
      <w:pPr>
        <w:pStyle w:val="FootnoteText"/>
        <w:jc w:val="both"/>
      </w:pPr>
    </w:p>
  </w:footnote>
  <w:footnote w:id="13">
    <w:p w14:paraId="377BCDEB" w14:textId="6A114991" w:rsidR="00A83533" w:rsidRPr="00EA7E39" w:rsidRDefault="00A83533" w:rsidP="00A06692">
      <w:pPr>
        <w:pStyle w:val="FootnoteText"/>
        <w:jc w:val="both"/>
        <w:rPr>
          <w:rFonts w:ascii="Arial" w:hAnsi="Arial" w:cs="Arial"/>
        </w:rPr>
      </w:pPr>
      <w:r>
        <w:rPr>
          <w:rStyle w:val="FootnoteReference"/>
        </w:rPr>
        <w:footnoteRef/>
      </w:r>
      <w:r>
        <w:t xml:space="preserve"> </w:t>
      </w:r>
      <w:r>
        <w:rPr>
          <w:rFonts w:ascii="Arial" w:hAnsi="Arial" w:cs="Arial"/>
        </w:rPr>
        <w:t>Compared to Add Health, we lose considerably more observations in the WLS. This is because the CES-D score is only available for 6,876 respondents that also have data on the PGS.</w:t>
      </w:r>
    </w:p>
  </w:footnote>
  <w:footnote w:id="14">
    <w:p w14:paraId="080372E6" w14:textId="1B1BF462" w:rsidR="00A83533" w:rsidRPr="00FC5CCE" w:rsidRDefault="00A83533" w:rsidP="00FC5CCE">
      <w:pPr>
        <w:pStyle w:val="FootnoteText"/>
        <w:jc w:val="both"/>
        <w:rPr>
          <w:rFonts w:ascii="Arial" w:hAnsi="Arial" w:cs="Arial"/>
        </w:rPr>
      </w:pPr>
      <w:r w:rsidRPr="00FC5CCE">
        <w:rPr>
          <w:rStyle w:val="FootnoteReference"/>
          <w:rFonts w:ascii="Arial" w:hAnsi="Arial" w:cs="Arial"/>
        </w:rPr>
        <w:footnoteRef/>
      </w:r>
      <w:r w:rsidRPr="00FC5CCE">
        <w:rPr>
          <w:rFonts w:ascii="Arial" w:hAnsi="Arial" w:cs="Arial"/>
        </w:rPr>
        <w:t xml:space="preserve"> We tested whether the GxE coefficient estimates from the quantile regressions are statistically different from each other. In the WLS, we rejected the null hypothesis that the GxE coefficients</w:t>
      </w:r>
      <w:r>
        <w:rPr>
          <w:rFonts w:ascii="Arial" w:hAnsi="Arial" w:cs="Arial"/>
        </w:rPr>
        <w:t xml:space="preserve"> (when using the college indicator)</w:t>
      </w:r>
      <w:r w:rsidRPr="00FC5CCE">
        <w:rPr>
          <w:rFonts w:ascii="Arial" w:hAnsi="Arial" w:cs="Arial"/>
        </w:rPr>
        <w:t xml:space="preserve"> are equal </w:t>
      </w:r>
      <w:r>
        <w:rPr>
          <w:rFonts w:ascii="Arial" w:hAnsi="Arial" w:cs="Arial"/>
        </w:rPr>
        <w:t>across quantiles</w:t>
      </w:r>
      <w:r w:rsidRPr="00FC5CCE">
        <w:rPr>
          <w:rFonts w:ascii="Arial" w:hAnsi="Arial" w:cs="Arial"/>
        </w:rPr>
        <w:t>.</w:t>
      </w:r>
      <w:r>
        <w:rPr>
          <w:rFonts w:ascii="Arial" w:hAnsi="Arial" w:cs="Arial"/>
        </w:rPr>
        <w:t xml:space="preserve"> W</w:t>
      </w:r>
      <w:r w:rsidRPr="00FC5CCE">
        <w:rPr>
          <w:rFonts w:ascii="Arial" w:hAnsi="Arial" w:cs="Arial"/>
        </w:rPr>
        <w:t>e could not reject the null hypothesis of the equality of GxE coefficients</w:t>
      </w:r>
      <w:r>
        <w:rPr>
          <w:rFonts w:ascii="Arial" w:hAnsi="Arial" w:cs="Arial"/>
        </w:rPr>
        <w:t xml:space="preserve"> across quantiles for the WLS when using grades of schooling, and for Add Health</w:t>
      </w:r>
      <w:r w:rsidRPr="00FC5CCE">
        <w:rPr>
          <w:rFonts w:ascii="Arial" w:hAnsi="Arial" w:cs="Arial"/>
        </w:rPr>
        <w:t xml:space="preserve">.  </w:t>
      </w:r>
    </w:p>
  </w:footnote>
  <w:footnote w:id="15">
    <w:p w14:paraId="40FC7900" w14:textId="2E0F42E8" w:rsidR="00A83533" w:rsidRPr="003F2DD8" w:rsidRDefault="00A83533" w:rsidP="00B60B46">
      <w:pPr>
        <w:pStyle w:val="FootnoteText"/>
        <w:jc w:val="both"/>
        <w:rPr>
          <w:rFonts w:ascii="Arial" w:hAnsi="Arial" w:cs="Arial"/>
        </w:rPr>
      </w:pPr>
      <w:r w:rsidRPr="003F2DD8">
        <w:rPr>
          <w:rStyle w:val="FootnoteReference"/>
          <w:rFonts w:ascii="Arial" w:hAnsi="Arial" w:cs="Arial"/>
        </w:rPr>
        <w:footnoteRef/>
      </w:r>
      <w:r w:rsidRPr="003F2DD8">
        <w:rPr>
          <w:rFonts w:ascii="Arial" w:hAnsi="Arial" w:cs="Arial"/>
        </w:rPr>
        <w:t xml:space="preserve"> We also performed the Kolmogornov-Smirnov test for equality of distributions. We could not reject the null hypothesis that the CES-D score distribution, grades of schooling distribution, and PGS distribution between the Add Health sibling sample and Add Health main estimation sample (excluding siblings) are equal.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320AF"/>
    <w:multiLevelType w:val="hybridMultilevel"/>
    <w:tmpl w:val="E22AE354"/>
    <w:lvl w:ilvl="0" w:tplc="12327E40">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15:restartNumberingAfterBreak="0">
    <w:nsid w:val="23A5368C"/>
    <w:multiLevelType w:val="hybridMultilevel"/>
    <w:tmpl w:val="A23EA5BE"/>
    <w:lvl w:ilvl="0" w:tplc="CDB2AF16">
      <w:start w:val="1"/>
      <w:numFmt w:val="decimal"/>
      <w:lvlText w:val="(%1)"/>
      <w:lvlJc w:val="left"/>
      <w:pPr>
        <w:ind w:left="3590" w:hanging="360"/>
      </w:pPr>
      <w:rPr>
        <w:rFonts w:hint="default"/>
      </w:rPr>
    </w:lvl>
    <w:lvl w:ilvl="1" w:tplc="04090019" w:tentative="1">
      <w:start w:val="1"/>
      <w:numFmt w:val="lowerLetter"/>
      <w:lvlText w:val="%2."/>
      <w:lvlJc w:val="left"/>
      <w:pPr>
        <w:ind w:left="4310" w:hanging="360"/>
      </w:pPr>
    </w:lvl>
    <w:lvl w:ilvl="2" w:tplc="0409001B" w:tentative="1">
      <w:start w:val="1"/>
      <w:numFmt w:val="lowerRoman"/>
      <w:lvlText w:val="%3."/>
      <w:lvlJc w:val="right"/>
      <w:pPr>
        <w:ind w:left="5030" w:hanging="180"/>
      </w:pPr>
    </w:lvl>
    <w:lvl w:ilvl="3" w:tplc="0409000F" w:tentative="1">
      <w:start w:val="1"/>
      <w:numFmt w:val="decimal"/>
      <w:lvlText w:val="%4."/>
      <w:lvlJc w:val="left"/>
      <w:pPr>
        <w:ind w:left="5750" w:hanging="360"/>
      </w:pPr>
    </w:lvl>
    <w:lvl w:ilvl="4" w:tplc="04090019" w:tentative="1">
      <w:start w:val="1"/>
      <w:numFmt w:val="lowerLetter"/>
      <w:lvlText w:val="%5."/>
      <w:lvlJc w:val="left"/>
      <w:pPr>
        <w:ind w:left="6470" w:hanging="360"/>
      </w:pPr>
    </w:lvl>
    <w:lvl w:ilvl="5" w:tplc="0409001B" w:tentative="1">
      <w:start w:val="1"/>
      <w:numFmt w:val="lowerRoman"/>
      <w:lvlText w:val="%6."/>
      <w:lvlJc w:val="right"/>
      <w:pPr>
        <w:ind w:left="7190" w:hanging="180"/>
      </w:pPr>
    </w:lvl>
    <w:lvl w:ilvl="6" w:tplc="0409000F" w:tentative="1">
      <w:start w:val="1"/>
      <w:numFmt w:val="decimal"/>
      <w:lvlText w:val="%7."/>
      <w:lvlJc w:val="left"/>
      <w:pPr>
        <w:ind w:left="7910" w:hanging="360"/>
      </w:pPr>
    </w:lvl>
    <w:lvl w:ilvl="7" w:tplc="04090019" w:tentative="1">
      <w:start w:val="1"/>
      <w:numFmt w:val="lowerLetter"/>
      <w:lvlText w:val="%8."/>
      <w:lvlJc w:val="left"/>
      <w:pPr>
        <w:ind w:left="8630" w:hanging="360"/>
      </w:pPr>
    </w:lvl>
    <w:lvl w:ilvl="8" w:tplc="0409001B" w:tentative="1">
      <w:start w:val="1"/>
      <w:numFmt w:val="lowerRoman"/>
      <w:lvlText w:val="%9."/>
      <w:lvlJc w:val="right"/>
      <w:pPr>
        <w:ind w:left="9350" w:hanging="180"/>
      </w:pPr>
    </w:lvl>
  </w:abstractNum>
  <w:abstractNum w:abstractNumId="2" w15:restartNumberingAfterBreak="0">
    <w:nsid w:val="33A61602"/>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3D594162"/>
    <w:multiLevelType w:val="multilevel"/>
    <w:tmpl w:val="F940BF66"/>
    <w:lvl w:ilvl="0">
      <w:start w:val="1"/>
      <w:numFmt w:val="decimal"/>
      <w:lvlText w:val="%1."/>
      <w:lvlJc w:val="left"/>
      <w:pPr>
        <w:ind w:left="1800" w:hanging="360"/>
      </w:pPr>
      <w:rPr>
        <w:rFonts w:hint="default"/>
      </w:rPr>
    </w:lvl>
    <w:lvl w:ilvl="1">
      <w:start w:val="2"/>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4" w15:restartNumberingAfterBreak="0">
    <w:nsid w:val="4A4C7875"/>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508B3D7B"/>
    <w:multiLevelType w:val="hybridMultilevel"/>
    <w:tmpl w:val="3DAE889E"/>
    <w:lvl w:ilvl="0" w:tplc="7FFC813C">
      <w:start w:val="1"/>
      <w:numFmt w:val="decimal"/>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6" w15:restartNumberingAfterBreak="0">
    <w:nsid w:val="54A918ED"/>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59E744C3"/>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15:restartNumberingAfterBreak="0">
    <w:nsid w:val="5BA46263"/>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15:restartNumberingAfterBreak="0">
    <w:nsid w:val="6B200025"/>
    <w:multiLevelType w:val="hybridMultilevel"/>
    <w:tmpl w:val="8ACC4C72"/>
    <w:lvl w:ilvl="0" w:tplc="0FDA8B5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15:restartNumberingAfterBreak="0">
    <w:nsid w:val="77373D6E"/>
    <w:multiLevelType w:val="hybridMultilevel"/>
    <w:tmpl w:val="8ACC4C72"/>
    <w:lvl w:ilvl="0" w:tplc="0FDA8B54">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abstractNumId w:val="3"/>
  </w:num>
  <w:num w:numId="2">
    <w:abstractNumId w:val="1"/>
  </w:num>
  <w:num w:numId="3">
    <w:abstractNumId w:val="4"/>
  </w:num>
  <w:num w:numId="4">
    <w:abstractNumId w:val="8"/>
  </w:num>
  <w:num w:numId="5">
    <w:abstractNumId w:val="7"/>
  </w:num>
  <w:num w:numId="6">
    <w:abstractNumId w:val="10"/>
  </w:num>
  <w:num w:numId="7">
    <w:abstractNumId w:val="9"/>
  </w:num>
  <w:num w:numId="8">
    <w:abstractNumId w:val="2"/>
  </w:num>
  <w:num w:numId="9">
    <w:abstractNumId w:val="6"/>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18F"/>
    <w:rsid w:val="00003E76"/>
    <w:rsid w:val="00021B2F"/>
    <w:rsid w:val="00030651"/>
    <w:rsid w:val="00035118"/>
    <w:rsid w:val="000435DF"/>
    <w:rsid w:val="00064BC2"/>
    <w:rsid w:val="0006663F"/>
    <w:rsid w:val="000B0296"/>
    <w:rsid w:val="000F16FF"/>
    <w:rsid w:val="001101F9"/>
    <w:rsid w:val="0017210A"/>
    <w:rsid w:val="00176023"/>
    <w:rsid w:val="00185B35"/>
    <w:rsid w:val="001F57CF"/>
    <w:rsid w:val="0023620C"/>
    <w:rsid w:val="0028246E"/>
    <w:rsid w:val="003079C2"/>
    <w:rsid w:val="00311552"/>
    <w:rsid w:val="003319A5"/>
    <w:rsid w:val="00337A11"/>
    <w:rsid w:val="00345F96"/>
    <w:rsid w:val="00365108"/>
    <w:rsid w:val="003764CF"/>
    <w:rsid w:val="00386DED"/>
    <w:rsid w:val="00393764"/>
    <w:rsid w:val="003F10F7"/>
    <w:rsid w:val="003F1E36"/>
    <w:rsid w:val="003F2DD8"/>
    <w:rsid w:val="00422888"/>
    <w:rsid w:val="0042559C"/>
    <w:rsid w:val="004611F4"/>
    <w:rsid w:val="00487617"/>
    <w:rsid w:val="004B52C1"/>
    <w:rsid w:val="0051706A"/>
    <w:rsid w:val="00517E45"/>
    <w:rsid w:val="00563B7C"/>
    <w:rsid w:val="005700C5"/>
    <w:rsid w:val="0058208C"/>
    <w:rsid w:val="005C7631"/>
    <w:rsid w:val="005E398C"/>
    <w:rsid w:val="00634653"/>
    <w:rsid w:val="00671B46"/>
    <w:rsid w:val="00672C0F"/>
    <w:rsid w:val="00672D8E"/>
    <w:rsid w:val="006A6849"/>
    <w:rsid w:val="006B4AC5"/>
    <w:rsid w:val="006C5888"/>
    <w:rsid w:val="006D0E8D"/>
    <w:rsid w:val="007054CC"/>
    <w:rsid w:val="00726CA9"/>
    <w:rsid w:val="00727C7A"/>
    <w:rsid w:val="00737F64"/>
    <w:rsid w:val="007C718F"/>
    <w:rsid w:val="00825BE2"/>
    <w:rsid w:val="00844613"/>
    <w:rsid w:val="008600E0"/>
    <w:rsid w:val="008949E6"/>
    <w:rsid w:val="008F1863"/>
    <w:rsid w:val="00920712"/>
    <w:rsid w:val="00936FE8"/>
    <w:rsid w:val="009C0317"/>
    <w:rsid w:val="009C4165"/>
    <w:rsid w:val="009F2C0F"/>
    <w:rsid w:val="00A007B0"/>
    <w:rsid w:val="00A05927"/>
    <w:rsid w:val="00A06692"/>
    <w:rsid w:val="00A45EF1"/>
    <w:rsid w:val="00A55BE9"/>
    <w:rsid w:val="00A83533"/>
    <w:rsid w:val="00AB40AA"/>
    <w:rsid w:val="00AE0C29"/>
    <w:rsid w:val="00B2199E"/>
    <w:rsid w:val="00B60B46"/>
    <w:rsid w:val="00B730D1"/>
    <w:rsid w:val="00BA14E3"/>
    <w:rsid w:val="00BF14C8"/>
    <w:rsid w:val="00C245A8"/>
    <w:rsid w:val="00C434A0"/>
    <w:rsid w:val="00C45853"/>
    <w:rsid w:val="00C61A55"/>
    <w:rsid w:val="00D06C6E"/>
    <w:rsid w:val="00D1428E"/>
    <w:rsid w:val="00D27D4E"/>
    <w:rsid w:val="00D73482"/>
    <w:rsid w:val="00D9083A"/>
    <w:rsid w:val="00E3562B"/>
    <w:rsid w:val="00E65068"/>
    <w:rsid w:val="00E84927"/>
    <w:rsid w:val="00EA4EDF"/>
    <w:rsid w:val="00EB13F9"/>
    <w:rsid w:val="00ED34A8"/>
    <w:rsid w:val="00FA497F"/>
    <w:rsid w:val="00FB6CFC"/>
    <w:rsid w:val="00FC5CCE"/>
    <w:rsid w:val="00FE1A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A2D52"/>
  <w15:chartTrackingRefBased/>
  <w15:docId w15:val="{0E58B85A-D6B9-4DA7-B117-B4860B4D7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71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7C718F"/>
    <w:rPr>
      <w:sz w:val="20"/>
      <w:szCs w:val="20"/>
    </w:rPr>
  </w:style>
  <w:style w:type="character" w:customStyle="1" w:styleId="CommentTextChar">
    <w:name w:val="Comment Text Char"/>
    <w:basedOn w:val="DefaultParagraphFont"/>
    <w:link w:val="CommentText"/>
    <w:uiPriority w:val="99"/>
    <w:rsid w:val="007C718F"/>
    <w:rPr>
      <w:sz w:val="20"/>
      <w:szCs w:val="20"/>
    </w:rPr>
  </w:style>
  <w:style w:type="character" w:styleId="CommentReference">
    <w:name w:val="annotation reference"/>
    <w:basedOn w:val="DefaultParagraphFont"/>
    <w:uiPriority w:val="99"/>
    <w:semiHidden/>
    <w:unhideWhenUsed/>
    <w:rsid w:val="007C718F"/>
    <w:rPr>
      <w:sz w:val="16"/>
      <w:szCs w:val="16"/>
    </w:rPr>
  </w:style>
  <w:style w:type="paragraph" w:customStyle="1" w:styleId="Default">
    <w:name w:val="Default"/>
    <w:rsid w:val="007C718F"/>
    <w:pPr>
      <w:autoSpaceDE w:val="0"/>
      <w:autoSpaceDN w:val="0"/>
      <w:adjustRightInd w:val="0"/>
      <w:jc w:val="left"/>
    </w:pPr>
    <w:rPr>
      <w:rFonts w:ascii="Arial" w:hAnsi="Arial" w:cs="Arial"/>
      <w:color w:val="000000"/>
      <w:sz w:val="24"/>
      <w:szCs w:val="24"/>
    </w:rPr>
  </w:style>
  <w:style w:type="paragraph" w:styleId="BalloonText">
    <w:name w:val="Balloon Text"/>
    <w:basedOn w:val="Normal"/>
    <w:link w:val="BalloonTextChar"/>
    <w:uiPriority w:val="99"/>
    <w:semiHidden/>
    <w:unhideWhenUsed/>
    <w:rsid w:val="007C718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718F"/>
    <w:rPr>
      <w:rFonts w:ascii="Segoe UI" w:hAnsi="Segoe UI" w:cs="Segoe UI"/>
      <w:sz w:val="18"/>
      <w:szCs w:val="18"/>
    </w:rPr>
  </w:style>
  <w:style w:type="paragraph" w:styleId="ListParagraph">
    <w:name w:val="List Paragraph"/>
    <w:basedOn w:val="Normal"/>
    <w:uiPriority w:val="34"/>
    <w:qFormat/>
    <w:rsid w:val="00176023"/>
    <w:pPr>
      <w:ind w:left="720"/>
      <w:contextualSpacing/>
    </w:pPr>
  </w:style>
  <w:style w:type="paragraph" w:styleId="FootnoteText">
    <w:name w:val="footnote text"/>
    <w:basedOn w:val="Normal"/>
    <w:link w:val="FootnoteTextChar"/>
    <w:uiPriority w:val="99"/>
    <w:unhideWhenUsed/>
    <w:rsid w:val="00176023"/>
    <w:rPr>
      <w:sz w:val="20"/>
      <w:szCs w:val="20"/>
    </w:rPr>
  </w:style>
  <w:style w:type="character" w:customStyle="1" w:styleId="FootnoteTextChar">
    <w:name w:val="Footnote Text Char"/>
    <w:basedOn w:val="DefaultParagraphFont"/>
    <w:link w:val="FootnoteText"/>
    <w:uiPriority w:val="99"/>
    <w:rsid w:val="00176023"/>
    <w:rPr>
      <w:sz w:val="20"/>
      <w:szCs w:val="20"/>
    </w:rPr>
  </w:style>
  <w:style w:type="character" w:styleId="FootnoteReference">
    <w:name w:val="footnote reference"/>
    <w:basedOn w:val="DefaultParagraphFont"/>
    <w:uiPriority w:val="99"/>
    <w:semiHidden/>
    <w:unhideWhenUsed/>
    <w:rsid w:val="00176023"/>
    <w:rPr>
      <w:vertAlign w:val="superscript"/>
    </w:rPr>
  </w:style>
  <w:style w:type="character" w:styleId="Hyperlink">
    <w:name w:val="Hyperlink"/>
    <w:basedOn w:val="DefaultParagraphFont"/>
    <w:uiPriority w:val="99"/>
    <w:unhideWhenUsed/>
    <w:rsid w:val="00A06692"/>
    <w:rPr>
      <w:color w:val="0000FF"/>
      <w:u w:val="single"/>
    </w:rPr>
  </w:style>
  <w:style w:type="paragraph" w:styleId="Header">
    <w:name w:val="header"/>
    <w:basedOn w:val="Normal"/>
    <w:link w:val="HeaderChar"/>
    <w:uiPriority w:val="99"/>
    <w:unhideWhenUsed/>
    <w:rsid w:val="003F10F7"/>
    <w:pPr>
      <w:tabs>
        <w:tab w:val="center" w:pos="4680"/>
        <w:tab w:val="right" w:pos="9360"/>
      </w:tabs>
    </w:pPr>
  </w:style>
  <w:style w:type="character" w:customStyle="1" w:styleId="HeaderChar">
    <w:name w:val="Header Char"/>
    <w:basedOn w:val="DefaultParagraphFont"/>
    <w:link w:val="Header"/>
    <w:uiPriority w:val="99"/>
    <w:rsid w:val="003F10F7"/>
  </w:style>
  <w:style w:type="paragraph" w:styleId="Footer">
    <w:name w:val="footer"/>
    <w:basedOn w:val="Normal"/>
    <w:link w:val="FooterChar"/>
    <w:uiPriority w:val="99"/>
    <w:unhideWhenUsed/>
    <w:rsid w:val="003F10F7"/>
    <w:pPr>
      <w:tabs>
        <w:tab w:val="center" w:pos="4680"/>
        <w:tab w:val="right" w:pos="9360"/>
      </w:tabs>
    </w:pPr>
  </w:style>
  <w:style w:type="character" w:customStyle="1" w:styleId="FooterChar">
    <w:name w:val="Footer Char"/>
    <w:basedOn w:val="DefaultParagraphFont"/>
    <w:link w:val="Footer"/>
    <w:uiPriority w:val="99"/>
    <w:rsid w:val="003F10F7"/>
  </w:style>
  <w:style w:type="paragraph" w:styleId="CommentSubject">
    <w:name w:val="annotation subject"/>
    <w:basedOn w:val="CommentText"/>
    <w:next w:val="CommentText"/>
    <w:link w:val="CommentSubjectChar"/>
    <w:uiPriority w:val="99"/>
    <w:semiHidden/>
    <w:unhideWhenUsed/>
    <w:rsid w:val="00A83533"/>
    <w:rPr>
      <w:b/>
      <w:bCs/>
    </w:rPr>
  </w:style>
  <w:style w:type="character" w:customStyle="1" w:styleId="CommentSubjectChar">
    <w:name w:val="Comment Subject Char"/>
    <w:basedOn w:val="CommentTextChar"/>
    <w:link w:val="CommentSubject"/>
    <w:uiPriority w:val="99"/>
    <w:semiHidden/>
    <w:rsid w:val="00A835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pc.unc.edu/addhealth"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microsoft.com/office/2016/09/relationships/commentsIds" Target="commentsIds.xml"/></Relationships>
</file>

<file path=word/_rels/footnotes.xml.rels><?xml version="1.0" encoding="UTF-8" standalone="yes"?>
<Relationships xmlns="http://schemas.openxmlformats.org/package/2006/relationships"><Relationship Id="rId1" Type="http://schemas.openxmlformats.org/officeDocument/2006/relationships/hyperlink" Target="https://www.cpc.unc.edu/projects/addhealth/documentation/guides/SSGACPGS_UsersGuid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9DABA-3B55-4EB0-BC04-077BA2C7E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10950</Words>
  <Characters>62419</Characters>
  <Application>Microsoft Office Word</Application>
  <DocSecurity>0</DocSecurity>
  <Lines>520</Lines>
  <Paragraphs>146</Paragraphs>
  <ScaleCrop>false</ScaleCrop>
  <HeadingPairs>
    <vt:vector size="2" baseType="variant">
      <vt:variant>
        <vt:lpstr>Title</vt:lpstr>
      </vt:variant>
      <vt:variant>
        <vt:i4>1</vt:i4>
      </vt:variant>
    </vt:vector>
  </HeadingPairs>
  <TitlesOfParts>
    <vt:vector size="1" baseType="lpstr">
      <vt:lpstr/>
    </vt:vector>
  </TitlesOfParts>
  <Company>Central Michigan University</Company>
  <LinksUpToDate>false</LinksUpToDate>
  <CharactersWithSpaces>73223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Amin, Vikesh</dc:creator>
  <cp:keywords/>
  <dc:description/>
  <cp:lastModifiedBy>Amin, Vikesh</cp:lastModifiedBy>
  <cp:revision>6</cp:revision>
  <dcterms:created xsi:type="dcterms:W3CDTF">2019-06-26T02:27:00Z</dcterms:created>
  <dcterms:modified xsi:type="dcterms:W3CDTF">2019-06-26T02:36:00Z</dcterms:modified>
</cp:coreProperties>
</file>