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9B8B22A" w14:textId="77777777" w:rsidR="00A15015" w:rsidRPr="00604C00" w:rsidRDefault="00A15015" w:rsidP="00A15015">
      <w:pPr>
        <w:pStyle w:val="Heading1"/>
        <w:numPr>
          <w:ilvl w:val="0"/>
          <w:numId w:val="0"/>
        </w:numPr>
        <w:ind w:left="432" w:hanging="432"/>
        <w:rPr>
          <w:lang w:val="en-GB"/>
        </w:rPr>
      </w:pPr>
      <w:r>
        <w:t>1</w:t>
      </w:r>
      <w:r>
        <w:tab/>
      </w:r>
      <w:r w:rsidRPr="003C30A7">
        <w:t>INTRODUCTION</w:t>
      </w:r>
    </w:p>
    <w:p w14:paraId="0D97A1B2" w14:textId="77777777" w:rsidR="00A15015" w:rsidRPr="00273580" w:rsidRDefault="00A15015" w:rsidP="00A15015">
      <w:pPr>
        <w:pStyle w:val="NoSpacing"/>
        <w:jc w:val="both"/>
        <w:rPr>
          <w:lang w:val="en-GB"/>
        </w:rPr>
      </w:pPr>
    </w:p>
    <w:p w14:paraId="0D22D221" w14:textId="080D0AF7" w:rsidR="00A15015" w:rsidRPr="00000B05" w:rsidRDefault="00A15015" w:rsidP="00A15015">
      <w:pPr>
        <w:jc w:val="both"/>
        <w:rPr>
          <w:lang w:val="en-GB"/>
        </w:rPr>
      </w:pPr>
      <w:r w:rsidRPr="00000B05">
        <w:rPr>
          <w:lang w:val="en-GB"/>
        </w:rPr>
        <w:t xml:space="preserve">In fast developing world, gender continues to be a </w:t>
      </w:r>
      <w:r w:rsidR="00C33464">
        <w:rPr>
          <w:lang w:val="en-GB"/>
        </w:rPr>
        <w:t xml:space="preserve">concern </w:t>
      </w:r>
      <w:r w:rsidRPr="00000B05">
        <w:rPr>
          <w:lang w:val="en-GB"/>
        </w:rPr>
        <w:t xml:space="preserve">regarding equity and opportunity.  </w:t>
      </w:r>
      <w:r w:rsidRPr="0077234F">
        <w:rPr>
          <w:lang w:val="en-GB"/>
        </w:rPr>
        <w:t>Gender identity within a society often determines the individual’s roles, responsibilities, and behaviours. Gender discrimination can explain the distinct distribution of power and resources wi</w:t>
      </w:r>
      <w:r>
        <w:rPr>
          <w:lang w:val="en-GB"/>
        </w:rPr>
        <w:t>thin society (</w:t>
      </w:r>
      <w:proofErr w:type="spellStart"/>
      <w:r>
        <w:rPr>
          <w:lang w:val="en-GB"/>
        </w:rPr>
        <w:t>Khanduri</w:t>
      </w:r>
      <w:proofErr w:type="spellEnd"/>
      <w:r>
        <w:rPr>
          <w:lang w:val="en-GB"/>
        </w:rPr>
        <w:t xml:space="preserve">, 2018). </w:t>
      </w:r>
      <w:r w:rsidRPr="0077234F">
        <w:rPr>
          <w:lang w:val="en-GB"/>
        </w:rPr>
        <w:t>For judicious use of</w:t>
      </w:r>
      <w:r w:rsidRPr="00000B05">
        <w:rPr>
          <w:lang w:val="en-GB"/>
        </w:rPr>
        <w:t xml:space="preserve"> natural resources, it is beneficial to demarcate who uses what and where. An ethical gender approach to freshwater-related issues means that all decisions regarding the design, localization, management, and use of freshwater resources must consider the needs of both men and women</w:t>
      </w:r>
      <w:r w:rsidR="00F54484">
        <w:rPr>
          <w:lang w:val="en-GB"/>
        </w:rPr>
        <w:t xml:space="preserve"> and are</w:t>
      </w:r>
      <w:r w:rsidR="00907A15">
        <w:rPr>
          <w:lang w:val="en-GB"/>
        </w:rPr>
        <w:t xml:space="preserve"> </w:t>
      </w:r>
      <w:r w:rsidRPr="00000B05">
        <w:rPr>
          <w:lang w:val="en-GB"/>
        </w:rPr>
        <w:t xml:space="preserve">allowed to </w:t>
      </w:r>
      <w:r w:rsidR="00907A15" w:rsidRPr="00000B05">
        <w:rPr>
          <w:lang w:val="en-GB"/>
        </w:rPr>
        <w:t>influence</w:t>
      </w:r>
      <w:r w:rsidR="00907A15">
        <w:rPr>
          <w:lang w:val="en-GB"/>
        </w:rPr>
        <w:t>,</w:t>
      </w:r>
      <w:r w:rsidR="00907A15" w:rsidRPr="00000B05">
        <w:rPr>
          <w:lang w:val="en-GB"/>
        </w:rPr>
        <w:t xml:space="preserve"> participate</w:t>
      </w:r>
      <w:r w:rsidRPr="00000B05">
        <w:rPr>
          <w:lang w:val="en-GB"/>
        </w:rPr>
        <w:t xml:space="preserve"> </w:t>
      </w:r>
      <w:r w:rsidR="00907A15" w:rsidRPr="00000B05">
        <w:rPr>
          <w:lang w:val="en-GB"/>
        </w:rPr>
        <w:t>in</w:t>
      </w:r>
      <w:r w:rsidR="00907A15">
        <w:rPr>
          <w:lang w:val="en-GB"/>
        </w:rPr>
        <w:t>,</w:t>
      </w:r>
      <w:r w:rsidR="00907A15" w:rsidRPr="00000B05">
        <w:rPr>
          <w:lang w:val="en-GB"/>
        </w:rPr>
        <w:t xml:space="preserve"> and</w:t>
      </w:r>
      <w:r w:rsidRPr="00000B05">
        <w:rPr>
          <w:lang w:val="en-GB"/>
        </w:rPr>
        <w:t xml:space="preserve"> benefit from water development (</w:t>
      </w:r>
      <w:proofErr w:type="spellStart"/>
      <w:r w:rsidRPr="00000B05">
        <w:rPr>
          <w:lang w:val="en-GB"/>
        </w:rPr>
        <w:t>Hannan</w:t>
      </w:r>
      <w:proofErr w:type="spellEnd"/>
      <w:r w:rsidRPr="00000B05">
        <w:rPr>
          <w:lang w:val="en-GB"/>
        </w:rPr>
        <w:t>-Anderson, 1995). Women and water are intrinsically linked</w:t>
      </w:r>
      <w:r w:rsidR="00136EAA">
        <w:rPr>
          <w:lang w:val="en-GB"/>
        </w:rPr>
        <w:t>.</w:t>
      </w:r>
      <w:r w:rsidRPr="00000B05">
        <w:rPr>
          <w:lang w:val="en-GB"/>
        </w:rPr>
        <w:t xml:space="preserve"> </w:t>
      </w:r>
      <w:r w:rsidR="00272D28">
        <w:rPr>
          <w:lang w:val="en-GB"/>
        </w:rPr>
        <w:t xml:space="preserve">Both </w:t>
      </w:r>
      <w:r w:rsidR="00272D28" w:rsidRPr="00000B05">
        <w:rPr>
          <w:lang w:val="en-GB"/>
        </w:rPr>
        <w:t>are</w:t>
      </w:r>
      <w:r w:rsidRPr="00000B05">
        <w:rPr>
          <w:lang w:val="en-GB"/>
        </w:rPr>
        <w:t xml:space="preserve"> thought to be the wellspring of life, and domestic water management is feminized in many societies, including India (</w:t>
      </w:r>
      <w:proofErr w:type="spellStart"/>
      <w:r w:rsidRPr="00000B05">
        <w:rPr>
          <w:lang w:val="en-GB"/>
        </w:rPr>
        <w:t>Kher</w:t>
      </w:r>
      <w:proofErr w:type="spellEnd"/>
      <w:r w:rsidRPr="00000B05">
        <w:rPr>
          <w:lang w:val="en-GB"/>
        </w:rPr>
        <w:t xml:space="preserve"> et al., 2015; UNDESA, 2004). Women have considerable knowledge of water resources, including quality, natural variations of water availability and accessibility. This knowledge is gained through personal experience and interpersonal and intergenerational female knowledge sharing (SIDA, 1994). However,</w:t>
      </w:r>
      <w:r w:rsidR="00907A15">
        <w:rPr>
          <w:lang w:val="en-GB"/>
        </w:rPr>
        <w:t xml:space="preserve"> </w:t>
      </w:r>
      <w:r w:rsidR="00136EAA">
        <w:rPr>
          <w:lang w:val="en-GB"/>
        </w:rPr>
        <w:t xml:space="preserve">women’s relation with and knowledge about </w:t>
      </w:r>
      <w:r w:rsidR="007B7BD0">
        <w:rPr>
          <w:lang w:val="en-GB"/>
        </w:rPr>
        <w:t>water</w:t>
      </w:r>
      <w:r w:rsidR="007B7BD0" w:rsidRPr="00000B05">
        <w:rPr>
          <w:lang w:val="en-GB"/>
        </w:rPr>
        <w:t xml:space="preserve"> is</w:t>
      </w:r>
      <w:r w:rsidRPr="00000B05">
        <w:rPr>
          <w:lang w:val="en-GB"/>
        </w:rPr>
        <w:t xml:space="preserve"> frequently not considered by decision-makers, for example, engineers and policymake</w:t>
      </w:r>
      <w:r w:rsidR="00725922">
        <w:rPr>
          <w:lang w:val="en-GB"/>
        </w:rPr>
        <w:t>rs are usually men (Baden, 1993</w:t>
      </w:r>
      <w:r w:rsidRPr="00000B05">
        <w:rPr>
          <w:lang w:val="en-GB"/>
        </w:rPr>
        <w:t xml:space="preserve">). However, the UN Commission on the Status of women asserts that women are gaining recognition as crucial intermediaries between the ecosystem services and social </w:t>
      </w:r>
      <w:r w:rsidR="001D194D">
        <w:rPr>
          <w:lang w:val="en-GB"/>
        </w:rPr>
        <w:t>issues,</w:t>
      </w:r>
      <w:r w:rsidR="00F54484">
        <w:rPr>
          <w:lang w:val="en-GB"/>
        </w:rPr>
        <w:t xml:space="preserve"> </w:t>
      </w:r>
      <w:r w:rsidRPr="00000B05">
        <w:rPr>
          <w:lang w:val="en-GB"/>
        </w:rPr>
        <w:t>hence, are essential actors, in conservation and safeguarding of natural resources.</w:t>
      </w:r>
    </w:p>
    <w:p w14:paraId="0BE3F2C4" w14:textId="1FB3A44C" w:rsidR="00A15015" w:rsidRPr="00000B05" w:rsidRDefault="00A15015" w:rsidP="00A15015">
      <w:pPr>
        <w:jc w:val="both"/>
        <w:rPr>
          <w:lang w:val="en-GB"/>
        </w:rPr>
      </w:pPr>
      <w:r w:rsidRPr="00000B05">
        <w:rPr>
          <w:lang w:val="en-GB"/>
        </w:rPr>
        <w:t>A feminist political ecology approach urges researchers to move beyond the scale of the household to individuals’ social difference when examining the socio-cultural dimensions of resource use (</w:t>
      </w:r>
      <w:proofErr w:type="spellStart"/>
      <w:r w:rsidRPr="00000B05">
        <w:rPr>
          <w:lang w:val="en-GB"/>
        </w:rPr>
        <w:t>Rocheleau</w:t>
      </w:r>
      <w:proofErr w:type="spellEnd"/>
      <w:r w:rsidRPr="00000B05">
        <w:rPr>
          <w:lang w:val="en-GB"/>
        </w:rPr>
        <w:t xml:space="preserve"> et al., 2008). For example, gender and age are two social differences which influence the impact of water stress. The UNDP </w:t>
      </w:r>
      <w:r w:rsidR="00272D28">
        <w:rPr>
          <w:lang w:val="en-GB"/>
        </w:rPr>
        <w:t>report (</w:t>
      </w:r>
      <w:r w:rsidRPr="00000B05">
        <w:rPr>
          <w:lang w:val="en-GB"/>
        </w:rPr>
        <w:t xml:space="preserve">2001) </w:t>
      </w:r>
      <w:r w:rsidR="007B7BD0">
        <w:rPr>
          <w:lang w:val="en-GB"/>
        </w:rPr>
        <w:t xml:space="preserve">mentioned </w:t>
      </w:r>
      <w:r w:rsidR="007B7BD0" w:rsidRPr="00000B05">
        <w:rPr>
          <w:lang w:val="en-GB"/>
        </w:rPr>
        <w:t>that</w:t>
      </w:r>
      <w:r w:rsidRPr="00000B05">
        <w:rPr>
          <w:lang w:val="en-GB"/>
        </w:rPr>
        <w:t xml:space="preserve"> women and children experience water insecurity most acutely through increased instances of waterborne diseases, insufficient drinking water</w:t>
      </w:r>
      <w:r w:rsidR="00136EAA">
        <w:rPr>
          <w:lang w:val="en-GB"/>
        </w:rPr>
        <w:t>,</w:t>
      </w:r>
      <w:r w:rsidR="00087AC6">
        <w:rPr>
          <w:lang w:val="en-GB"/>
        </w:rPr>
        <w:t xml:space="preserve"> </w:t>
      </w:r>
      <w:r w:rsidRPr="00000B05">
        <w:rPr>
          <w:lang w:val="en-GB"/>
        </w:rPr>
        <w:t>and physical violence induced by water stress. Women and children’s high vulnerability to water stress is in part caused because they have less access to substitutes when water sources become degraded (</w:t>
      </w:r>
      <w:proofErr w:type="spellStart"/>
      <w:r w:rsidRPr="00000B05">
        <w:rPr>
          <w:lang w:val="en-GB"/>
        </w:rPr>
        <w:t>Mayers</w:t>
      </w:r>
      <w:proofErr w:type="spellEnd"/>
      <w:r w:rsidRPr="00000B05">
        <w:rPr>
          <w:lang w:val="en-GB"/>
        </w:rPr>
        <w:t xml:space="preserve">, 2009). </w:t>
      </w:r>
    </w:p>
    <w:p w14:paraId="42E4F436" w14:textId="1829E3D3" w:rsidR="00A15015" w:rsidRDefault="00A15015" w:rsidP="00A15015">
      <w:pPr>
        <w:jc w:val="both"/>
        <w:rPr>
          <w:lang w:val="en-GB"/>
        </w:rPr>
      </w:pPr>
      <w:r w:rsidRPr="00000B05">
        <w:rPr>
          <w:lang w:val="en-GB"/>
        </w:rPr>
        <w:t>Furthermore, the exclusion of women from the design and planning of water supply and sanitation projects in developing countries is a significant obstacle to development (World Bank, 1989). It is known that there are gender differences in the social determinants of waterborne diseases</w:t>
      </w:r>
      <w:r w:rsidR="00087AC6">
        <w:rPr>
          <w:lang w:val="en-GB"/>
        </w:rPr>
        <w:t xml:space="preserve"> </w:t>
      </w:r>
      <w:r w:rsidRPr="00000B05">
        <w:rPr>
          <w:lang w:val="en-GB"/>
        </w:rPr>
        <w:t>because there are different household roles by each gender which influence the risk of infection (</w:t>
      </w:r>
      <w:proofErr w:type="spellStart"/>
      <w:r w:rsidRPr="00000B05">
        <w:rPr>
          <w:lang w:val="en-GB"/>
        </w:rPr>
        <w:t>Rathgoberetal</w:t>
      </w:r>
      <w:proofErr w:type="spellEnd"/>
      <w:r w:rsidRPr="00000B05">
        <w:rPr>
          <w:lang w:val="en-GB"/>
        </w:rPr>
        <w:t xml:space="preserve">, 1993). </w:t>
      </w:r>
      <w:r>
        <w:rPr>
          <w:lang w:val="en-GB"/>
        </w:rPr>
        <w:t>G</w:t>
      </w:r>
      <w:r w:rsidRPr="00000B05">
        <w:rPr>
          <w:lang w:val="en-GB"/>
        </w:rPr>
        <w:t xml:space="preserve">ender </w:t>
      </w:r>
      <w:r>
        <w:rPr>
          <w:lang w:val="en-GB"/>
        </w:rPr>
        <w:t xml:space="preserve">also has </w:t>
      </w:r>
      <w:r w:rsidRPr="00000B05">
        <w:rPr>
          <w:lang w:val="en-GB"/>
        </w:rPr>
        <w:t xml:space="preserve">an </w:t>
      </w:r>
      <w:r>
        <w:rPr>
          <w:lang w:val="en-GB"/>
        </w:rPr>
        <w:t>impact and influence</w:t>
      </w:r>
      <w:r w:rsidRPr="00000B05">
        <w:rPr>
          <w:lang w:val="en-GB"/>
        </w:rPr>
        <w:t xml:space="preserve"> on health policies </w:t>
      </w:r>
      <w:r w:rsidR="00136EAA">
        <w:rPr>
          <w:lang w:val="en-GB"/>
        </w:rPr>
        <w:t xml:space="preserve">and their effects on both men and women </w:t>
      </w:r>
      <w:r w:rsidRPr="00000B05">
        <w:rPr>
          <w:lang w:val="en-GB"/>
        </w:rPr>
        <w:t>(</w:t>
      </w:r>
      <w:proofErr w:type="spellStart"/>
      <w:r w:rsidRPr="00000B05">
        <w:rPr>
          <w:lang w:val="en-GB"/>
        </w:rPr>
        <w:t>Vlassoffetal</w:t>
      </w:r>
      <w:proofErr w:type="spellEnd"/>
      <w:r w:rsidRPr="00000B05">
        <w:rPr>
          <w:lang w:val="en-GB"/>
        </w:rPr>
        <w:t xml:space="preserve">, 2005). Therefore, gender must be considered all through the research process from the identification of problems to the framing of solutions. </w:t>
      </w:r>
    </w:p>
    <w:p w14:paraId="64799F7F" w14:textId="46D44A4B" w:rsidR="00FB2C3A" w:rsidRPr="00000B05" w:rsidRDefault="00FB2C3A" w:rsidP="00A15015">
      <w:pPr>
        <w:jc w:val="both"/>
        <w:rPr>
          <w:lang w:val="en-GB"/>
        </w:rPr>
      </w:pPr>
      <w:r>
        <w:rPr>
          <w:lang w:val="en-GB"/>
        </w:rPr>
        <w:t>This paper is an investigation into the gendered water insecurity and poor health impacts due to sub-standard quality of consumptive water</w:t>
      </w:r>
      <w:r w:rsidR="00F54484">
        <w:rPr>
          <w:lang w:val="en-GB"/>
        </w:rPr>
        <w:t xml:space="preserve"> taking case from</w:t>
      </w:r>
      <w:r>
        <w:rPr>
          <w:lang w:val="en-GB"/>
        </w:rPr>
        <w:t xml:space="preserve"> </w:t>
      </w:r>
      <w:proofErr w:type="spellStart"/>
      <w:r>
        <w:rPr>
          <w:lang w:val="en-GB"/>
        </w:rPr>
        <w:t>Haldwani</w:t>
      </w:r>
      <w:proofErr w:type="spellEnd"/>
      <w:r>
        <w:rPr>
          <w:lang w:val="en-GB"/>
        </w:rPr>
        <w:t xml:space="preserve"> </w:t>
      </w:r>
      <w:r w:rsidR="00F54484">
        <w:rPr>
          <w:lang w:val="en-GB"/>
        </w:rPr>
        <w:t xml:space="preserve">city </w:t>
      </w:r>
      <w:r>
        <w:rPr>
          <w:lang w:val="en-GB"/>
        </w:rPr>
        <w:t xml:space="preserve">which is a mid-sized city </w:t>
      </w:r>
      <w:r w:rsidR="00F54484">
        <w:rPr>
          <w:lang w:val="en-GB"/>
        </w:rPr>
        <w:t xml:space="preserve">lying </w:t>
      </w:r>
      <w:r>
        <w:rPr>
          <w:lang w:val="en-GB"/>
        </w:rPr>
        <w:t xml:space="preserve">in the </w:t>
      </w:r>
      <w:r w:rsidR="00F54484">
        <w:rPr>
          <w:lang w:val="en-GB"/>
        </w:rPr>
        <w:t xml:space="preserve">foot hills of the </w:t>
      </w:r>
      <w:r>
        <w:rPr>
          <w:lang w:val="en-GB"/>
        </w:rPr>
        <w:t>Himalayan state</w:t>
      </w:r>
      <w:r w:rsidR="00F54484">
        <w:rPr>
          <w:lang w:val="en-GB"/>
        </w:rPr>
        <w:t xml:space="preserve"> -</w:t>
      </w:r>
      <w:r>
        <w:rPr>
          <w:lang w:val="en-GB"/>
        </w:rPr>
        <w:t xml:space="preserve"> </w:t>
      </w:r>
      <w:proofErr w:type="spellStart"/>
      <w:r>
        <w:rPr>
          <w:lang w:val="en-GB"/>
        </w:rPr>
        <w:t>Uttarakhand</w:t>
      </w:r>
      <w:proofErr w:type="spellEnd"/>
      <w:r w:rsidR="00F54484">
        <w:rPr>
          <w:lang w:val="en-GB"/>
        </w:rPr>
        <w:t xml:space="preserve"> (</w:t>
      </w:r>
      <w:r>
        <w:rPr>
          <w:lang w:val="en-GB"/>
        </w:rPr>
        <w:t>India</w:t>
      </w:r>
      <w:r w:rsidR="00F54484">
        <w:rPr>
          <w:lang w:val="en-GB"/>
        </w:rPr>
        <w:t>)</w:t>
      </w:r>
      <w:r>
        <w:rPr>
          <w:lang w:val="en-GB"/>
        </w:rPr>
        <w:t xml:space="preserve">. An assessment </w:t>
      </w:r>
      <w:r w:rsidRPr="00000B05">
        <w:rPr>
          <w:lang w:val="en-GB"/>
        </w:rPr>
        <w:t xml:space="preserve">into gender and </w:t>
      </w:r>
      <w:r w:rsidR="00F54484">
        <w:rPr>
          <w:lang w:val="en-GB"/>
        </w:rPr>
        <w:t xml:space="preserve">household </w:t>
      </w:r>
      <w:r w:rsidRPr="00000B05">
        <w:rPr>
          <w:lang w:val="en-GB"/>
        </w:rPr>
        <w:t xml:space="preserve">water resource management was undertaken in </w:t>
      </w:r>
      <w:r w:rsidR="00F54484">
        <w:rPr>
          <w:lang w:val="en-GB"/>
        </w:rPr>
        <w:t xml:space="preserve">one of the slums known as </w:t>
      </w:r>
      <w:proofErr w:type="spellStart"/>
      <w:r w:rsidRPr="00000B05">
        <w:rPr>
          <w:lang w:val="en-GB"/>
        </w:rPr>
        <w:t>Dholak</w:t>
      </w:r>
      <w:proofErr w:type="spellEnd"/>
      <w:r>
        <w:rPr>
          <w:lang w:val="en-GB"/>
        </w:rPr>
        <w:t xml:space="preserve"> </w:t>
      </w:r>
      <w:proofErr w:type="spellStart"/>
      <w:r w:rsidRPr="00000B05">
        <w:rPr>
          <w:lang w:val="en-GB"/>
        </w:rPr>
        <w:t>Basti</w:t>
      </w:r>
      <w:proofErr w:type="spellEnd"/>
      <w:r w:rsidRPr="00000B05">
        <w:rPr>
          <w:lang w:val="en-GB"/>
        </w:rPr>
        <w:t xml:space="preserve">, </w:t>
      </w:r>
      <w:r>
        <w:rPr>
          <w:lang w:val="en-GB"/>
        </w:rPr>
        <w:t xml:space="preserve">which </w:t>
      </w:r>
      <w:r w:rsidR="00F54484">
        <w:rPr>
          <w:lang w:val="en-GB"/>
        </w:rPr>
        <w:t xml:space="preserve">is </w:t>
      </w:r>
      <w:r>
        <w:rPr>
          <w:lang w:val="en-GB"/>
        </w:rPr>
        <w:t xml:space="preserve">a vulnerable socio-economic group in the city. </w:t>
      </w:r>
    </w:p>
    <w:p w14:paraId="28E8A9D9" w14:textId="77777777" w:rsidR="00A15015" w:rsidRPr="00AE1379" w:rsidRDefault="00A15015" w:rsidP="00A15015">
      <w:pPr>
        <w:pStyle w:val="Heading1"/>
        <w:numPr>
          <w:ilvl w:val="0"/>
          <w:numId w:val="0"/>
        </w:numPr>
        <w:ind w:left="432" w:hanging="342"/>
        <w:rPr>
          <w:rFonts w:asciiTheme="minorHAnsi" w:eastAsiaTheme="minorHAnsi" w:hAnsiTheme="minorHAnsi" w:cstheme="minorBidi"/>
          <w:color w:val="auto"/>
          <w:sz w:val="22"/>
          <w:szCs w:val="22"/>
          <w:lang w:val="en-GB"/>
        </w:rPr>
      </w:pPr>
      <w:r>
        <w:rPr>
          <w:rStyle w:val="Heading1Char"/>
          <w:lang w:val="en-GB"/>
        </w:rPr>
        <w:t>2</w:t>
      </w:r>
      <w:r>
        <w:rPr>
          <w:rStyle w:val="Heading1Char"/>
          <w:lang w:val="en-GB"/>
        </w:rPr>
        <w:tab/>
      </w:r>
      <w:r w:rsidRPr="0054053D">
        <w:rPr>
          <w:rStyle w:val="Heading1Char"/>
          <w:lang w:val="en-GB"/>
        </w:rPr>
        <w:t xml:space="preserve">MATERIAL AND </w:t>
      </w:r>
      <w:r w:rsidRPr="003C30A7">
        <w:rPr>
          <w:rStyle w:val="Heading1Char"/>
        </w:rPr>
        <w:t>METHODS</w:t>
      </w:r>
    </w:p>
    <w:p w14:paraId="00C8B417" w14:textId="77777777" w:rsidR="00A15015" w:rsidRPr="00000B05" w:rsidRDefault="00A15015" w:rsidP="00A15015">
      <w:pPr>
        <w:pStyle w:val="Heading2"/>
        <w:numPr>
          <w:ilvl w:val="0"/>
          <w:numId w:val="0"/>
        </w:numPr>
        <w:rPr>
          <w:lang w:val="en-GB"/>
        </w:rPr>
      </w:pPr>
      <w:r>
        <w:rPr>
          <w:lang w:val="en-GB"/>
        </w:rPr>
        <w:t xml:space="preserve">2.1 </w:t>
      </w:r>
      <w:r w:rsidRPr="00000B05">
        <w:rPr>
          <w:lang w:val="en-GB"/>
        </w:rPr>
        <w:t>Study Area</w:t>
      </w:r>
    </w:p>
    <w:p w14:paraId="2EB18A0F" w14:textId="01FB1F24" w:rsidR="00A15015" w:rsidRPr="00000B05" w:rsidRDefault="00A15015" w:rsidP="00A15015">
      <w:pPr>
        <w:jc w:val="both"/>
        <w:rPr>
          <w:lang w:val="en-GB"/>
        </w:rPr>
      </w:pPr>
      <w:proofErr w:type="spellStart"/>
      <w:r>
        <w:rPr>
          <w:lang w:val="en-GB"/>
        </w:rPr>
        <w:t>Haldwani</w:t>
      </w:r>
      <w:proofErr w:type="spellEnd"/>
      <w:r>
        <w:rPr>
          <w:lang w:val="en-GB"/>
        </w:rPr>
        <w:t xml:space="preserve"> is located at 29.21’83</w:t>
      </w:r>
      <w:r>
        <w:rPr>
          <w:lang w:val="en-GB"/>
        </w:rPr>
        <w:sym w:font="Symbol" w:char="F0B0"/>
      </w:r>
      <w:r>
        <w:rPr>
          <w:lang w:val="en-GB"/>
        </w:rPr>
        <w:t xml:space="preserve"> N and 79.51’30</w:t>
      </w:r>
      <w:r>
        <w:rPr>
          <w:lang w:val="en-GB"/>
        </w:rPr>
        <w:sym w:font="Symbol" w:char="F0B0"/>
      </w:r>
      <w:r w:rsidRPr="00000B05">
        <w:rPr>
          <w:lang w:val="en-GB"/>
        </w:rPr>
        <w:t xml:space="preserve"> E in </w:t>
      </w:r>
      <w:proofErr w:type="spellStart"/>
      <w:r w:rsidRPr="00000B05">
        <w:rPr>
          <w:lang w:val="en-GB"/>
        </w:rPr>
        <w:t>Nainital</w:t>
      </w:r>
      <w:proofErr w:type="spellEnd"/>
      <w:r w:rsidRPr="00000B05">
        <w:rPr>
          <w:lang w:val="en-GB"/>
        </w:rPr>
        <w:t xml:space="preserve"> district </w:t>
      </w:r>
      <w:r w:rsidR="009220F0">
        <w:rPr>
          <w:lang w:val="en-GB"/>
        </w:rPr>
        <w:t xml:space="preserve">of </w:t>
      </w:r>
      <w:proofErr w:type="spellStart"/>
      <w:r w:rsidR="009220F0">
        <w:rPr>
          <w:lang w:val="en-GB"/>
        </w:rPr>
        <w:t>Uttarakhand</w:t>
      </w:r>
      <w:proofErr w:type="spellEnd"/>
      <w:r w:rsidR="009220F0">
        <w:rPr>
          <w:lang w:val="en-GB"/>
        </w:rPr>
        <w:t xml:space="preserve"> </w:t>
      </w:r>
      <w:r w:rsidR="0029282E">
        <w:rPr>
          <w:lang w:val="en-GB"/>
        </w:rPr>
        <w:t xml:space="preserve">State, in Indian Himalayan Region. It is </w:t>
      </w:r>
      <w:r w:rsidRPr="00000B05">
        <w:rPr>
          <w:lang w:val="en-GB"/>
        </w:rPr>
        <w:t xml:space="preserve">situated on the bank of </w:t>
      </w:r>
      <w:proofErr w:type="spellStart"/>
      <w:r w:rsidRPr="00000B05">
        <w:rPr>
          <w:lang w:val="en-GB"/>
        </w:rPr>
        <w:t>Gaula</w:t>
      </w:r>
      <w:proofErr w:type="spellEnd"/>
      <w:r w:rsidRPr="00000B05">
        <w:rPr>
          <w:lang w:val="en-GB"/>
        </w:rPr>
        <w:t xml:space="preserve"> River</w:t>
      </w:r>
      <w:r w:rsidR="00C53D6F">
        <w:rPr>
          <w:lang w:val="en-GB"/>
        </w:rPr>
        <w:t xml:space="preserve"> covering an </w:t>
      </w:r>
      <w:r w:rsidR="006407D2">
        <w:rPr>
          <w:lang w:val="en-GB"/>
        </w:rPr>
        <w:t xml:space="preserve">area of 44.11 km². </w:t>
      </w:r>
      <w:r w:rsidRPr="00000B05">
        <w:rPr>
          <w:lang w:val="en-GB"/>
        </w:rPr>
        <w:t xml:space="preserve">According to the 2011 census report, the population of </w:t>
      </w:r>
      <w:proofErr w:type="spellStart"/>
      <w:r w:rsidRPr="00000B05">
        <w:rPr>
          <w:lang w:val="en-GB"/>
        </w:rPr>
        <w:t>Haldwani</w:t>
      </w:r>
      <w:proofErr w:type="spellEnd"/>
      <w:r w:rsidRPr="00000B05">
        <w:rPr>
          <w:lang w:val="en-GB"/>
        </w:rPr>
        <w:t xml:space="preserve"> was 156,078</w:t>
      </w:r>
      <w:r w:rsidR="00C477FC">
        <w:rPr>
          <w:lang w:val="en-GB"/>
        </w:rPr>
        <w:t xml:space="preserve"> and has grown </w:t>
      </w:r>
      <w:r w:rsidR="00D44BA2">
        <w:t xml:space="preserve">significantly over past two decades witnessing high in-migration rate from upper reaches of </w:t>
      </w:r>
      <w:proofErr w:type="spellStart"/>
      <w:r w:rsidR="00D44BA2">
        <w:t>Uttarakhand</w:t>
      </w:r>
      <w:proofErr w:type="spellEnd"/>
      <w:r w:rsidR="00D44BA2">
        <w:t xml:space="preserve"> </w:t>
      </w:r>
      <w:r w:rsidR="00D44BA2" w:rsidRPr="00941218">
        <w:t>for various prospects</w:t>
      </w:r>
      <w:r w:rsidR="00D44BA2">
        <w:t xml:space="preserve"> (</w:t>
      </w:r>
      <w:proofErr w:type="spellStart"/>
      <w:r w:rsidR="00D44BA2">
        <w:t>Mamgain</w:t>
      </w:r>
      <w:proofErr w:type="spellEnd"/>
      <w:r w:rsidR="00D44BA2">
        <w:t xml:space="preserve"> &amp;Reddy, 2015). This </w:t>
      </w:r>
      <w:r w:rsidR="00D44BA2">
        <w:lastRenderedPageBreak/>
        <w:t>has led to huge surge in informal population across the city</w:t>
      </w:r>
      <w:r w:rsidRPr="00000B05">
        <w:rPr>
          <w:lang w:val="en-GB"/>
        </w:rPr>
        <w:t xml:space="preserve">. </w:t>
      </w:r>
      <w:r w:rsidR="00D44BA2">
        <w:rPr>
          <w:lang w:val="en-GB"/>
        </w:rPr>
        <w:t xml:space="preserve">Administratively, </w:t>
      </w:r>
      <w:proofErr w:type="spellStart"/>
      <w:r w:rsidR="00A55454">
        <w:rPr>
          <w:lang w:val="en-GB"/>
        </w:rPr>
        <w:t>Haldwani</w:t>
      </w:r>
      <w:proofErr w:type="spellEnd"/>
      <w:r w:rsidRPr="00000B05">
        <w:rPr>
          <w:lang w:val="en-GB"/>
        </w:rPr>
        <w:t xml:space="preserve"> is divided into 25 municipal wards</w:t>
      </w:r>
      <w:r w:rsidR="001D194D">
        <w:rPr>
          <w:lang w:val="en-GB"/>
        </w:rPr>
        <w:t xml:space="preserve"> or sub municipal boundaries</w:t>
      </w:r>
      <w:r w:rsidRPr="00000B05">
        <w:rPr>
          <w:lang w:val="en-GB"/>
        </w:rPr>
        <w:t xml:space="preserve"> with as many as 22 slums distributed mostly in the southern wards.</w:t>
      </w:r>
      <w:r w:rsidR="006407D2">
        <w:rPr>
          <w:lang w:val="en-GB"/>
        </w:rPr>
        <w:t xml:space="preserve"> </w:t>
      </w:r>
    </w:p>
    <w:p w14:paraId="6C0A21A9" w14:textId="77777777" w:rsidR="00A15015" w:rsidRPr="00000B05" w:rsidRDefault="00A15015" w:rsidP="00A15015">
      <w:pPr>
        <w:pStyle w:val="Heading2"/>
        <w:numPr>
          <w:ilvl w:val="0"/>
          <w:numId w:val="0"/>
        </w:numPr>
        <w:ind w:left="576" w:hanging="576"/>
        <w:rPr>
          <w:lang w:val="en-GB"/>
        </w:rPr>
      </w:pPr>
      <w:r>
        <w:rPr>
          <w:lang w:val="en-GB"/>
        </w:rPr>
        <w:t xml:space="preserve">2.2 </w:t>
      </w:r>
      <w:r w:rsidRPr="00000B05">
        <w:rPr>
          <w:lang w:val="en-GB"/>
        </w:rPr>
        <w:t>Methodology</w:t>
      </w:r>
    </w:p>
    <w:p w14:paraId="5BBA4F49" w14:textId="25CA5938" w:rsidR="00A15015" w:rsidRPr="00000B05" w:rsidRDefault="00A15015" w:rsidP="0081778E">
      <w:pPr>
        <w:jc w:val="both"/>
        <w:rPr>
          <w:lang w:val="en-GB"/>
        </w:rPr>
      </w:pPr>
      <w:r>
        <w:rPr>
          <w:lang w:val="en-GB"/>
        </w:rPr>
        <w:t>This study involved a mix of method</w:t>
      </w:r>
      <w:r w:rsidR="00087AC6">
        <w:rPr>
          <w:lang w:val="en-GB"/>
        </w:rPr>
        <w:t>s</w:t>
      </w:r>
      <w:r>
        <w:rPr>
          <w:lang w:val="en-GB"/>
        </w:rPr>
        <w:t xml:space="preserve"> </w:t>
      </w:r>
      <w:r w:rsidR="00CF23EF">
        <w:rPr>
          <w:lang w:val="en-GB"/>
        </w:rPr>
        <w:t xml:space="preserve">including </w:t>
      </w:r>
      <w:r w:rsidRPr="00000B05">
        <w:rPr>
          <w:lang w:val="en-GB"/>
        </w:rPr>
        <w:t>quantitative and qualitative data spatial and statistical methods. Under</w:t>
      </w:r>
      <w:r w:rsidR="00CF23EF">
        <w:rPr>
          <w:lang w:val="en-GB"/>
        </w:rPr>
        <w:t xml:space="preserve"> the</w:t>
      </w:r>
      <w:r w:rsidRPr="00000B05">
        <w:rPr>
          <w:lang w:val="en-GB"/>
        </w:rPr>
        <w:t xml:space="preserve"> quantitative </w:t>
      </w:r>
      <w:r w:rsidR="004B1BD2">
        <w:rPr>
          <w:lang w:val="en-GB"/>
        </w:rPr>
        <w:t xml:space="preserve">research method, </w:t>
      </w:r>
      <w:r w:rsidRPr="00000B05">
        <w:rPr>
          <w:lang w:val="en-GB"/>
        </w:rPr>
        <w:t>census data of India 2011</w:t>
      </w:r>
      <w:r w:rsidR="004B1BD2">
        <w:rPr>
          <w:lang w:val="en-GB"/>
        </w:rPr>
        <w:t xml:space="preserve"> was used</w:t>
      </w:r>
      <w:r w:rsidR="004B1BD2" w:rsidRPr="00000B05">
        <w:rPr>
          <w:lang w:val="en-GB"/>
        </w:rPr>
        <w:t xml:space="preserve"> </w:t>
      </w:r>
      <w:r w:rsidRPr="00000B05">
        <w:rPr>
          <w:lang w:val="en-GB"/>
        </w:rPr>
        <w:t xml:space="preserve">for GIS-based spatial analysis for the </w:t>
      </w:r>
      <w:r w:rsidR="006D484E">
        <w:rPr>
          <w:lang w:val="en-GB"/>
        </w:rPr>
        <w:t>city</w:t>
      </w:r>
      <w:r w:rsidRPr="00000B05">
        <w:rPr>
          <w:lang w:val="en-GB"/>
        </w:rPr>
        <w:t xml:space="preserve">. </w:t>
      </w:r>
      <w:r w:rsidR="006D484E">
        <w:rPr>
          <w:lang w:val="en-GB"/>
        </w:rPr>
        <w:t xml:space="preserve">The study area </w:t>
      </w:r>
      <w:r w:rsidR="0080385C">
        <w:rPr>
          <w:lang w:val="en-GB"/>
        </w:rPr>
        <w:t xml:space="preserve">was selected based on a </w:t>
      </w:r>
      <w:r w:rsidR="007625B2">
        <w:rPr>
          <w:lang w:val="en-GB"/>
        </w:rPr>
        <w:t xml:space="preserve">spatial analysis of </w:t>
      </w:r>
      <w:r w:rsidR="00255F5C">
        <w:rPr>
          <w:lang w:val="en-GB"/>
        </w:rPr>
        <w:t xml:space="preserve">all 25 wards in </w:t>
      </w:r>
      <w:proofErr w:type="spellStart"/>
      <w:r w:rsidR="00255F5C">
        <w:rPr>
          <w:lang w:val="en-GB"/>
        </w:rPr>
        <w:t>Haldwani</w:t>
      </w:r>
      <w:proofErr w:type="spellEnd"/>
      <w:r w:rsidR="00255F5C">
        <w:rPr>
          <w:lang w:val="en-GB"/>
        </w:rPr>
        <w:t xml:space="preserve"> </w:t>
      </w:r>
      <w:r w:rsidR="00E12B12">
        <w:rPr>
          <w:lang w:val="en-GB"/>
        </w:rPr>
        <w:t>with respect to ward-</w:t>
      </w:r>
      <w:r w:rsidR="0080385C">
        <w:rPr>
          <w:lang w:val="en-GB"/>
        </w:rPr>
        <w:t xml:space="preserve">wise literacy and </w:t>
      </w:r>
      <w:r w:rsidR="0080385C" w:rsidRPr="00000B05">
        <w:rPr>
          <w:lang w:val="en-GB"/>
        </w:rPr>
        <w:t>percentage sex ratio</w:t>
      </w:r>
      <w:r w:rsidR="0080385C">
        <w:rPr>
          <w:lang w:val="en-GB"/>
        </w:rPr>
        <w:t xml:space="preserve"> as per</w:t>
      </w:r>
      <w:r w:rsidR="00255F5C">
        <w:rPr>
          <w:lang w:val="en-GB"/>
        </w:rPr>
        <w:t xml:space="preserve"> census data</w:t>
      </w:r>
      <w:r w:rsidR="0080385C">
        <w:rPr>
          <w:lang w:val="en-GB"/>
        </w:rPr>
        <w:t xml:space="preserve">. This </w:t>
      </w:r>
      <w:r w:rsidR="006D484E">
        <w:rPr>
          <w:lang w:val="en-GB"/>
        </w:rPr>
        <w:t xml:space="preserve">led to identification of </w:t>
      </w:r>
      <w:r w:rsidR="002513B7">
        <w:rPr>
          <w:lang w:val="en-GB"/>
        </w:rPr>
        <w:t>Ward-</w:t>
      </w:r>
      <w:r w:rsidR="005618D3">
        <w:rPr>
          <w:lang w:val="en-GB"/>
        </w:rPr>
        <w:t>22 which had very low literacy rate and low sex ratio</w:t>
      </w:r>
      <w:r w:rsidRPr="00000B05">
        <w:rPr>
          <w:lang w:val="en-GB"/>
        </w:rPr>
        <w:t xml:space="preserve">. </w:t>
      </w:r>
      <w:r w:rsidR="00AD19CD">
        <w:rPr>
          <w:lang w:val="en-GB"/>
        </w:rPr>
        <w:t xml:space="preserve">Following the identification, </w:t>
      </w:r>
      <w:r w:rsidR="00A04798">
        <w:rPr>
          <w:lang w:val="en-GB"/>
        </w:rPr>
        <w:t xml:space="preserve">a </w:t>
      </w:r>
      <w:r w:rsidR="0014368A" w:rsidRPr="00000B05">
        <w:rPr>
          <w:lang w:val="en-GB"/>
        </w:rPr>
        <w:t xml:space="preserve">survey was carried out </w:t>
      </w:r>
      <w:r w:rsidR="0080385C">
        <w:rPr>
          <w:lang w:val="en-GB"/>
        </w:rPr>
        <w:t>at</w:t>
      </w:r>
      <w:r w:rsidR="0014368A" w:rsidRPr="00000B05">
        <w:rPr>
          <w:lang w:val="en-GB"/>
        </w:rPr>
        <w:t xml:space="preserve"> three different locations in the slum area</w:t>
      </w:r>
      <w:r w:rsidR="00AD19CD">
        <w:rPr>
          <w:lang w:val="en-GB"/>
        </w:rPr>
        <w:t xml:space="preserve"> of </w:t>
      </w:r>
      <w:proofErr w:type="spellStart"/>
      <w:r w:rsidR="00AD19CD">
        <w:rPr>
          <w:lang w:val="en-GB"/>
        </w:rPr>
        <w:t>Dholak</w:t>
      </w:r>
      <w:proofErr w:type="spellEnd"/>
      <w:r w:rsidR="00AD19CD">
        <w:rPr>
          <w:lang w:val="en-GB"/>
        </w:rPr>
        <w:t xml:space="preserve"> </w:t>
      </w:r>
      <w:proofErr w:type="spellStart"/>
      <w:r w:rsidR="00AD19CD">
        <w:rPr>
          <w:lang w:val="en-GB"/>
        </w:rPr>
        <w:t>Basti</w:t>
      </w:r>
      <w:proofErr w:type="spellEnd"/>
      <w:r w:rsidR="00A04798">
        <w:rPr>
          <w:lang w:val="en-GB"/>
        </w:rPr>
        <w:t xml:space="preserve"> :</w:t>
      </w:r>
      <w:r w:rsidR="00A04798" w:rsidRPr="00000B05">
        <w:rPr>
          <w:lang w:val="en-GB"/>
        </w:rPr>
        <w:t xml:space="preserve"> </w:t>
      </w:r>
      <w:r w:rsidR="0014368A" w:rsidRPr="00000B05">
        <w:rPr>
          <w:lang w:val="en-GB"/>
        </w:rPr>
        <w:t xml:space="preserve">Eastern </w:t>
      </w:r>
      <w:r w:rsidR="00246823">
        <w:rPr>
          <w:lang w:val="en-GB"/>
        </w:rPr>
        <w:t>Subdivision</w:t>
      </w:r>
      <w:r w:rsidR="0014368A" w:rsidRPr="00000B05">
        <w:rPr>
          <w:lang w:val="en-GB"/>
        </w:rPr>
        <w:t xml:space="preserve">-1 from Jain Temple side, Central </w:t>
      </w:r>
      <w:r w:rsidR="00246823">
        <w:rPr>
          <w:lang w:val="en-GB"/>
        </w:rPr>
        <w:t>Subdivision</w:t>
      </w:r>
      <w:r w:rsidR="0014368A" w:rsidRPr="00000B05">
        <w:rPr>
          <w:lang w:val="en-GB"/>
        </w:rPr>
        <w:t xml:space="preserve">-2 is the Middle portion of </w:t>
      </w:r>
      <w:proofErr w:type="spellStart"/>
      <w:r w:rsidR="0014368A" w:rsidRPr="00000B05">
        <w:rPr>
          <w:lang w:val="en-GB"/>
        </w:rPr>
        <w:t>Basti</w:t>
      </w:r>
      <w:proofErr w:type="spellEnd"/>
      <w:r w:rsidR="0014368A" w:rsidRPr="00000B05">
        <w:rPr>
          <w:lang w:val="en-GB"/>
        </w:rPr>
        <w:t xml:space="preserve"> and Western </w:t>
      </w:r>
      <w:r w:rsidR="00246823">
        <w:rPr>
          <w:lang w:val="en-GB"/>
        </w:rPr>
        <w:t>Subdivision</w:t>
      </w:r>
      <w:r w:rsidR="0014368A" w:rsidRPr="00000B05">
        <w:rPr>
          <w:lang w:val="en-GB"/>
        </w:rPr>
        <w:t>-3 i</w:t>
      </w:r>
      <w:r w:rsidR="00AD19CD">
        <w:rPr>
          <w:lang w:val="en-GB"/>
        </w:rPr>
        <w:t xml:space="preserve">s from the Railway Station side </w:t>
      </w:r>
      <w:r w:rsidR="0081778E" w:rsidRPr="0081778E">
        <w:rPr>
          <w:lang w:val="en-GB"/>
        </w:rPr>
        <w:t>These areas are differentiated based on their dependency on</w:t>
      </w:r>
      <w:r w:rsidR="0081778E">
        <w:rPr>
          <w:lang w:val="en-GB"/>
        </w:rPr>
        <w:t xml:space="preserve"> </w:t>
      </w:r>
      <w:r w:rsidR="0081778E" w:rsidRPr="0081778E">
        <w:rPr>
          <w:lang w:val="en-GB"/>
        </w:rPr>
        <w:t>different type of water supply systems in their locality – Subdivision-1 has Community Pipeline Connections,</w:t>
      </w:r>
      <w:r w:rsidR="0081778E">
        <w:rPr>
          <w:lang w:val="en-GB"/>
        </w:rPr>
        <w:t xml:space="preserve"> </w:t>
      </w:r>
      <w:r w:rsidR="0081778E" w:rsidRPr="0081778E">
        <w:rPr>
          <w:lang w:val="en-GB"/>
        </w:rPr>
        <w:t>Subdivision-2 is dependent upon community tube-wells and Sibdivision-3 uses public taps for their daily water</w:t>
      </w:r>
      <w:r w:rsidR="0081778E">
        <w:rPr>
          <w:lang w:val="en-GB"/>
        </w:rPr>
        <w:t xml:space="preserve"> </w:t>
      </w:r>
      <w:r w:rsidR="0081778E" w:rsidRPr="0081778E">
        <w:rPr>
          <w:lang w:val="en-GB"/>
        </w:rPr>
        <w:t>requirements.</w:t>
      </w:r>
      <w:r w:rsidR="0081778E">
        <w:rPr>
          <w:lang w:val="en-GB"/>
        </w:rPr>
        <w:t xml:space="preserve"> </w:t>
      </w:r>
      <w:r w:rsidR="00AD19CD">
        <w:rPr>
          <w:lang w:val="en-GB"/>
        </w:rPr>
        <w:t xml:space="preserve">Approximately </w:t>
      </w:r>
      <w:r w:rsidR="002714DB">
        <w:rPr>
          <w:lang w:val="en-GB"/>
        </w:rPr>
        <w:t>150</w:t>
      </w:r>
      <w:r w:rsidRPr="00000B05">
        <w:rPr>
          <w:lang w:val="en-GB"/>
        </w:rPr>
        <w:t xml:space="preserve"> out of 300 households</w:t>
      </w:r>
      <w:r w:rsidR="002714DB">
        <w:rPr>
          <w:lang w:val="en-GB"/>
        </w:rPr>
        <w:t xml:space="preserve"> </w:t>
      </w:r>
      <w:r w:rsidR="002714DB" w:rsidRPr="00000B05">
        <w:rPr>
          <w:lang w:val="en-GB"/>
        </w:rPr>
        <w:t xml:space="preserve">in </w:t>
      </w:r>
      <w:proofErr w:type="spellStart"/>
      <w:r w:rsidR="002714DB" w:rsidRPr="00000B05">
        <w:rPr>
          <w:lang w:val="en-GB"/>
        </w:rPr>
        <w:t>Dholak</w:t>
      </w:r>
      <w:proofErr w:type="spellEnd"/>
      <w:r w:rsidR="002714DB">
        <w:rPr>
          <w:lang w:val="en-GB"/>
        </w:rPr>
        <w:t xml:space="preserve"> </w:t>
      </w:r>
      <w:proofErr w:type="spellStart"/>
      <w:r w:rsidR="002714DB" w:rsidRPr="00000B05">
        <w:rPr>
          <w:lang w:val="en-GB"/>
        </w:rPr>
        <w:t>Basti</w:t>
      </w:r>
      <w:proofErr w:type="spellEnd"/>
      <w:r w:rsidR="002714DB">
        <w:rPr>
          <w:lang w:val="en-GB"/>
        </w:rPr>
        <w:t xml:space="preserve"> were surveyed using </w:t>
      </w:r>
      <w:r w:rsidRPr="00000B05">
        <w:rPr>
          <w:lang w:val="en-GB"/>
        </w:rPr>
        <w:t xml:space="preserve">stratified random survey </w:t>
      </w:r>
      <w:r w:rsidR="002714DB">
        <w:rPr>
          <w:lang w:val="en-GB"/>
        </w:rPr>
        <w:t xml:space="preserve">technique through </w:t>
      </w:r>
      <w:r w:rsidRPr="00000B05">
        <w:rPr>
          <w:lang w:val="en-GB"/>
        </w:rPr>
        <w:t>structured questionnaire with 50 households surveyed in each of the three</w:t>
      </w:r>
      <w:r>
        <w:rPr>
          <w:lang w:val="en-GB"/>
        </w:rPr>
        <w:t xml:space="preserve"> </w:t>
      </w:r>
      <w:r w:rsidR="00246823">
        <w:rPr>
          <w:lang w:val="en-GB"/>
        </w:rPr>
        <w:t>Subdivision</w:t>
      </w:r>
      <w:r>
        <w:rPr>
          <w:lang w:val="en-GB"/>
        </w:rPr>
        <w:t>s.</w:t>
      </w:r>
      <w:r w:rsidRPr="00000B05">
        <w:rPr>
          <w:lang w:val="en-GB"/>
        </w:rPr>
        <w:t xml:space="preserve"> Under qualitative research method, personal/household interviews </w:t>
      </w:r>
      <w:r>
        <w:rPr>
          <w:lang w:val="en-GB"/>
        </w:rPr>
        <w:t xml:space="preserve">were </w:t>
      </w:r>
      <w:r w:rsidRPr="00000B05">
        <w:rPr>
          <w:lang w:val="en-GB"/>
        </w:rPr>
        <w:t>done</w:t>
      </w:r>
      <w:r w:rsidR="00315544">
        <w:rPr>
          <w:lang w:val="en-GB"/>
        </w:rPr>
        <w:t xml:space="preserve"> as well as key informant interviews</w:t>
      </w:r>
      <w:r w:rsidRPr="00000B05">
        <w:rPr>
          <w:lang w:val="en-GB"/>
        </w:rPr>
        <w:t>. Out of the 150 respondents, 87 respondents were female, and 63 respondents were male</w:t>
      </w:r>
      <w:r w:rsidR="002B28B3">
        <w:rPr>
          <w:lang w:val="en-GB"/>
        </w:rPr>
        <w:t xml:space="preserve"> each representing their household</w:t>
      </w:r>
      <w:r w:rsidRPr="00000B05">
        <w:rPr>
          <w:lang w:val="en-GB"/>
        </w:rPr>
        <w:t>. The respondents, both</w:t>
      </w:r>
      <w:r w:rsidR="00CF23EF">
        <w:rPr>
          <w:lang w:val="en-GB"/>
        </w:rPr>
        <w:t xml:space="preserve"> men and women</w:t>
      </w:r>
      <w:r w:rsidR="00087AC6">
        <w:rPr>
          <w:lang w:val="en-GB"/>
        </w:rPr>
        <w:t xml:space="preserve"> </w:t>
      </w:r>
      <w:r w:rsidRPr="00000B05">
        <w:rPr>
          <w:lang w:val="en-GB"/>
        </w:rPr>
        <w:t>fell under three age classification</w:t>
      </w:r>
      <w:r w:rsidR="00CF23EF">
        <w:rPr>
          <w:lang w:val="en-GB"/>
        </w:rPr>
        <w:t>s</w:t>
      </w:r>
      <w:r w:rsidRPr="00000B05">
        <w:rPr>
          <w:lang w:val="en-GB"/>
        </w:rPr>
        <w:t xml:space="preserve"> i.e., below</w:t>
      </w:r>
      <w:r w:rsidR="00CF23EF">
        <w:rPr>
          <w:lang w:val="en-GB"/>
        </w:rPr>
        <w:t xml:space="preserve"> ages</w:t>
      </w:r>
      <w:r w:rsidRPr="00000B05">
        <w:rPr>
          <w:lang w:val="en-GB"/>
        </w:rPr>
        <w:t xml:space="preserve"> 18,</w:t>
      </w:r>
      <w:r w:rsidR="00CF23EF">
        <w:rPr>
          <w:lang w:val="en-GB"/>
        </w:rPr>
        <w:t xml:space="preserve"> ages</w:t>
      </w:r>
      <w:r w:rsidRPr="00000B05">
        <w:rPr>
          <w:lang w:val="en-GB"/>
        </w:rPr>
        <w:t xml:space="preserve"> 18</w:t>
      </w:r>
      <w:r w:rsidR="00CF23EF">
        <w:rPr>
          <w:lang w:val="en-GB"/>
        </w:rPr>
        <w:t xml:space="preserve"> to </w:t>
      </w:r>
      <w:r w:rsidRPr="00000B05">
        <w:rPr>
          <w:lang w:val="en-GB"/>
        </w:rPr>
        <w:t xml:space="preserve">60 and above </w:t>
      </w:r>
      <w:r w:rsidR="00CF23EF">
        <w:rPr>
          <w:lang w:val="en-GB"/>
        </w:rPr>
        <w:t xml:space="preserve">age </w:t>
      </w:r>
      <w:r w:rsidRPr="00000B05">
        <w:rPr>
          <w:lang w:val="en-GB"/>
        </w:rPr>
        <w:t>60 categorized as minor, adult and old respectively in this case study. Five respondents (1</w:t>
      </w:r>
      <w:r w:rsidR="00CF23EF">
        <w:rPr>
          <w:lang w:val="en-GB"/>
        </w:rPr>
        <w:t xml:space="preserve"> boy</w:t>
      </w:r>
      <w:r w:rsidRPr="00000B05">
        <w:rPr>
          <w:lang w:val="en-GB"/>
        </w:rPr>
        <w:t xml:space="preserve"> and four </w:t>
      </w:r>
      <w:r w:rsidR="00087AC6">
        <w:rPr>
          <w:lang w:val="en-GB"/>
        </w:rPr>
        <w:t>girls</w:t>
      </w:r>
      <w:r w:rsidRPr="00000B05">
        <w:rPr>
          <w:lang w:val="en-GB"/>
        </w:rPr>
        <w:t xml:space="preserve"> were minor</w:t>
      </w:r>
      <w:r w:rsidR="00CF23EF">
        <w:rPr>
          <w:lang w:val="en-GB"/>
        </w:rPr>
        <w:t>s</w:t>
      </w:r>
      <w:r w:rsidRPr="00000B05">
        <w:rPr>
          <w:lang w:val="en-GB"/>
        </w:rPr>
        <w:t>, 142 respondents (59</w:t>
      </w:r>
      <w:r w:rsidR="00250E15">
        <w:rPr>
          <w:lang w:val="en-GB"/>
        </w:rPr>
        <w:t xml:space="preserve"> men</w:t>
      </w:r>
      <w:r w:rsidR="00087AC6">
        <w:rPr>
          <w:lang w:val="en-GB"/>
        </w:rPr>
        <w:t xml:space="preserve"> </w:t>
      </w:r>
      <w:r w:rsidRPr="00000B05">
        <w:rPr>
          <w:lang w:val="en-GB"/>
        </w:rPr>
        <w:t xml:space="preserve">and 83 </w:t>
      </w:r>
      <w:r w:rsidR="00250E15">
        <w:rPr>
          <w:lang w:val="en-GB"/>
        </w:rPr>
        <w:t>women</w:t>
      </w:r>
      <w:r w:rsidRPr="00000B05">
        <w:rPr>
          <w:lang w:val="en-GB"/>
        </w:rPr>
        <w:t xml:space="preserve"> were adult</w:t>
      </w:r>
      <w:r w:rsidR="00250E15">
        <w:rPr>
          <w:lang w:val="en-GB"/>
        </w:rPr>
        <w:t>s</w:t>
      </w:r>
      <w:r w:rsidRPr="00000B05">
        <w:rPr>
          <w:lang w:val="en-GB"/>
        </w:rPr>
        <w:t xml:space="preserve">, and three respondents (all </w:t>
      </w:r>
      <w:r w:rsidR="00250E15">
        <w:rPr>
          <w:lang w:val="en-GB"/>
        </w:rPr>
        <w:t>women</w:t>
      </w:r>
      <w:r w:rsidRPr="00000B05">
        <w:rPr>
          <w:lang w:val="en-GB"/>
        </w:rPr>
        <w:t xml:space="preserve"> were old. A fully structured questionnaire</w:t>
      </w:r>
      <w:r w:rsidR="00250E15">
        <w:rPr>
          <w:lang w:val="en-GB"/>
        </w:rPr>
        <w:t xml:space="preserve"> was </w:t>
      </w:r>
      <w:r w:rsidR="00087AC6">
        <w:rPr>
          <w:lang w:val="en-GB"/>
        </w:rPr>
        <w:t xml:space="preserve">used </w:t>
      </w:r>
      <w:r w:rsidR="00087AC6" w:rsidRPr="00000B05">
        <w:rPr>
          <w:lang w:val="en-GB"/>
        </w:rPr>
        <w:t>for</w:t>
      </w:r>
      <w:r w:rsidRPr="00000B05">
        <w:rPr>
          <w:lang w:val="en-GB"/>
        </w:rPr>
        <w:t xml:space="preserve"> </w:t>
      </w:r>
      <w:r w:rsidR="002B28B3">
        <w:rPr>
          <w:lang w:val="en-GB"/>
        </w:rPr>
        <w:t>survey</w:t>
      </w:r>
      <w:r w:rsidRPr="00000B05">
        <w:rPr>
          <w:lang w:val="en-GB"/>
        </w:rPr>
        <w:t xml:space="preserve"> which ha</w:t>
      </w:r>
      <w:r w:rsidR="002B28B3">
        <w:rPr>
          <w:lang w:val="en-GB"/>
        </w:rPr>
        <w:t>d</w:t>
      </w:r>
      <w:r w:rsidRPr="00000B05">
        <w:rPr>
          <w:lang w:val="en-GB"/>
        </w:rPr>
        <w:t xml:space="preserve"> questions related to water access, supply, quantity, quality, san</w:t>
      </w:r>
      <w:r w:rsidR="002B28B3">
        <w:rPr>
          <w:lang w:val="en-GB"/>
        </w:rPr>
        <w:t>itation and management of water as well as health related aspects of history water-borne diseases and type of individual.</w:t>
      </w:r>
      <w:r w:rsidR="00DD0CC2">
        <w:rPr>
          <w:lang w:val="en-GB"/>
        </w:rPr>
        <w:t xml:space="preserve"> </w:t>
      </w:r>
      <w:r w:rsidR="002B28B3">
        <w:rPr>
          <w:lang w:val="en-GB"/>
        </w:rPr>
        <w:t xml:space="preserve">The survey was then collated in statistical format to derive inferences from the </w:t>
      </w:r>
      <w:r w:rsidR="00381877">
        <w:rPr>
          <w:lang w:val="en-GB"/>
        </w:rPr>
        <w:t>data collected.</w:t>
      </w:r>
      <w:r w:rsidRPr="00000B05">
        <w:rPr>
          <w:lang w:val="en-GB"/>
        </w:rPr>
        <w:t xml:space="preserve"> </w:t>
      </w:r>
    </w:p>
    <w:p w14:paraId="1580818F" w14:textId="77777777" w:rsidR="00A15015" w:rsidRPr="00375797" w:rsidRDefault="00A15015" w:rsidP="00A15015">
      <w:pPr>
        <w:ind w:firstLine="90"/>
        <w:jc w:val="both"/>
        <w:rPr>
          <w:rFonts w:asciiTheme="majorHAnsi" w:hAnsiTheme="majorHAnsi"/>
          <w:color w:val="31849B" w:themeColor="accent5" w:themeShade="BF"/>
          <w:sz w:val="28"/>
          <w:szCs w:val="28"/>
          <w:lang w:val="en-GB"/>
        </w:rPr>
      </w:pPr>
      <w:r>
        <w:rPr>
          <w:rFonts w:asciiTheme="majorHAnsi" w:hAnsiTheme="majorHAnsi"/>
          <w:color w:val="31849B" w:themeColor="accent5" w:themeShade="BF"/>
          <w:sz w:val="28"/>
          <w:szCs w:val="28"/>
          <w:lang w:val="en-GB"/>
        </w:rPr>
        <w:t>3</w:t>
      </w:r>
      <w:r>
        <w:rPr>
          <w:rFonts w:asciiTheme="majorHAnsi" w:hAnsiTheme="majorHAnsi"/>
          <w:color w:val="31849B" w:themeColor="accent5" w:themeShade="BF"/>
          <w:sz w:val="28"/>
          <w:szCs w:val="28"/>
          <w:lang w:val="en-GB"/>
        </w:rPr>
        <w:tab/>
      </w:r>
      <w:r w:rsidRPr="004C5DD7">
        <w:rPr>
          <w:rFonts w:asciiTheme="majorHAnsi" w:hAnsiTheme="majorHAnsi"/>
          <w:color w:val="31849B" w:themeColor="accent5" w:themeShade="BF"/>
          <w:sz w:val="28"/>
          <w:szCs w:val="28"/>
          <w:lang w:val="en-GB"/>
        </w:rPr>
        <w:t>ANALYSIS AND RESULTS</w:t>
      </w:r>
    </w:p>
    <w:p w14:paraId="7DF6FCD9" w14:textId="77777777" w:rsidR="00A15015" w:rsidRPr="00000B05" w:rsidRDefault="00A15015" w:rsidP="00A15015">
      <w:pPr>
        <w:pStyle w:val="Heading2"/>
        <w:numPr>
          <w:ilvl w:val="0"/>
          <w:numId w:val="0"/>
        </w:numPr>
        <w:rPr>
          <w:lang w:val="en-GB"/>
        </w:rPr>
      </w:pPr>
      <w:r>
        <w:rPr>
          <w:lang w:val="en-GB"/>
        </w:rPr>
        <w:t xml:space="preserve">3.1 </w:t>
      </w:r>
      <w:r w:rsidRPr="00000B05">
        <w:rPr>
          <w:lang w:val="en-GB"/>
        </w:rPr>
        <w:t>Ward Wise Literacy</w:t>
      </w:r>
    </w:p>
    <w:p w14:paraId="4BC7A16B" w14:textId="363E0F85" w:rsidR="003D3AB4" w:rsidRPr="003D3AB4" w:rsidRDefault="00A15015" w:rsidP="003D3AB4">
      <w:pPr>
        <w:spacing w:line="240" w:lineRule="auto"/>
        <w:jc w:val="both"/>
        <w:rPr>
          <w:rFonts w:cs="Times New Roman"/>
          <w:szCs w:val="24"/>
        </w:rPr>
      </w:pPr>
      <w:r w:rsidRPr="00000B05">
        <w:rPr>
          <w:lang w:val="en-GB"/>
        </w:rPr>
        <w:t>Figure 2</w:t>
      </w:r>
      <w:r w:rsidR="00257FAC">
        <w:rPr>
          <w:lang w:val="en-GB"/>
        </w:rPr>
        <w:t xml:space="preserve"> </w:t>
      </w:r>
      <w:r w:rsidRPr="00000B05">
        <w:rPr>
          <w:lang w:val="en-GB"/>
        </w:rPr>
        <w:t xml:space="preserve">show the Ward Wise Literacy Map. </w:t>
      </w:r>
      <w:proofErr w:type="spellStart"/>
      <w:r w:rsidRPr="00000B05">
        <w:rPr>
          <w:lang w:val="en-GB"/>
        </w:rPr>
        <w:t>Haldwani</w:t>
      </w:r>
      <w:proofErr w:type="spellEnd"/>
      <w:r w:rsidRPr="00000B05">
        <w:rPr>
          <w:lang w:val="en-GB"/>
        </w:rPr>
        <w:t xml:space="preserve"> has an overall average literacy ratio of 70.2%</w:t>
      </w:r>
      <w:r w:rsidR="00250E15">
        <w:rPr>
          <w:lang w:val="en-GB"/>
        </w:rPr>
        <w:t xml:space="preserve">. </w:t>
      </w:r>
      <w:r w:rsidR="00087AC6">
        <w:rPr>
          <w:lang w:val="en-GB"/>
        </w:rPr>
        <w:t xml:space="preserve">A </w:t>
      </w:r>
      <w:r w:rsidR="00087AC6" w:rsidRPr="00000B05">
        <w:rPr>
          <w:lang w:val="en-GB"/>
        </w:rPr>
        <w:t>low</w:t>
      </w:r>
      <w:r w:rsidRPr="00000B05">
        <w:rPr>
          <w:lang w:val="en-GB"/>
        </w:rPr>
        <w:t xml:space="preserve"> literacy rate</w:t>
      </w:r>
      <w:r w:rsidR="00250E15">
        <w:rPr>
          <w:lang w:val="en-GB"/>
        </w:rPr>
        <w:t xml:space="preserve"> of </w:t>
      </w:r>
      <w:r w:rsidR="005970EA">
        <w:rPr>
          <w:lang w:val="en-GB"/>
        </w:rPr>
        <w:t>84.48%</w:t>
      </w:r>
      <w:r w:rsidRPr="00000B05">
        <w:rPr>
          <w:lang w:val="en-GB"/>
        </w:rPr>
        <w:t xml:space="preserve"> is observed in southeast wards in comparison to average literacy </w:t>
      </w:r>
      <w:r w:rsidR="005970EA">
        <w:rPr>
          <w:lang w:val="en-GB"/>
        </w:rPr>
        <w:t>87.6%</w:t>
      </w:r>
      <w:r w:rsidR="008B4C61">
        <w:rPr>
          <w:lang w:val="en-GB"/>
        </w:rPr>
        <w:t xml:space="preserve"> </w:t>
      </w:r>
      <w:r w:rsidRPr="00000B05">
        <w:rPr>
          <w:lang w:val="en-GB"/>
        </w:rPr>
        <w:t>in the city.  Ward</w:t>
      </w:r>
      <w:r w:rsidR="00B25A05">
        <w:rPr>
          <w:lang w:val="en-GB"/>
        </w:rPr>
        <w:t>s</w:t>
      </w:r>
      <w:r w:rsidRPr="00000B05">
        <w:rPr>
          <w:lang w:val="en-GB"/>
        </w:rPr>
        <w:t xml:space="preserve"> 24 (49.7%),</w:t>
      </w:r>
      <w:r w:rsidR="00356DEE">
        <w:rPr>
          <w:lang w:val="en-GB"/>
        </w:rPr>
        <w:t xml:space="preserve"> </w:t>
      </w:r>
      <w:r w:rsidRPr="00000B05">
        <w:rPr>
          <w:lang w:val="en-GB"/>
        </w:rPr>
        <w:t xml:space="preserve">14 (51.8%), 21 (53.5%) and 22 (57.9%) show lowest literacy rates in </w:t>
      </w:r>
      <w:proofErr w:type="spellStart"/>
      <w:r w:rsidRPr="00000B05">
        <w:rPr>
          <w:lang w:val="en-GB"/>
        </w:rPr>
        <w:t>Haldwani</w:t>
      </w:r>
      <w:proofErr w:type="spellEnd"/>
      <w:r w:rsidRPr="00000B05">
        <w:rPr>
          <w:lang w:val="en-GB"/>
        </w:rPr>
        <w:t xml:space="preserve">. Literacy rate has a positive correlation with socio-economic status (UNDP, 2006). Therefore, these Wards have lower than average socioeconomic status relative to other wards which have higher literacy rates. Also, wards show a relatively low female literacy, namely, </w:t>
      </w:r>
      <w:r w:rsidR="005970EA">
        <w:rPr>
          <w:lang w:val="en-GB"/>
        </w:rPr>
        <w:t xml:space="preserve">wards </w:t>
      </w:r>
      <w:r w:rsidRPr="00000B05">
        <w:rPr>
          <w:lang w:val="en-GB"/>
        </w:rPr>
        <w:t>24 (47.9%), 14 (48.0%), 21 (49.4%) and 22 (55.7%), this observation correlates with socio-economic status, the higher the socio-economic status the higher the literacy ratio and thus the lower the inequality in literacy between men and women (</w:t>
      </w:r>
      <w:proofErr w:type="spellStart"/>
      <w:r w:rsidRPr="00000B05">
        <w:rPr>
          <w:lang w:val="en-GB"/>
        </w:rPr>
        <w:t>Omelanjuk</w:t>
      </w:r>
      <w:proofErr w:type="spellEnd"/>
      <w:r w:rsidRPr="00000B05">
        <w:rPr>
          <w:lang w:val="en-GB"/>
        </w:rPr>
        <w:t xml:space="preserve">, 2005). </w:t>
      </w:r>
      <w:r w:rsidR="00A8466D">
        <w:rPr>
          <w:lang w:val="en-GB"/>
        </w:rPr>
        <w:t xml:space="preserve">One possible explanation is that women </w:t>
      </w:r>
      <w:r w:rsidR="003D3AB4">
        <w:rPr>
          <w:lang w:val="en-GB"/>
        </w:rPr>
        <w:t xml:space="preserve">from low socio economic status perform both domestic and wage work. This often means </w:t>
      </w:r>
      <w:r w:rsidR="00DF69D5">
        <w:rPr>
          <w:lang w:val="en-GB"/>
        </w:rPr>
        <w:t xml:space="preserve">that </w:t>
      </w:r>
      <w:r w:rsidR="003D3AB4">
        <w:rPr>
          <w:lang w:val="en-GB"/>
        </w:rPr>
        <w:t xml:space="preserve">rather than attending </w:t>
      </w:r>
      <w:r w:rsidR="00DF69D5">
        <w:rPr>
          <w:lang w:val="en-GB"/>
        </w:rPr>
        <w:t xml:space="preserve">the </w:t>
      </w:r>
      <w:r w:rsidR="003D3AB4">
        <w:rPr>
          <w:lang w:val="en-GB"/>
        </w:rPr>
        <w:t xml:space="preserve">school girls participates in </w:t>
      </w:r>
      <w:r w:rsidR="00DF69D5">
        <w:rPr>
          <w:lang w:val="en-GB"/>
        </w:rPr>
        <w:t>household’s</w:t>
      </w:r>
      <w:r w:rsidR="003D3AB4">
        <w:rPr>
          <w:lang w:val="en-GB"/>
        </w:rPr>
        <w:t xml:space="preserve"> tasks, </w:t>
      </w:r>
      <w:r w:rsidR="003D3AB4" w:rsidRPr="00000B05">
        <w:rPr>
          <w:lang w:val="en-GB"/>
        </w:rPr>
        <w:t xml:space="preserve">hence the literacy ratio is lower in </w:t>
      </w:r>
      <w:r w:rsidR="00DF69D5">
        <w:rPr>
          <w:lang w:val="en-GB"/>
        </w:rPr>
        <w:t xml:space="preserve">these </w:t>
      </w:r>
      <w:r w:rsidR="003D3AB4" w:rsidRPr="00000B05">
        <w:rPr>
          <w:lang w:val="en-GB"/>
        </w:rPr>
        <w:t xml:space="preserve">wards. This is in part caused by cultural norms which place greater emphasis on the education of boys over girls (Abbas, 2003). </w:t>
      </w:r>
      <w:r w:rsidR="003D3AB4">
        <w:rPr>
          <w:lang w:val="en-GB"/>
        </w:rPr>
        <w:t xml:space="preserve"> </w:t>
      </w:r>
      <w:r w:rsidR="003D3AB4" w:rsidRPr="003D3AB4">
        <w:rPr>
          <w:rFonts w:cs="Times New Roman"/>
          <w:szCs w:val="24"/>
          <w:lang w:val="en-GB"/>
        </w:rPr>
        <w:t>This trend may be exacerbated by poor water access because girls and women are predominantly the water collectors, as established during the household surveys where 100 percent of households had women and girls fetch water</w:t>
      </w:r>
      <w:r w:rsidR="00DF69D5">
        <w:rPr>
          <w:rFonts w:cs="Times New Roman"/>
          <w:szCs w:val="24"/>
          <w:lang w:val="en-GB"/>
        </w:rPr>
        <w:t xml:space="preserve"> whereas only</w:t>
      </w:r>
      <w:r w:rsidR="003D3AB4" w:rsidRPr="003D3AB4">
        <w:rPr>
          <w:rFonts w:cs="Times New Roman"/>
          <w:szCs w:val="24"/>
          <w:lang w:val="en-GB"/>
        </w:rPr>
        <w:t>34 percent households had men involved in water collection. Therefore, where the literacy ratio is low, this may indicate wards where water access is poor, meaning girls and women must spend more time collecting water and missing out on education. Households which have low socio-economic status, and less accessible water supplies are far more vulnerable to water insecurity as they are unable to purchase water privately and the shared water sources are under more pressure.</w:t>
      </w:r>
    </w:p>
    <w:p w14:paraId="074F0FFD" w14:textId="72820E99" w:rsidR="00A15015" w:rsidRDefault="00A15015" w:rsidP="00A15015">
      <w:pPr>
        <w:jc w:val="both"/>
      </w:pPr>
      <w:r w:rsidRPr="00000B05">
        <w:rPr>
          <w:lang w:val="en-GB"/>
        </w:rPr>
        <w:t xml:space="preserve"> </w:t>
      </w:r>
    </w:p>
    <w:tbl>
      <w:tblPr>
        <w:tblStyle w:val="TableGrid1"/>
        <w:tblW w:w="5000" w:type="pct"/>
        <w:tblBorders>
          <w:top w:val="single" w:sz="4" w:space="0" w:color="70AD47"/>
          <w:left w:val="none" w:sz="0" w:space="0" w:color="auto"/>
          <w:bottom w:val="single" w:sz="4" w:space="0" w:color="70AD47"/>
          <w:right w:val="none" w:sz="0" w:space="0" w:color="auto"/>
          <w:insideH w:val="none" w:sz="0" w:space="0" w:color="auto"/>
          <w:insideV w:val="none" w:sz="0" w:space="0" w:color="auto"/>
        </w:tblBorders>
        <w:tblLook w:val="04A0" w:firstRow="1" w:lastRow="0" w:firstColumn="1" w:lastColumn="0" w:noHBand="0" w:noVBand="1"/>
      </w:tblPr>
      <w:tblGrid>
        <w:gridCol w:w="5040"/>
        <w:gridCol w:w="5040"/>
      </w:tblGrid>
      <w:tr w:rsidR="00A15015" w:rsidRPr="00C862CE" w14:paraId="2038852B" w14:textId="77777777" w:rsidTr="00087AC6">
        <w:tc>
          <w:tcPr>
            <w:tcW w:w="2500" w:type="pct"/>
          </w:tcPr>
          <w:p w14:paraId="7F2519D3" w14:textId="77777777" w:rsidR="00A15015" w:rsidRPr="004E714F" w:rsidRDefault="00A15015" w:rsidP="00087AC6">
            <w:pPr>
              <w:pStyle w:val="Caption"/>
              <w:keepNext/>
              <w:jc w:val="both"/>
              <w:rPr>
                <w:b w:val="0"/>
              </w:rPr>
            </w:pPr>
            <w:bookmarkStart w:id="0" w:name="_Toc525827075"/>
            <w:r w:rsidRPr="00511CFA">
              <w:rPr>
                <w:b w:val="0"/>
                <w:sz w:val="20"/>
              </w:rPr>
              <w:lastRenderedPageBreak/>
              <w:t xml:space="preserve">Figure </w:t>
            </w:r>
            <w:r w:rsidR="00761E1D" w:rsidRPr="00511CFA">
              <w:rPr>
                <w:b w:val="0"/>
                <w:sz w:val="20"/>
              </w:rPr>
              <w:fldChar w:fldCharType="begin"/>
            </w:r>
            <w:r w:rsidRPr="00511CFA">
              <w:rPr>
                <w:b w:val="0"/>
                <w:sz w:val="20"/>
              </w:rPr>
              <w:instrText xml:space="preserve"> SEQ Figure \* ARABIC </w:instrText>
            </w:r>
            <w:r w:rsidR="00761E1D" w:rsidRPr="00511CFA">
              <w:rPr>
                <w:b w:val="0"/>
                <w:sz w:val="20"/>
              </w:rPr>
              <w:fldChar w:fldCharType="separate"/>
            </w:r>
            <w:r>
              <w:rPr>
                <w:b w:val="0"/>
                <w:noProof/>
                <w:sz w:val="20"/>
              </w:rPr>
              <w:t>1</w:t>
            </w:r>
            <w:r w:rsidR="00761E1D" w:rsidRPr="00511CFA">
              <w:rPr>
                <w:b w:val="0"/>
                <w:sz w:val="20"/>
              </w:rPr>
              <w:fldChar w:fldCharType="end"/>
            </w:r>
            <w:r w:rsidRPr="00511CFA">
              <w:rPr>
                <w:b w:val="0"/>
                <w:sz w:val="20"/>
              </w:rPr>
              <w:t>: Ward Wise Percentage Literacy Rate</w:t>
            </w:r>
            <w:bookmarkEnd w:id="0"/>
          </w:p>
          <w:p w14:paraId="4D5CA757" w14:textId="77777777" w:rsidR="00A15015" w:rsidRPr="00C862CE" w:rsidRDefault="00373FC7" w:rsidP="00087AC6">
            <w:pPr>
              <w:jc w:val="center"/>
              <w:rPr>
                <w:rFonts w:ascii="Candara" w:eastAsia="Candara" w:hAnsi="Candara" w:cs="Mangal"/>
              </w:rPr>
            </w:pPr>
            <w:r>
              <w:rPr>
                <w:rFonts w:ascii="Candara" w:eastAsia="Candara" w:hAnsi="Candara" w:cs="Mangal"/>
                <w:noProof/>
                <w:lang w:bidi="hi-IN"/>
              </w:rPr>
              <w:drawing>
                <wp:inline distT="0" distB="0" distL="0" distR="0" wp14:anchorId="31DD6C30" wp14:editId="168C4DCC">
                  <wp:extent cx="2717814" cy="4114800"/>
                  <wp:effectExtent l="19050" t="0" r="6336" b="0"/>
                  <wp:docPr id="1" name="Picture 0" descr="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8"/>
                          <a:srcRect t="3797" r="1962"/>
                          <a:stretch>
                            <a:fillRect/>
                          </a:stretch>
                        </pic:blipFill>
                        <pic:spPr>
                          <a:xfrm>
                            <a:off x="0" y="0"/>
                            <a:ext cx="2717814" cy="4114800"/>
                          </a:xfrm>
                          <a:prstGeom prst="rect">
                            <a:avLst/>
                          </a:prstGeom>
                        </pic:spPr>
                      </pic:pic>
                    </a:graphicData>
                  </a:graphic>
                </wp:inline>
              </w:drawing>
            </w:r>
          </w:p>
        </w:tc>
        <w:tc>
          <w:tcPr>
            <w:tcW w:w="2500" w:type="pct"/>
          </w:tcPr>
          <w:p w14:paraId="768C9FD3" w14:textId="77777777" w:rsidR="00A15015" w:rsidRPr="004E714F" w:rsidRDefault="00A15015" w:rsidP="00087AC6">
            <w:pPr>
              <w:pStyle w:val="Caption"/>
              <w:keepNext/>
              <w:jc w:val="both"/>
              <w:rPr>
                <w:b w:val="0"/>
              </w:rPr>
            </w:pPr>
            <w:bookmarkStart w:id="1" w:name="_Toc525827076"/>
            <w:r w:rsidRPr="00511CFA">
              <w:rPr>
                <w:b w:val="0"/>
                <w:sz w:val="20"/>
              </w:rPr>
              <w:t xml:space="preserve">Figure </w:t>
            </w:r>
            <w:r w:rsidR="00761E1D" w:rsidRPr="00511CFA">
              <w:rPr>
                <w:b w:val="0"/>
                <w:sz w:val="20"/>
              </w:rPr>
              <w:fldChar w:fldCharType="begin"/>
            </w:r>
            <w:r w:rsidRPr="00511CFA">
              <w:rPr>
                <w:b w:val="0"/>
                <w:sz w:val="20"/>
              </w:rPr>
              <w:instrText xml:space="preserve"> SEQ Figure \* ARABIC </w:instrText>
            </w:r>
            <w:r w:rsidR="00761E1D" w:rsidRPr="00511CFA">
              <w:rPr>
                <w:b w:val="0"/>
                <w:sz w:val="20"/>
              </w:rPr>
              <w:fldChar w:fldCharType="separate"/>
            </w:r>
            <w:r>
              <w:rPr>
                <w:b w:val="0"/>
                <w:noProof/>
                <w:sz w:val="20"/>
              </w:rPr>
              <w:t>2</w:t>
            </w:r>
            <w:r w:rsidR="00761E1D" w:rsidRPr="00511CFA">
              <w:rPr>
                <w:b w:val="0"/>
                <w:sz w:val="20"/>
              </w:rPr>
              <w:fldChar w:fldCharType="end"/>
            </w:r>
            <w:r w:rsidRPr="00511CFA">
              <w:rPr>
                <w:b w:val="0"/>
                <w:sz w:val="20"/>
              </w:rPr>
              <w:t>: Ward Wise Sex Ratio</w:t>
            </w:r>
            <w:bookmarkEnd w:id="1"/>
          </w:p>
          <w:p w14:paraId="0BDC5F16" w14:textId="77777777" w:rsidR="00A15015" w:rsidRPr="00C862CE" w:rsidRDefault="00A15015" w:rsidP="00087AC6">
            <w:pPr>
              <w:jc w:val="center"/>
              <w:rPr>
                <w:rFonts w:ascii="Candara" w:eastAsia="Candara" w:hAnsi="Candara" w:cs="Mangal"/>
              </w:rPr>
            </w:pPr>
            <w:r w:rsidRPr="00C862CE">
              <w:rPr>
                <w:rFonts w:ascii="Candara" w:eastAsia="Candara" w:hAnsi="Candara" w:cs="Mangal"/>
                <w:noProof/>
                <w:lang w:bidi="hi-IN"/>
              </w:rPr>
              <w:drawing>
                <wp:inline distT="0" distB="0" distL="0" distR="0" wp14:anchorId="1F915537" wp14:editId="257EEB1C">
                  <wp:extent cx="2587925" cy="4123427"/>
                  <wp:effectExtent l="19050" t="0" r="2875" b="0"/>
                  <wp:docPr id="45" name="Picture 45" descr="E:\CEDAR\CAMPS\MAPs\Haldwani\5 GEND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CEDAR\CAMPS\MAPs\Haldwani\5 GENDER.png"/>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4796" t="7132" r="61613" b="2596"/>
                          <a:stretch/>
                        </pic:blipFill>
                        <pic:spPr bwMode="auto">
                          <a:xfrm>
                            <a:off x="0" y="0"/>
                            <a:ext cx="2590340" cy="4127275"/>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A15015" w:rsidRPr="00C862CE" w14:paraId="3CD8CF3E" w14:textId="77777777" w:rsidTr="00087AC6">
        <w:tc>
          <w:tcPr>
            <w:tcW w:w="2500" w:type="pct"/>
          </w:tcPr>
          <w:p w14:paraId="3359829C" w14:textId="77777777" w:rsidR="00A15015" w:rsidRPr="004D69AA" w:rsidRDefault="00A15015" w:rsidP="00087AC6">
            <w:pPr>
              <w:jc w:val="both"/>
              <w:rPr>
                <w:rFonts w:ascii="Times New Roman" w:hAnsi="Times New Roman" w:cs="Times New Roman"/>
                <w:i/>
                <w:color w:val="4F81BD" w:themeColor="accent1"/>
                <w:sz w:val="20"/>
                <w:lang w:val="en-GB"/>
              </w:rPr>
            </w:pPr>
            <w:r w:rsidRPr="0042000F">
              <w:rPr>
                <w:rFonts w:ascii="Times New Roman" w:hAnsi="Times New Roman" w:cs="Times New Roman"/>
                <w:i/>
                <w:color w:val="4F81BD" w:themeColor="accent1"/>
                <w:sz w:val="20"/>
                <w:lang w:val="en-GB"/>
              </w:rPr>
              <w:t>The range of literacy percentage, from 49.7%-87.6%, has been split into 5 equal categories (with the exception of category 3 (64.9-72.4) whose difference is 7.5% rather than 7.6%). The categories correspond to a blue colour gradient. The lightest blue colour corresponds to the lowest total percentage literacy of 48.7-57.3. For example, Ward 14 with 51.8%. The darkest blue corresponds to wards with the highest percentage literacy between 80.0-87.6%. For example, Ward 15 with 84.1%.</w:t>
            </w:r>
          </w:p>
        </w:tc>
        <w:tc>
          <w:tcPr>
            <w:tcW w:w="2500" w:type="pct"/>
          </w:tcPr>
          <w:p w14:paraId="0BF47929" w14:textId="77777777" w:rsidR="00A15015" w:rsidRPr="00C862CE" w:rsidRDefault="00A15015" w:rsidP="00087AC6">
            <w:pPr>
              <w:jc w:val="both"/>
              <w:rPr>
                <w:i/>
                <w:color w:val="4F81BD" w:themeColor="accent1"/>
                <w:sz w:val="20"/>
                <w:lang w:val="en-GB"/>
              </w:rPr>
            </w:pPr>
            <w:r w:rsidRPr="00C862CE">
              <w:rPr>
                <w:i/>
                <w:color w:val="4F81BD" w:themeColor="accent1"/>
                <w:sz w:val="20"/>
                <w:lang w:val="en-GB"/>
              </w:rPr>
              <w:t xml:space="preserve">This shows the number of females per 1000 males, as a percentage, for each ward. The percentage sex ratio ranges from 79.5-103.9%. This range has been split into five equal categories. These categories correspond to a colour gradient; light blue to dark purple. The lightest blue indicates the lowest percentage sex ratio of 79.5-84.4%. For example, Ward 22. The darkest purple shows the highest percentage sex ratio category of 99.0-103.9%. For example, Ward 9. </w:t>
            </w:r>
          </w:p>
        </w:tc>
      </w:tr>
      <w:tr w:rsidR="00A15015" w:rsidRPr="00C862CE" w14:paraId="056E46BC" w14:textId="77777777" w:rsidTr="00087AC6">
        <w:tc>
          <w:tcPr>
            <w:tcW w:w="5000" w:type="pct"/>
            <w:gridSpan w:val="2"/>
          </w:tcPr>
          <w:p w14:paraId="649363F3" w14:textId="77777777" w:rsidR="00A15015" w:rsidRPr="00C862CE" w:rsidRDefault="00A15015" w:rsidP="00087AC6">
            <w:pPr>
              <w:jc w:val="both"/>
              <w:rPr>
                <w:rFonts w:ascii="Candara" w:eastAsia="Candara" w:hAnsi="Candara" w:cs="Mangal"/>
              </w:rPr>
            </w:pPr>
            <w:r w:rsidRPr="0042000F">
              <w:rPr>
                <w:rFonts w:ascii="Candara" w:eastAsia="Candara" w:hAnsi="Candara" w:cs="Mangal"/>
                <w:sz w:val="18"/>
                <w:szCs w:val="18"/>
              </w:rPr>
              <w:t>Source: author's analysis based on Census of India, 2011 data</w:t>
            </w:r>
          </w:p>
        </w:tc>
      </w:tr>
    </w:tbl>
    <w:p w14:paraId="729C4B86" w14:textId="77777777" w:rsidR="00A15015" w:rsidRDefault="00A15015" w:rsidP="00A15015">
      <w:pPr>
        <w:jc w:val="both"/>
      </w:pPr>
    </w:p>
    <w:p w14:paraId="710A3A7B" w14:textId="77777777" w:rsidR="00A15015" w:rsidRDefault="00A15015" w:rsidP="00A15015">
      <w:pPr>
        <w:pStyle w:val="Heading2"/>
        <w:numPr>
          <w:ilvl w:val="0"/>
          <w:numId w:val="0"/>
        </w:numPr>
        <w:ind w:left="576" w:hanging="576"/>
        <w:jc w:val="both"/>
      </w:pPr>
      <w:r>
        <w:t>3.2 Ward Wise Sex Ratio</w:t>
      </w:r>
    </w:p>
    <w:p w14:paraId="3072629E" w14:textId="538B768B" w:rsidR="00A15015" w:rsidRDefault="00A15015" w:rsidP="00A15015">
      <w:pPr>
        <w:jc w:val="both"/>
        <w:rPr>
          <w:lang w:val="en-GB"/>
        </w:rPr>
      </w:pPr>
      <w:r>
        <w:rPr>
          <w:lang w:val="en-GB"/>
        </w:rPr>
        <w:t>Figure 2, shows t</w:t>
      </w:r>
      <w:r w:rsidRPr="00273580">
        <w:rPr>
          <w:lang w:val="en-GB"/>
        </w:rPr>
        <w:t>he Ward Wise Sex Ratio Map</w:t>
      </w:r>
      <w:r>
        <w:rPr>
          <w:lang w:val="en-GB"/>
        </w:rPr>
        <w:t xml:space="preserve">. </w:t>
      </w:r>
      <w:r w:rsidRPr="00273580">
        <w:rPr>
          <w:lang w:val="en-GB"/>
        </w:rPr>
        <w:t>There is a potential spatial pattern with each end of this linear settlement</w:t>
      </w:r>
      <w:r w:rsidR="005970EA">
        <w:rPr>
          <w:lang w:val="en-GB"/>
        </w:rPr>
        <w:t>,</w:t>
      </w:r>
      <w:r w:rsidRPr="00273580">
        <w:rPr>
          <w:lang w:val="en-GB"/>
        </w:rPr>
        <w:t xml:space="preserve"> containing </w:t>
      </w:r>
      <w:r w:rsidR="008B4C61">
        <w:rPr>
          <w:lang w:val="en-GB"/>
        </w:rPr>
        <w:t xml:space="preserve">Wards </w:t>
      </w:r>
      <w:r w:rsidRPr="00273580">
        <w:rPr>
          <w:lang w:val="en-GB"/>
        </w:rPr>
        <w:t>5 and 12</w:t>
      </w:r>
      <w:r w:rsidR="005970EA">
        <w:rPr>
          <w:lang w:val="en-GB"/>
        </w:rPr>
        <w:t>,</w:t>
      </w:r>
      <w:r w:rsidR="008B4C61">
        <w:rPr>
          <w:lang w:val="en-GB"/>
        </w:rPr>
        <w:t xml:space="preserve"> </w:t>
      </w:r>
      <w:r w:rsidRPr="00273580">
        <w:rPr>
          <w:lang w:val="en-GB"/>
        </w:rPr>
        <w:t xml:space="preserve">in the </w:t>
      </w:r>
      <w:r w:rsidR="008B4C61">
        <w:rPr>
          <w:lang w:val="en-GB"/>
        </w:rPr>
        <w:t xml:space="preserve">lowest </w:t>
      </w:r>
      <w:r w:rsidRPr="00273580">
        <w:rPr>
          <w:lang w:val="en-GB"/>
        </w:rPr>
        <w:t>category of 84.4-89.3% and the central portion of the city displaying a high percentage sex ratio Wards 9 and 16. This may suggest that peripheral wards are more prone to lower sex ratio</w:t>
      </w:r>
      <w:r>
        <w:rPr>
          <w:lang w:val="en-GB"/>
        </w:rPr>
        <w:t>.</w:t>
      </w:r>
    </w:p>
    <w:p w14:paraId="2F3E0A76" w14:textId="52FC51D1" w:rsidR="00A15015" w:rsidRDefault="00A15015" w:rsidP="00A15015">
      <w:pPr>
        <w:jc w:val="both"/>
        <w:rPr>
          <w:lang w:val="en-GB"/>
        </w:rPr>
      </w:pPr>
      <w:r>
        <w:rPr>
          <w:lang w:val="en-GB"/>
        </w:rPr>
        <w:t xml:space="preserve">Wards 2 (79.5%), 22 (83.9%), 1 (86.5%) and 12 (88.02%) have the lowest sex ratio in comparison </w:t>
      </w:r>
      <w:r w:rsidR="00222190" w:rsidRPr="00222190">
        <w:rPr>
          <w:lang w:val="en-GB"/>
        </w:rPr>
        <w:t xml:space="preserve">to </w:t>
      </w:r>
      <w:r w:rsidR="008B4C61">
        <w:rPr>
          <w:lang w:val="en-GB"/>
        </w:rPr>
        <w:t xml:space="preserve">the </w:t>
      </w:r>
      <w:r w:rsidR="005970EA">
        <w:rPr>
          <w:lang w:val="en-GB"/>
        </w:rPr>
        <w:t>other</w:t>
      </w:r>
      <w:r>
        <w:rPr>
          <w:lang w:val="en-GB"/>
        </w:rPr>
        <w:t xml:space="preserve"> wards in the city (90.44%). Considering literacy rate, Ward 22 again was one with lowest sex ratio</w:t>
      </w:r>
      <w:r w:rsidR="005970EA">
        <w:rPr>
          <w:lang w:val="en-GB"/>
        </w:rPr>
        <w:t xml:space="preserve"> implying</w:t>
      </w:r>
      <w:r>
        <w:rPr>
          <w:lang w:val="en-GB"/>
        </w:rPr>
        <w:t xml:space="preserve"> that </w:t>
      </w:r>
      <w:r w:rsidRPr="00273580">
        <w:rPr>
          <w:lang w:val="en-GB"/>
        </w:rPr>
        <w:t>men significantly outnumber women in this Ward.</w:t>
      </w:r>
      <w:r w:rsidRPr="00A97084">
        <w:rPr>
          <w:lang w:val="en-GB"/>
        </w:rPr>
        <w:t xml:space="preserve"> This is a concern because a low sex ratio often correlates with low socio-economic status</w:t>
      </w:r>
      <w:r w:rsidR="008B4C61">
        <w:rPr>
          <w:lang w:val="en-GB"/>
        </w:rPr>
        <w:t xml:space="preserve"> (</w:t>
      </w:r>
      <w:proofErr w:type="spellStart"/>
      <w:r w:rsidRPr="00A97084">
        <w:rPr>
          <w:lang w:val="en-GB"/>
        </w:rPr>
        <w:t>Hesketh</w:t>
      </w:r>
      <w:proofErr w:type="spellEnd"/>
      <w:r w:rsidRPr="00A97084">
        <w:rPr>
          <w:lang w:val="en-GB"/>
        </w:rPr>
        <w:t xml:space="preserve"> and Wei Xing 2006</w:t>
      </w:r>
      <w:r w:rsidR="00AC736F">
        <w:rPr>
          <w:lang w:val="en-GB"/>
        </w:rPr>
        <w:t>)</w:t>
      </w:r>
      <w:r w:rsidRPr="00A97084">
        <w:rPr>
          <w:b/>
          <w:lang w:val="en-GB"/>
        </w:rPr>
        <w:t xml:space="preserve">. </w:t>
      </w:r>
    </w:p>
    <w:p w14:paraId="7A241A25" w14:textId="1BA3D258" w:rsidR="00A15015" w:rsidRDefault="00A15015" w:rsidP="00A15015">
      <w:pPr>
        <w:jc w:val="both"/>
        <w:rPr>
          <w:color w:val="000000" w:themeColor="text1"/>
          <w:lang w:val="en-GB"/>
        </w:rPr>
      </w:pPr>
      <w:r w:rsidRPr="00A97084">
        <w:rPr>
          <w:lang w:val="en-GB"/>
        </w:rPr>
        <w:lastRenderedPageBreak/>
        <w:t>Ward 22 has an anomal</w:t>
      </w:r>
      <w:r>
        <w:rPr>
          <w:lang w:val="en-GB"/>
        </w:rPr>
        <w:t xml:space="preserve">ously low percentage sex ratio of 83.9%. </w:t>
      </w:r>
      <w:r w:rsidRPr="00A97084">
        <w:rPr>
          <w:lang w:val="en-GB"/>
        </w:rPr>
        <w:t xml:space="preserve">This may be </w:t>
      </w:r>
      <w:r>
        <w:rPr>
          <w:color w:val="000000" w:themeColor="text1"/>
          <w:lang w:val="en-GB"/>
        </w:rPr>
        <w:t xml:space="preserve">explained by the presence of </w:t>
      </w:r>
      <w:proofErr w:type="spellStart"/>
      <w:r w:rsidRPr="00393866">
        <w:rPr>
          <w:i/>
          <w:color w:val="000000" w:themeColor="text1"/>
          <w:lang w:val="en-GB"/>
        </w:rPr>
        <w:t>Basti</w:t>
      </w:r>
      <w:proofErr w:type="spellEnd"/>
      <w:r w:rsidRPr="0032604B">
        <w:rPr>
          <w:color w:val="000000" w:themeColor="text1"/>
          <w:lang w:val="en-GB"/>
        </w:rPr>
        <w:t>, a slum, in Ward 22</w:t>
      </w:r>
      <w:r w:rsidR="001F0DF8">
        <w:rPr>
          <w:color w:val="000000" w:themeColor="text1"/>
          <w:lang w:val="en-GB"/>
        </w:rPr>
        <w:t xml:space="preserve"> which has a </w:t>
      </w:r>
      <w:r w:rsidRPr="0032604B">
        <w:rPr>
          <w:color w:val="000000" w:themeColor="text1"/>
          <w:lang w:val="en-GB"/>
        </w:rPr>
        <w:t xml:space="preserve">high level of poverty (UNDP, 2006). The relationship between poverty and a low sex ratio is complex and based on many potential explanatory factors. </w:t>
      </w:r>
      <w:r>
        <w:rPr>
          <w:color w:val="000000" w:themeColor="text1"/>
          <w:lang w:val="en-GB"/>
        </w:rPr>
        <w:t>One possible reason to link</w:t>
      </w:r>
      <w:r w:rsidRPr="0032604B">
        <w:rPr>
          <w:color w:val="000000" w:themeColor="text1"/>
          <w:lang w:val="en-GB"/>
        </w:rPr>
        <w:t xml:space="preserve"> urban poverty and </w:t>
      </w:r>
      <w:r>
        <w:rPr>
          <w:color w:val="000000" w:themeColor="text1"/>
          <w:lang w:val="en-GB"/>
        </w:rPr>
        <w:t xml:space="preserve">gender might be </w:t>
      </w:r>
      <w:r w:rsidRPr="0032604B">
        <w:rPr>
          <w:color w:val="000000" w:themeColor="text1"/>
          <w:lang w:val="en-GB"/>
        </w:rPr>
        <w:t>gendered mortality. Gendered mortality is the term used to describe a gender imbalance in mortality rates. In areas where women are more likely to die, a low sex ratio may be present. The reasons for an increased female mortality rate are many and complex. Often a high rate of female mortality will correlate with low socioeconomic status. This correlation may be caused by poorer access to healthcare, water and food which frequently disproportionally impact women (WHO, 2009). In addition, death through childbirth may be a contributing factor because women with a low socio-economic status are more likely to die in childbirth due to less access to healthcare and poor nutrition, amongst other things (</w:t>
      </w:r>
      <w:proofErr w:type="spellStart"/>
      <w:r w:rsidRPr="0032604B">
        <w:rPr>
          <w:color w:val="000000" w:themeColor="text1"/>
          <w:lang w:val="en-GB"/>
        </w:rPr>
        <w:t>Filippi</w:t>
      </w:r>
      <w:proofErr w:type="spellEnd"/>
      <w:r w:rsidRPr="0032604B">
        <w:rPr>
          <w:color w:val="000000" w:themeColor="text1"/>
          <w:lang w:val="en-GB"/>
        </w:rPr>
        <w:t xml:space="preserve"> et al., 2006). Therefore, a high female mortality rate could be, in part, responsible for the low sex ratio found in Ward 22.</w:t>
      </w:r>
      <w:r w:rsidR="008B4C61">
        <w:rPr>
          <w:color w:val="000000" w:themeColor="text1"/>
          <w:lang w:val="en-GB"/>
        </w:rPr>
        <w:t xml:space="preserve"> </w:t>
      </w:r>
      <w:r w:rsidRPr="00A97084">
        <w:rPr>
          <w:lang w:val="en-GB"/>
        </w:rPr>
        <w:t>However, further research would be required to assess the specific causes of the low sex ratio present in Ward 22, and those discussed above may or may not be responsible.</w:t>
      </w:r>
    </w:p>
    <w:p w14:paraId="560BF001" w14:textId="77777777" w:rsidR="00A15015" w:rsidRDefault="00A15015" w:rsidP="00A15015">
      <w:pPr>
        <w:pStyle w:val="Heading2"/>
        <w:numPr>
          <w:ilvl w:val="0"/>
          <w:numId w:val="0"/>
        </w:numPr>
        <w:ind w:left="576" w:hanging="576"/>
        <w:jc w:val="both"/>
        <w:rPr>
          <w:lang w:eastAsia="en-GB"/>
        </w:rPr>
      </w:pPr>
      <w:r>
        <w:rPr>
          <w:lang w:eastAsia="en-GB"/>
        </w:rPr>
        <w:t xml:space="preserve">3.3 </w:t>
      </w:r>
      <w:r w:rsidRPr="008B23B5">
        <w:rPr>
          <w:lang w:eastAsia="en-GB"/>
        </w:rPr>
        <w:t>Water</w:t>
      </w:r>
      <w:r>
        <w:rPr>
          <w:lang w:eastAsia="en-GB"/>
        </w:rPr>
        <w:t xml:space="preserve"> Sources</w:t>
      </w:r>
    </w:p>
    <w:p w14:paraId="23034C3A" w14:textId="77777777" w:rsidR="00A15015" w:rsidRPr="008B23B5" w:rsidRDefault="00A15015" w:rsidP="00A15015">
      <w:pPr>
        <w:pStyle w:val="NoSpacing"/>
        <w:jc w:val="both"/>
        <w:rPr>
          <w:lang w:eastAsia="en-GB"/>
        </w:rPr>
      </w:pPr>
    </w:p>
    <w:p w14:paraId="50901C32" w14:textId="7D26B6CA" w:rsidR="00A15015" w:rsidRPr="00474C00" w:rsidRDefault="00A15015" w:rsidP="00A15015">
      <w:pPr>
        <w:jc w:val="both"/>
        <w:rPr>
          <w:lang w:val="en-GB" w:eastAsia="en-GB"/>
        </w:rPr>
      </w:pPr>
      <w:proofErr w:type="spellStart"/>
      <w:r>
        <w:rPr>
          <w:lang w:val="en-GB" w:eastAsia="en-GB"/>
        </w:rPr>
        <w:t>Dholak</w:t>
      </w:r>
      <w:proofErr w:type="spellEnd"/>
      <w:r>
        <w:rPr>
          <w:lang w:val="en-GB" w:eastAsia="en-GB"/>
        </w:rPr>
        <w:t xml:space="preserve"> </w:t>
      </w:r>
      <w:proofErr w:type="spellStart"/>
      <w:r>
        <w:rPr>
          <w:lang w:val="en-GB" w:eastAsia="en-GB"/>
        </w:rPr>
        <w:t>Basti</w:t>
      </w:r>
      <w:proofErr w:type="spellEnd"/>
      <w:r>
        <w:rPr>
          <w:lang w:val="en-GB" w:eastAsia="en-GB"/>
        </w:rPr>
        <w:t xml:space="preserve"> slum, falling under </w:t>
      </w:r>
      <w:r w:rsidR="00381542">
        <w:rPr>
          <w:lang w:val="en-GB" w:eastAsia="en-GB"/>
        </w:rPr>
        <w:t xml:space="preserve">Ward </w:t>
      </w:r>
      <w:r>
        <w:rPr>
          <w:lang w:val="en-GB" w:eastAsia="en-GB"/>
        </w:rPr>
        <w:t xml:space="preserve">22 was chosen and primary survey was conducted dividing the area into 3 </w:t>
      </w:r>
      <w:r w:rsidR="00246823">
        <w:rPr>
          <w:lang w:val="en-GB" w:eastAsia="en-GB"/>
        </w:rPr>
        <w:t>Subdivision</w:t>
      </w:r>
      <w:r>
        <w:rPr>
          <w:lang w:val="en-GB" w:eastAsia="en-GB"/>
        </w:rPr>
        <w:t xml:space="preserve">s based on their location and dependencies on water. </w:t>
      </w:r>
    </w:p>
    <w:p w14:paraId="43967CCF" w14:textId="09EA4BA7" w:rsidR="00A15015" w:rsidRDefault="00A15015" w:rsidP="00A15015">
      <w:pPr>
        <w:autoSpaceDE w:val="0"/>
        <w:autoSpaceDN w:val="0"/>
        <w:adjustRightInd w:val="0"/>
        <w:jc w:val="both"/>
        <w:rPr>
          <w:color w:val="000000" w:themeColor="text1"/>
          <w:lang w:eastAsia="en-GB"/>
        </w:rPr>
      </w:pPr>
      <w:r>
        <w:rPr>
          <w:color w:val="000000" w:themeColor="text1"/>
          <w:lang w:eastAsia="en-GB"/>
        </w:rPr>
        <w:t>Table-</w:t>
      </w:r>
      <w:r w:rsidRPr="00273580">
        <w:rPr>
          <w:color w:val="000000" w:themeColor="text1"/>
          <w:lang w:eastAsia="en-GB"/>
        </w:rPr>
        <w:t xml:space="preserve">1 </w:t>
      </w:r>
      <w:r>
        <w:rPr>
          <w:color w:val="000000" w:themeColor="text1"/>
          <w:lang w:eastAsia="en-GB"/>
        </w:rPr>
        <w:t>S</w:t>
      </w:r>
      <w:r w:rsidRPr="00273580">
        <w:rPr>
          <w:color w:val="000000" w:themeColor="text1"/>
          <w:lang w:eastAsia="en-GB"/>
        </w:rPr>
        <w:t>hows that resident</w:t>
      </w:r>
      <w:r w:rsidR="00381542">
        <w:rPr>
          <w:color w:val="000000" w:themeColor="text1"/>
          <w:lang w:eastAsia="en-GB"/>
        </w:rPr>
        <w:t>s</w:t>
      </w:r>
      <w:r w:rsidR="004736F8">
        <w:rPr>
          <w:color w:val="000000" w:themeColor="text1"/>
          <w:lang w:eastAsia="en-GB"/>
        </w:rPr>
        <w:t xml:space="preserve"> in Sub</w:t>
      </w:r>
      <w:r>
        <w:rPr>
          <w:color w:val="000000" w:themeColor="text1"/>
          <w:lang w:eastAsia="en-GB"/>
        </w:rPr>
        <w:t>division-1</w:t>
      </w:r>
      <w:r w:rsidRPr="00273580">
        <w:rPr>
          <w:color w:val="000000" w:themeColor="text1"/>
          <w:lang w:eastAsia="en-GB"/>
        </w:rPr>
        <w:t xml:space="preserve"> have access to community pipeline connections in thei</w:t>
      </w:r>
      <w:r>
        <w:rPr>
          <w:color w:val="000000" w:themeColor="text1"/>
          <w:lang w:eastAsia="en-GB"/>
        </w:rPr>
        <w:t xml:space="preserve">r households. Residents in </w:t>
      </w:r>
      <w:r w:rsidR="00246823">
        <w:rPr>
          <w:color w:val="000000" w:themeColor="text1"/>
          <w:lang w:eastAsia="en-GB"/>
        </w:rPr>
        <w:t>Subdivision</w:t>
      </w:r>
      <w:r>
        <w:rPr>
          <w:color w:val="000000" w:themeColor="text1"/>
          <w:lang w:eastAsia="en-GB"/>
        </w:rPr>
        <w:t>-</w:t>
      </w:r>
      <w:r w:rsidRPr="00273580">
        <w:rPr>
          <w:color w:val="000000" w:themeColor="text1"/>
          <w:lang w:eastAsia="en-GB"/>
        </w:rPr>
        <w:t xml:space="preserve">2 can access water from community tube wells. In study </w:t>
      </w:r>
      <w:r w:rsidR="00246823">
        <w:rPr>
          <w:color w:val="000000" w:themeColor="text1"/>
          <w:lang w:eastAsia="en-GB"/>
        </w:rPr>
        <w:t>Subdivision</w:t>
      </w:r>
      <w:r>
        <w:rPr>
          <w:color w:val="000000" w:themeColor="text1"/>
          <w:lang w:eastAsia="en-GB"/>
        </w:rPr>
        <w:t xml:space="preserve">-3 </w:t>
      </w:r>
      <w:r w:rsidRPr="00273580">
        <w:rPr>
          <w:color w:val="000000" w:themeColor="text1"/>
          <w:lang w:eastAsia="en-GB"/>
        </w:rPr>
        <w:t>the survey found that residents did not have access to any water connection or supply source near their homes. Instead they must fetch water from public taps which ar</w:t>
      </w:r>
      <w:r>
        <w:rPr>
          <w:color w:val="000000" w:themeColor="text1"/>
          <w:lang w:eastAsia="en-GB"/>
        </w:rPr>
        <w:t xml:space="preserve">e located outside </w:t>
      </w:r>
      <w:r w:rsidRPr="00273580">
        <w:rPr>
          <w:color w:val="000000" w:themeColor="text1"/>
          <w:lang w:eastAsia="en-GB"/>
        </w:rPr>
        <w:t>the community</w:t>
      </w:r>
      <w:r>
        <w:rPr>
          <w:color w:val="000000" w:themeColor="text1"/>
          <w:lang w:eastAsia="en-GB"/>
        </w:rPr>
        <w:t xml:space="preserve"> boundary</w:t>
      </w:r>
      <w:r w:rsidRPr="00273580">
        <w:rPr>
          <w:color w:val="000000" w:themeColor="text1"/>
          <w:lang w:eastAsia="en-GB"/>
        </w:rPr>
        <w:t xml:space="preserve">. </w:t>
      </w:r>
    </w:p>
    <w:p w14:paraId="7F3EF872" w14:textId="77777777" w:rsidR="00A15015" w:rsidRPr="006918FF" w:rsidRDefault="00A15015" w:rsidP="00A15015">
      <w:pPr>
        <w:jc w:val="both"/>
      </w:pPr>
    </w:p>
    <w:p w14:paraId="2DCE3928" w14:textId="77777777" w:rsidR="00A15015" w:rsidRPr="00273580" w:rsidRDefault="00A15015" w:rsidP="00A15015">
      <w:pPr>
        <w:autoSpaceDE w:val="0"/>
        <w:autoSpaceDN w:val="0"/>
        <w:adjustRightInd w:val="0"/>
        <w:jc w:val="center"/>
        <w:rPr>
          <w:color w:val="000000" w:themeColor="text1"/>
          <w:lang w:eastAsia="en-GB"/>
        </w:rPr>
      </w:pPr>
      <w:r>
        <w:rPr>
          <w:noProof/>
          <w:color w:val="000000" w:themeColor="text1"/>
          <w:lang w:bidi="hi-IN"/>
        </w:rPr>
        <w:drawing>
          <wp:inline distT="0" distB="0" distL="0" distR="0" wp14:anchorId="110E59A1" wp14:editId="6E9141C3">
            <wp:extent cx="1885898" cy="1962150"/>
            <wp:effectExtent l="19050" t="0" r="52" b="0"/>
            <wp:docPr id="4" name="Picture 3" descr="IMG_20180220_1737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80220_173721.jpg"/>
                    <pic:cNvPicPr/>
                  </pic:nvPicPr>
                  <pic:blipFill>
                    <a:blip r:embed="rId10" cstate="print"/>
                    <a:stretch>
                      <a:fillRect/>
                    </a:stretch>
                  </pic:blipFill>
                  <pic:spPr>
                    <a:xfrm>
                      <a:off x="0" y="0"/>
                      <a:ext cx="1885950" cy="1962205"/>
                    </a:xfrm>
                    <a:prstGeom prst="rect">
                      <a:avLst/>
                    </a:prstGeom>
                  </pic:spPr>
                </pic:pic>
              </a:graphicData>
            </a:graphic>
          </wp:inline>
        </w:drawing>
      </w:r>
      <w:r>
        <w:rPr>
          <w:noProof/>
          <w:color w:val="000000" w:themeColor="text1"/>
          <w:lang w:bidi="hi-IN"/>
        </w:rPr>
        <w:drawing>
          <wp:inline distT="0" distB="0" distL="0" distR="0" wp14:anchorId="5594D298" wp14:editId="495FFBB1">
            <wp:extent cx="1909405" cy="1962150"/>
            <wp:effectExtent l="19050" t="0" r="0" b="0"/>
            <wp:docPr id="2" name="Picture 1" descr="IMG-20180628-WA00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0180628-WA0038.jpg"/>
                    <pic:cNvPicPr/>
                  </pic:nvPicPr>
                  <pic:blipFill>
                    <a:blip r:embed="rId11" cstate="print"/>
                    <a:srcRect l="11694" r="15322"/>
                    <a:stretch>
                      <a:fillRect/>
                    </a:stretch>
                  </pic:blipFill>
                  <pic:spPr>
                    <a:xfrm>
                      <a:off x="0" y="0"/>
                      <a:ext cx="1909405" cy="1962150"/>
                    </a:xfrm>
                    <a:prstGeom prst="rect">
                      <a:avLst/>
                    </a:prstGeom>
                  </pic:spPr>
                </pic:pic>
              </a:graphicData>
            </a:graphic>
          </wp:inline>
        </w:drawing>
      </w:r>
      <w:r>
        <w:rPr>
          <w:noProof/>
          <w:color w:val="000000" w:themeColor="text1"/>
          <w:lang w:bidi="hi-IN"/>
        </w:rPr>
        <w:drawing>
          <wp:inline distT="0" distB="0" distL="0" distR="0" wp14:anchorId="0247936A" wp14:editId="0EEF0262">
            <wp:extent cx="1800225" cy="1962150"/>
            <wp:effectExtent l="19050" t="0" r="9525" b="0"/>
            <wp:docPr id="5" name="Picture 4" descr="IMG-20180628-WA00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0180628-WA0036.jpg"/>
                    <pic:cNvPicPr/>
                  </pic:nvPicPr>
                  <pic:blipFill>
                    <a:blip r:embed="rId12" cstate="print"/>
                    <a:srcRect r="19355" b="11062"/>
                    <a:stretch>
                      <a:fillRect/>
                    </a:stretch>
                  </pic:blipFill>
                  <pic:spPr>
                    <a:xfrm>
                      <a:off x="0" y="0"/>
                      <a:ext cx="1800225" cy="1962150"/>
                    </a:xfrm>
                    <a:prstGeom prst="rect">
                      <a:avLst/>
                    </a:prstGeom>
                  </pic:spPr>
                </pic:pic>
              </a:graphicData>
            </a:graphic>
          </wp:inline>
        </w:drawing>
      </w:r>
    </w:p>
    <w:p w14:paraId="5B73843A" w14:textId="77777777" w:rsidR="000A6191" w:rsidRDefault="000A6191" w:rsidP="000A6191">
      <w:pPr>
        <w:pStyle w:val="Caption"/>
        <w:keepNext/>
        <w:jc w:val="center"/>
      </w:pPr>
      <w:bookmarkStart w:id="2" w:name="_Toc525827077"/>
      <w:bookmarkStart w:id="3" w:name="_Toc525827048"/>
      <w:r>
        <w:t xml:space="preserve">Figure </w:t>
      </w:r>
      <w:r>
        <w:rPr>
          <w:noProof/>
        </w:rPr>
        <w:fldChar w:fldCharType="begin"/>
      </w:r>
      <w:r>
        <w:rPr>
          <w:noProof/>
        </w:rPr>
        <w:instrText xml:space="preserve"> SEQ Figure \* ARABIC </w:instrText>
      </w:r>
      <w:r>
        <w:rPr>
          <w:noProof/>
        </w:rPr>
        <w:fldChar w:fldCharType="separate"/>
      </w:r>
      <w:r>
        <w:rPr>
          <w:noProof/>
        </w:rPr>
        <w:t>3</w:t>
      </w:r>
      <w:r>
        <w:rPr>
          <w:noProof/>
        </w:rPr>
        <w:fldChar w:fldCharType="end"/>
      </w:r>
      <w:r>
        <w:t xml:space="preserve">: Different Water Collection Sources in </w:t>
      </w:r>
      <w:proofErr w:type="spellStart"/>
      <w:r>
        <w:t>Dholak</w:t>
      </w:r>
      <w:proofErr w:type="spellEnd"/>
      <w:r>
        <w:t xml:space="preserve"> </w:t>
      </w:r>
      <w:proofErr w:type="spellStart"/>
      <w:r>
        <w:t>Basti</w:t>
      </w:r>
      <w:bookmarkEnd w:id="2"/>
      <w:proofErr w:type="spellEnd"/>
    </w:p>
    <w:p w14:paraId="79A496F5" w14:textId="77777777" w:rsidR="00A15015" w:rsidRDefault="00A15015" w:rsidP="00A15015">
      <w:pPr>
        <w:pStyle w:val="Caption"/>
        <w:keepNext/>
        <w:jc w:val="both"/>
        <w:rPr>
          <w:sz w:val="20"/>
        </w:rPr>
      </w:pPr>
    </w:p>
    <w:p w14:paraId="3A4038CE" w14:textId="77777777" w:rsidR="004736F8" w:rsidRDefault="004736F8" w:rsidP="004736F8"/>
    <w:p w14:paraId="4CCFFDCB" w14:textId="77777777" w:rsidR="004736F8" w:rsidRDefault="004736F8" w:rsidP="004736F8"/>
    <w:p w14:paraId="62482F1C" w14:textId="77777777" w:rsidR="000A6191" w:rsidRDefault="000A6191" w:rsidP="004736F8"/>
    <w:p w14:paraId="06442143" w14:textId="77777777" w:rsidR="000A6191" w:rsidRPr="004736F8" w:rsidRDefault="000A6191" w:rsidP="004736F8"/>
    <w:tbl>
      <w:tblPr>
        <w:tblStyle w:val="TableGrid"/>
        <w:tblW w:w="0" w:type="auto"/>
        <w:jc w:val="center"/>
        <w:tblLook w:val="04A0" w:firstRow="1" w:lastRow="0" w:firstColumn="1" w:lastColumn="0" w:noHBand="0" w:noVBand="1"/>
      </w:tblPr>
      <w:tblGrid>
        <w:gridCol w:w="1530"/>
        <w:gridCol w:w="2610"/>
        <w:gridCol w:w="2880"/>
        <w:gridCol w:w="2159"/>
      </w:tblGrid>
      <w:tr w:rsidR="00A15015" w:rsidRPr="00273580" w14:paraId="2160FE28" w14:textId="77777777" w:rsidTr="00087AC6">
        <w:trPr>
          <w:jc w:val="center"/>
        </w:trPr>
        <w:tc>
          <w:tcPr>
            <w:tcW w:w="1530" w:type="dxa"/>
            <w:vAlign w:val="center"/>
          </w:tcPr>
          <w:bookmarkEnd w:id="3"/>
          <w:p w14:paraId="7EBCC3E1" w14:textId="77777777" w:rsidR="00A15015" w:rsidRPr="00273580" w:rsidRDefault="00A15015" w:rsidP="00D06E0C">
            <w:pPr>
              <w:autoSpaceDE w:val="0"/>
              <w:autoSpaceDN w:val="0"/>
              <w:adjustRightInd w:val="0"/>
              <w:jc w:val="center"/>
              <w:rPr>
                <w:b/>
                <w:color w:val="000000" w:themeColor="text1"/>
                <w:sz w:val="24"/>
                <w:szCs w:val="24"/>
                <w:lang w:eastAsia="en-GB"/>
              </w:rPr>
            </w:pPr>
            <w:r w:rsidRPr="00273580">
              <w:rPr>
                <w:b/>
                <w:color w:val="000000" w:themeColor="text1"/>
                <w:sz w:val="24"/>
                <w:szCs w:val="24"/>
                <w:lang w:eastAsia="en-GB"/>
              </w:rPr>
              <w:lastRenderedPageBreak/>
              <w:t xml:space="preserve">Study </w:t>
            </w:r>
            <w:r w:rsidR="00D06E0C">
              <w:rPr>
                <w:b/>
                <w:color w:val="000000" w:themeColor="text1"/>
                <w:sz w:val="24"/>
                <w:szCs w:val="24"/>
                <w:lang w:eastAsia="en-GB"/>
              </w:rPr>
              <w:t>Sites</w:t>
            </w:r>
          </w:p>
        </w:tc>
        <w:tc>
          <w:tcPr>
            <w:tcW w:w="2610" w:type="dxa"/>
            <w:vAlign w:val="center"/>
          </w:tcPr>
          <w:p w14:paraId="2AB385F3" w14:textId="77777777" w:rsidR="00A15015" w:rsidRPr="00273580" w:rsidRDefault="00A15015" w:rsidP="00087AC6">
            <w:pPr>
              <w:autoSpaceDE w:val="0"/>
              <w:autoSpaceDN w:val="0"/>
              <w:adjustRightInd w:val="0"/>
              <w:jc w:val="center"/>
              <w:rPr>
                <w:b/>
                <w:color w:val="000000" w:themeColor="text1"/>
                <w:sz w:val="24"/>
                <w:szCs w:val="24"/>
                <w:lang w:eastAsia="en-GB"/>
              </w:rPr>
            </w:pPr>
            <w:r w:rsidRPr="00273580">
              <w:rPr>
                <w:b/>
                <w:color w:val="000000" w:themeColor="text1"/>
                <w:sz w:val="24"/>
                <w:szCs w:val="24"/>
                <w:lang w:eastAsia="en-GB"/>
              </w:rPr>
              <w:t>Water Source</w:t>
            </w:r>
          </w:p>
        </w:tc>
        <w:tc>
          <w:tcPr>
            <w:tcW w:w="2880" w:type="dxa"/>
            <w:vAlign w:val="center"/>
          </w:tcPr>
          <w:p w14:paraId="442694D1" w14:textId="77777777" w:rsidR="00135607" w:rsidRDefault="00A15015" w:rsidP="00135607">
            <w:pPr>
              <w:autoSpaceDE w:val="0"/>
              <w:autoSpaceDN w:val="0"/>
              <w:adjustRightInd w:val="0"/>
              <w:jc w:val="center"/>
              <w:rPr>
                <w:b/>
                <w:color w:val="000000" w:themeColor="text1"/>
                <w:sz w:val="24"/>
                <w:szCs w:val="24"/>
                <w:lang w:eastAsia="en-GB"/>
              </w:rPr>
            </w:pPr>
            <w:r w:rsidRPr="00273580">
              <w:rPr>
                <w:b/>
                <w:color w:val="000000" w:themeColor="text1"/>
                <w:sz w:val="24"/>
                <w:szCs w:val="24"/>
                <w:lang w:eastAsia="en-GB"/>
              </w:rPr>
              <w:t>Time Spend in Fetching Water per</w:t>
            </w:r>
            <w:r w:rsidR="00135607">
              <w:rPr>
                <w:b/>
                <w:color w:val="000000" w:themeColor="text1"/>
                <w:sz w:val="24"/>
                <w:szCs w:val="24"/>
                <w:lang w:eastAsia="en-GB"/>
              </w:rPr>
              <w:t xml:space="preserve"> </w:t>
            </w:r>
          </w:p>
          <w:p w14:paraId="1727F217" w14:textId="77777777" w:rsidR="00A15015" w:rsidRPr="00273580" w:rsidRDefault="00A15015" w:rsidP="00135607">
            <w:pPr>
              <w:autoSpaceDE w:val="0"/>
              <w:autoSpaceDN w:val="0"/>
              <w:adjustRightInd w:val="0"/>
              <w:jc w:val="center"/>
              <w:rPr>
                <w:b/>
                <w:color w:val="000000" w:themeColor="text1"/>
                <w:sz w:val="24"/>
                <w:szCs w:val="24"/>
                <w:lang w:eastAsia="en-GB"/>
              </w:rPr>
            </w:pPr>
            <w:r w:rsidRPr="00273580">
              <w:rPr>
                <w:b/>
                <w:color w:val="000000" w:themeColor="text1"/>
                <w:sz w:val="24"/>
                <w:szCs w:val="24"/>
                <w:lang w:eastAsia="en-GB"/>
              </w:rPr>
              <w:t xml:space="preserve">5 </w:t>
            </w:r>
            <w:proofErr w:type="spellStart"/>
            <w:r w:rsidRPr="00273580">
              <w:rPr>
                <w:b/>
                <w:color w:val="000000" w:themeColor="text1"/>
                <w:sz w:val="24"/>
                <w:szCs w:val="24"/>
                <w:lang w:eastAsia="en-GB"/>
              </w:rPr>
              <w:t>ltr</w:t>
            </w:r>
            <w:proofErr w:type="spellEnd"/>
            <w:r w:rsidRPr="00273580">
              <w:rPr>
                <w:b/>
                <w:color w:val="000000" w:themeColor="text1"/>
                <w:sz w:val="24"/>
                <w:szCs w:val="24"/>
                <w:lang w:eastAsia="en-GB"/>
              </w:rPr>
              <w:t xml:space="preserve"> </w:t>
            </w:r>
            <w:r>
              <w:rPr>
                <w:b/>
                <w:color w:val="000000" w:themeColor="text1"/>
                <w:sz w:val="24"/>
                <w:szCs w:val="24"/>
                <w:lang w:eastAsia="en-GB"/>
              </w:rPr>
              <w:t>(minutes)</w:t>
            </w:r>
          </w:p>
        </w:tc>
        <w:tc>
          <w:tcPr>
            <w:tcW w:w="2159" w:type="dxa"/>
            <w:vAlign w:val="center"/>
          </w:tcPr>
          <w:p w14:paraId="727F1FDD" w14:textId="77777777" w:rsidR="00A15015" w:rsidRPr="00273580" w:rsidRDefault="00A15015" w:rsidP="00087AC6">
            <w:pPr>
              <w:autoSpaceDE w:val="0"/>
              <w:autoSpaceDN w:val="0"/>
              <w:adjustRightInd w:val="0"/>
              <w:jc w:val="center"/>
              <w:rPr>
                <w:b/>
                <w:color w:val="000000" w:themeColor="text1"/>
                <w:sz w:val="24"/>
                <w:szCs w:val="24"/>
                <w:lang w:eastAsia="en-GB"/>
              </w:rPr>
            </w:pPr>
            <w:r w:rsidRPr="00273580">
              <w:rPr>
                <w:b/>
                <w:color w:val="000000" w:themeColor="text1"/>
                <w:sz w:val="24"/>
                <w:szCs w:val="24"/>
                <w:lang w:eastAsia="en-GB"/>
              </w:rPr>
              <w:t>Amount of water</w:t>
            </w:r>
          </w:p>
          <w:p w14:paraId="11F65461" w14:textId="77777777" w:rsidR="00A15015" w:rsidRPr="00273580" w:rsidRDefault="00A15015" w:rsidP="00087AC6">
            <w:pPr>
              <w:autoSpaceDE w:val="0"/>
              <w:autoSpaceDN w:val="0"/>
              <w:adjustRightInd w:val="0"/>
              <w:jc w:val="center"/>
              <w:rPr>
                <w:b/>
                <w:color w:val="000000" w:themeColor="text1"/>
                <w:sz w:val="24"/>
                <w:szCs w:val="24"/>
                <w:lang w:eastAsia="en-GB"/>
              </w:rPr>
            </w:pPr>
            <w:r w:rsidRPr="00273580">
              <w:rPr>
                <w:b/>
                <w:color w:val="000000" w:themeColor="text1"/>
                <w:sz w:val="24"/>
                <w:szCs w:val="24"/>
                <w:lang w:eastAsia="en-GB"/>
              </w:rPr>
              <w:t>Fetching</w:t>
            </w:r>
          </w:p>
          <w:p w14:paraId="320FC0B7" w14:textId="77777777" w:rsidR="00A15015" w:rsidRPr="00273580" w:rsidRDefault="00A15015" w:rsidP="00087AC6">
            <w:pPr>
              <w:autoSpaceDE w:val="0"/>
              <w:autoSpaceDN w:val="0"/>
              <w:adjustRightInd w:val="0"/>
              <w:jc w:val="center"/>
              <w:rPr>
                <w:b/>
                <w:color w:val="000000" w:themeColor="text1"/>
                <w:sz w:val="24"/>
                <w:szCs w:val="24"/>
                <w:lang w:eastAsia="en-GB"/>
              </w:rPr>
            </w:pPr>
            <w:r w:rsidRPr="00273580">
              <w:rPr>
                <w:b/>
                <w:color w:val="000000" w:themeColor="text1"/>
                <w:sz w:val="24"/>
                <w:szCs w:val="24"/>
                <w:lang w:eastAsia="en-GB"/>
              </w:rPr>
              <w:t>Daily (Liters)</w:t>
            </w:r>
          </w:p>
        </w:tc>
      </w:tr>
      <w:tr w:rsidR="00A15015" w:rsidRPr="00273580" w14:paraId="4F048A44" w14:textId="77777777" w:rsidTr="00087AC6">
        <w:trPr>
          <w:jc w:val="center"/>
        </w:trPr>
        <w:tc>
          <w:tcPr>
            <w:tcW w:w="1530" w:type="dxa"/>
            <w:vAlign w:val="center"/>
          </w:tcPr>
          <w:p w14:paraId="2102F78F" w14:textId="77777777" w:rsidR="00A15015" w:rsidRPr="00273580" w:rsidRDefault="00246823" w:rsidP="00087AC6">
            <w:pPr>
              <w:autoSpaceDE w:val="0"/>
              <w:autoSpaceDN w:val="0"/>
              <w:adjustRightInd w:val="0"/>
              <w:jc w:val="center"/>
              <w:rPr>
                <w:color w:val="000000" w:themeColor="text1"/>
                <w:sz w:val="24"/>
                <w:szCs w:val="24"/>
                <w:lang w:eastAsia="en-GB"/>
              </w:rPr>
            </w:pPr>
            <w:r>
              <w:rPr>
                <w:color w:val="000000" w:themeColor="text1"/>
                <w:lang w:eastAsia="en-GB"/>
              </w:rPr>
              <w:t>Sub</w:t>
            </w:r>
            <w:r w:rsidR="00A15015">
              <w:rPr>
                <w:color w:val="000000" w:themeColor="text1"/>
                <w:lang w:eastAsia="en-GB"/>
              </w:rPr>
              <w:t>division-1</w:t>
            </w:r>
          </w:p>
        </w:tc>
        <w:tc>
          <w:tcPr>
            <w:tcW w:w="2610" w:type="dxa"/>
            <w:vAlign w:val="center"/>
          </w:tcPr>
          <w:p w14:paraId="09DFF72E" w14:textId="77777777" w:rsidR="00A15015" w:rsidRPr="00273580" w:rsidRDefault="00A15015" w:rsidP="00087AC6">
            <w:pPr>
              <w:autoSpaceDE w:val="0"/>
              <w:autoSpaceDN w:val="0"/>
              <w:adjustRightInd w:val="0"/>
              <w:jc w:val="center"/>
              <w:rPr>
                <w:color w:val="000000" w:themeColor="text1"/>
                <w:sz w:val="24"/>
                <w:szCs w:val="24"/>
                <w:lang w:eastAsia="en-GB"/>
              </w:rPr>
            </w:pPr>
            <w:r w:rsidRPr="00273580">
              <w:rPr>
                <w:color w:val="000000" w:themeColor="text1"/>
                <w:sz w:val="24"/>
                <w:szCs w:val="24"/>
                <w:lang w:eastAsia="en-GB"/>
              </w:rPr>
              <w:t>Community Pipeline Connections</w:t>
            </w:r>
          </w:p>
        </w:tc>
        <w:tc>
          <w:tcPr>
            <w:tcW w:w="2880" w:type="dxa"/>
            <w:vAlign w:val="center"/>
          </w:tcPr>
          <w:p w14:paraId="701A4519" w14:textId="77777777" w:rsidR="00A15015" w:rsidRPr="00273580" w:rsidRDefault="00A15015" w:rsidP="00087AC6">
            <w:pPr>
              <w:autoSpaceDE w:val="0"/>
              <w:autoSpaceDN w:val="0"/>
              <w:adjustRightInd w:val="0"/>
              <w:jc w:val="center"/>
              <w:rPr>
                <w:color w:val="000000" w:themeColor="text1"/>
                <w:sz w:val="24"/>
                <w:szCs w:val="24"/>
                <w:lang w:eastAsia="en-GB"/>
              </w:rPr>
            </w:pPr>
            <w:r>
              <w:rPr>
                <w:color w:val="000000" w:themeColor="text1"/>
                <w:sz w:val="24"/>
                <w:szCs w:val="24"/>
                <w:lang w:eastAsia="en-GB"/>
              </w:rPr>
              <w:t>5-6</w:t>
            </w:r>
          </w:p>
        </w:tc>
        <w:tc>
          <w:tcPr>
            <w:tcW w:w="2159" w:type="dxa"/>
            <w:vAlign w:val="center"/>
          </w:tcPr>
          <w:p w14:paraId="3AD9C26C" w14:textId="77777777" w:rsidR="00A15015" w:rsidRPr="00273580" w:rsidRDefault="00A15015" w:rsidP="00087AC6">
            <w:pPr>
              <w:autoSpaceDE w:val="0"/>
              <w:autoSpaceDN w:val="0"/>
              <w:adjustRightInd w:val="0"/>
              <w:jc w:val="center"/>
              <w:rPr>
                <w:color w:val="000000" w:themeColor="text1"/>
                <w:sz w:val="24"/>
                <w:szCs w:val="24"/>
                <w:lang w:eastAsia="en-GB"/>
              </w:rPr>
            </w:pPr>
            <w:r>
              <w:rPr>
                <w:color w:val="000000" w:themeColor="text1"/>
                <w:sz w:val="24"/>
                <w:szCs w:val="24"/>
                <w:lang w:eastAsia="en-GB"/>
              </w:rPr>
              <w:t>10-15</w:t>
            </w:r>
          </w:p>
        </w:tc>
      </w:tr>
      <w:tr w:rsidR="00A15015" w:rsidRPr="00273580" w14:paraId="5354C281" w14:textId="77777777" w:rsidTr="00087AC6">
        <w:trPr>
          <w:jc w:val="center"/>
        </w:trPr>
        <w:tc>
          <w:tcPr>
            <w:tcW w:w="1530" w:type="dxa"/>
            <w:vAlign w:val="center"/>
          </w:tcPr>
          <w:p w14:paraId="7C393528" w14:textId="77777777" w:rsidR="00A15015" w:rsidRPr="00273580" w:rsidRDefault="00246823" w:rsidP="00087AC6">
            <w:pPr>
              <w:autoSpaceDE w:val="0"/>
              <w:autoSpaceDN w:val="0"/>
              <w:adjustRightInd w:val="0"/>
              <w:jc w:val="center"/>
              <w:rPr>
                <w:color w:val="000000" w:themeColor="text1"/>
                <w:sz w:val="24"/>
                <w:szCs w:val="24"/>
                <w:lang w:eastAsia="en-GB"/>
              </w:rPr>
            </w:pPr>
            <w:r>
              <w:rPr>
                <w:color w:val="000000" w:themeColor="text1"/>
                <w:lang w:eastAsia="en-GB"/>
              </w:rPr>
              <w:t>Subdivision</w:t>
            </w:r>
            <w:r w:rsidR="00A15015">
              <w:rPr>
                <w:color w:val="000000" w:themeColor="text1"/>
                <w:lang w:eastAsia="en-GB"/>
              </w:rPr>
              <w:t>-</w:t>
            </w:r>
            <w:r w:rsidR="00A15015" w:rsidRPr="00273580">
              <w:rPr>
                <w:color w:val="000000" w:themeColor="text1"/>
                <w:lang w:eastAsia="en-GB"/>
              </w:rPr>
              <w:t>2</w:t>
            </w:r>
          </w:p>
        </w:tc>
        <w:tc>
          <w:tcPr>
            <w:tcW w:w="2610" w:type="dxa"/>
            <w:vAlign w:val="center"/>
          </w:tcPr>
          <w:p w14:paraId="39B9334C" w14:textId="77777777" w:rsidR="00A15015" w:rsidRPr="00273580" w:rsidRDefault="00A15015" w:rsidP="00087AC6">
            <w:pPr>
              <w:autoSpaceDE w:val="0"/>
              <w:autoSpaceDN w:val="0"/>
              <w:adjustRightInd w:val="0"/>
              <w:jc w:val="center"/>
              <w:rPr>
                <w:color w:val="000000" w:themeColor="text1"/>
                <w:sz w:val="24"/>
                <w:szCs w:val="24"/>
                <w:lang w:eastAsia="en-GB"/>
              </w:rPr>
            </w:pPr>
            <w:r w:rsidRPr="00273580">
              <w:rPr>
                <w:color w:val="000000" w:themeColor="text1"/>
                <w:sz w:val="24"/>
                <w:szCs w:val="24"/>
                <w:lang w:eastAsia="en-GB"/>
              </w:rPr>
              <w:t>Community Tube wells</w:t>
            </w:r>
          </w:p>
        </w:tc>
        <w:tc>
          <w:tcPr>
            <w:tcW w:w="2880" w:type="dxa"/>
            <w:vAlign w:val="center"/>
          </w:tcPr>
          <w:p w14:paraId="10F1B684" w14:textId="77777777" w:rsidR="00A15015" w:rsidRPr="00273580" w:rsidRDefault="00A15015" w:rsidP="00087AC6">
            <w:pPr>
              <w:autoSpaceDE w:val="0"/>
              <w:autoSpaceDN w:val="0"/>
              <w:adjustRightInd w:val="0"/>
              <w:jc w:val="center"/>
              <w:rPr>
                <w:color w:val="000000" w:themeColor="text1"/>
                <w:sz w:val="24"/>
                <w:szCs w:val="24"/>
                <w:lang w:eastAsia="en-GB"/>
              </w:rPr>
            </w:pPr>
            <w:r>
              <w:rPr>
                <w:color w:val="000000" w:themeColor="text1"/>
                <w:sz w:val="24"/>
                <w:szCs w:val="24"/>
                <w:lang w:eastAsia="en-GB"/>
              </w:rPr>
              <w:t>2-3</w:t>
            </w:r>
          </w:p>
        </w:tc>
        <w:tc>
          <w:tcPr>
            <w:tcW w:w="2159" w:type="dxa"/>
            <w:vAlign w:val="center"/>
          </w:tcPr>
          <w:p w14:paraId="23F39981" w14:textId="77777777" w:rsidR="00A15015" w:rsidRPr="00273580" w:rsidRDefault="00A15015" w:rsidP="00087AC6">
            <w:pPr>
              <w:autoSpaceDE w:val="0"/>
              <w:autoSpaceDN w:val="0"/>
              <w:adjustRightInd w:val="0"/>
              <w:jc w:val="center"/>
              <w:rPr>
                <w:color w:val="000000" w:themeColor="text1"/>
                <w:sz w:val="24"/>
                <w:szCs w:val="24"/>
                <w:lang w:eastAsia="en-GB"/>
              </w:rPr>
            </w:pPr>
            <w:r>
              <w:rPr>
                <w:color w:val="000000" w:themeColor="text1"/>
                <w:sz w:val="24"/>
                <w:szCs w:val="24"/>
                <w:lang w:eastAsia="en-GB"/>
              </w:rPr>
              <w:t>10-12</w:t>
            </w:r>
          </w:p>
        </w:tc>
      </w:tr>
      <w:tr w:rsidR="00A15015" w:rsidRPr="00273580" w14:paraId="62CA6DE7" w14:textId="77777777" w:rsidTr="00087AC6">
        <w:trPr>
          <w:trHeight w:val="287"/>
          <w:jc w:val="center"/>
        </w:trPr>
        <w:tc>
          <w:tcPr>
            <w:tcW w:w="1530" w:type="dxa"/>
            <w:vAlign w:val="center"/>
          </w:tcPr>
          <w:p w14:paraId="75B6A421" w14:textId="77777777" w:rsidR="00A15015" w:rsidRPr="00273580" w:rsidRDefault="00246823" w:rsidP="00087AC6">
            <w:pPr>
              <w:autoSpaceDE w:val="0"/>
              <w:autoSpaceDN w:val="0"/>
              <w:adjustRightInd w:val="0"/>
              <w:jc w:val="center"/>
              <w:rPr>
                <w:color w:val="000000" w:themeColor="text1"/>
                <w:sz w:val="24"/>
                <w:szCs w:val="24"/>
                <w:lang w:eastAsia="en-GB"/>
              </w:rPr>
            </w:pPr>
            <w:r>
              <w:rPr>
                <w:color w:val="000000" w:themeColor="text1"/>
                <w:lang w:eastAsia="en-GB"/>
              </w:rPr>
              <w:t>Subdivision</w:t>
            </w:r>
            <w:r w:rsidR="00A15015">
              <w:rPr>
                <w:color w:val="000000" w:themeColor="text1"/>
                <w:lang w:eastAsia="en-GB"/>
              </w:rPr>
              <w:t>-3</w:t>
            </w:r>
          </w:p>
        </w:tc>
        <w:tc>
          <w:tcPr>
            <w:tcW w:w="2610" w:type="dxa"/>
            <w:vAlign w:val="center"/>
          </w:tcPr>
          <w:p w14:paraId="7AC37AF3" w14:textId="77777777" w:rsidR="00A15015" w:rsidRPr="00273580" w:rsidRDefault="00A15015" w:rsidP="00087AC6">
            <w:pPr>
              <w:autoSpaceDE w:val="0"/>
              <w:autoSpaceDN w:val="0"/>
              <w:adjustRightInd w:val="0"/>
              <w:jc w:val="center"/>
              <w:rPr>
                <w:color w:val="000000" w:themeColor="text1"/>
                <w:sz w:val="24"/>
                <w:szCs w:val="24"/>
                <w:lang w:eastAsia="en-GB"/>
              </w:rPr>
            </w:pPr>
            <w:r w:rsidRPr="00273580">
              <w:rPr>
                <w:color w:val="000000" w:themeColor="text1"/>
                <w:sz w:val="24"/>
                <w:szCs w:val="24"/>
                <w:lang w:eastAsia="en-GB"/>
              </w:rPr>
              <w:t>Public Taps</w:t>
            </w:r>
          </w:p>
        </w:tc>
        <w:tc>
          <w:tcPr>
            <w:tcW w:w="2880" w:type="dxa"/>
            <w:vAlign w:val="center"/>
          </w:tcPr>
          <w:p w14:paraId="3850AAF2" w14:textId="77777777" w:rsidR="00A15015" w:rsidRPr="00273580" w:rsidRDefault="00A15015" w:rsidP="00087AC6">
            <w:pPr>
              <w:autoSpaceDE w:val="0"/>
              <w:autoSpaceDN w:val="0"/>
              <w:adjustRightInd w:val="0"/>
              <w:jc w:val="center"/>
              <w:rPr>
                <w:color w:val="000000" w:themeColor="text1"/>
                <w:sz w:val="24"/>
                <w:szCs w:val="24"/>
                <w:lang w:eastAsia="en-GB"/>
              </w:rPr>
            </w:pPr>
            <w:r>
              <w:rPr>
                <w:color w:val="000000" w:themeColor="text1"/>
                <w:sz w:val="24"/>
                <w:szCs w:val="24"/>
                <w:lang w:eastAsia="en-GB"/>
              </w:rPr>
              <w:t>2-3</w:t>
            </w:r>
          </w:p>
        </w:tc>
        <w:tc>
          <w:tcPr>
            <w:tcW w:w="2159" w:type="dxa"/>
            <w:vAlign w:val="center"/>
          </w:tcPr>
          <w:p w14:paraId="09BAEAB2" w14:textId="77777777" w:rsidR="00A15015" w:rsidRPr="00273580" w:rsidRDefault="00A15015" w:rsidP="00087AC6">
            <w:pPr>
              <w:autoSpaceDE w:val="0"/>
              <w:autoSpaceDN w:val="0"/>
              <w:adjustRightInd w:val="0"/>
              <w:jc w:val="center"/>
              <w:rPr>
                <w:color w:val="000000" w:themeColor="text1"/>
                <w:sz w:val="24"/>
                <w:szCs w:val="24"/>
                <w:lang w:eastAsia="en-GB"/>
              </w:rPr>
            </w:pPr>
            <w:r>
              <w:rPr>
                <w:color w:val="000000" w:themeColor="text1"/>
                <w:sz w:val="24"/>
                <w:szCs w:val="24"/>
                <w:lang w:eastAsia="en-GB"/>
              </w:rPr>
              <w:t>15-20</w:t>
            </w:r>
          </w:p>
        </w:tc>
      </w:tr>
    </w:tbl>
    <w:p w14:paraId="0AE71C73" w14:textId="77777777" w:rsidR="00A15015" w:rsidRPr="000A6191" w:rsidRDefault="000A6191" w:rsidP="000A6191">
      <w:pPr>
        <w:pStyle w:val="Caption"/>
        <w:keepNext/>
        <w:jc w:val="center"/>
        <w:rPr>
          <w:noProof/>
          <w:sz w:val="20"/>
        </w:rPr>
      </w:pPr>
      <w:r w:rsidRPr="008B23B5">
        <w:rPr>
          <w:sz w:val="20"/>
        </w:rPr>
        <w:t xml:space="preserve">Table </w:t>
      </w:r>
      <w:r w:rsidRPr="008B23B5">
        <w:rPr>
          <w:sz w:val="20"/>
        </w:rPr>
        <w:fldChar w:fldCharType="begin"/>
      </w:r>
      <w:r w:rsidRPr="008B23B5">
        <w:rPr>
          <w:sz w:val="20"/>
        </w:rPr>
        <w:instrText xml:space="preserve"> SEQ Table \* ARABIC </w:instrText>
      </w:r>
      <w:r w:rsidRPr="008B23B5">
        <w:rPr>
          <w:sz w:val="20"/>
        </w:rPr>
        <w:fldChar w:fldCharType="separate"/>
      </w:r>
      <w:r>
        <w:rPr>
          <w:noProof/>
          <w:sz w:val="20"/>
        </w:rPr>
        <w:t>1</w:t>
      </w:r>
      <w:r w:rsidRPr="008B23B5">
        <w:rPr>
          <w:noProof/>
          <w:sz w:val="20"/>
        </w:rPr>
        <w:fldChar w:fldCharType="end"/>
      </w:r>
      <w:r w:rsidRPr="008B23B5">
        <w:rPr>
          <w:noProof/>
          <w:sz w:val="20"/>
        </w:rPr>
        <w:t>: Water source, time spent and amount of water fetch daily</w:t>
      </w:r>
    </w:p>
    <w:p w14:paraId="5F3B1FF9" w14:textId="146CC29C" w:rsidR="00A15015" w:rsidRPr="003E0319" w:rsidRDefault="00A04798" w:rsidP="00A04798">
      <w:pPr>
        <w:jc w:val="both"/>
        <w:rPr>
          <w:rFonts w:cs="Times New Roman"/>
          <w:sz w:val="21"/>
          <w:szCs w:val="21"/>
        </w:rPr>
      </w:pPr>
      <w:r w:rsidRPr="00A04798">
        <w:rPr>
          <w:color w:val="000000" w:themeColor="text1"/>
          <w:lang w:eastAsia="en-GB"/>
        </w:rPr>
        <w:t xml:space="preserve">All families in </w:t>
      </w:r>
      <w:proofErr w:type="spellStart"/>
      <w:r w:rsidRPr="00A04798">
        <w:rPr>
          <w:color w:val="000000" w:themeColor="text1"/>
          <w:lang w:eastAsia="en-GB"/>
        </w:rPr>
        <w:t>Dholak</w:t>
      </w:r>
      <w:proofErr w:type="spellEnd"/>
      <w:r w:rsidRPr="00A04798">
        <w:rPr>
          <w:color w:val="000000" w:themeColor="text1"/>
          <w:lang w:eastAsia="en-GB"/>
        </w:rPr>
        <w:t xml:space="preserve"> </w:t>
      </w:r>
      <w:proofErr w:type="spellStart"/>
      <w:r w:rsidRPr="00A04798">
        <w:rPr>
          <w:color w:val="000000" w:themeColor="text1"/>
          <w:lang w:eastAsia="en-GB"/>
        </w:rPr>
        <w:t>Basti</w:t>
      </w:r>
      <w:proofErr w:type="spellEnd"/>
      <w:r w:rsidRPr="00A04798">
        <w:rPr>
          <w:color w:val="000000" w:themeColor="text1"/>
          <w:lang w:eastAsia="en-GB"/>
        </w:rPr>
        <w:t xml:space="preserve"> fetch water from community water sources by taking number of small (around 5</w:t>
      </w:r>
      <w:r>
        <w:rPr>
          <w:color w:val="000000" w:themeColor="text1"/>
          <w:lang w:eastAsia="en-GB"/>
        </w:rPr>
        <w:t xml:space="preserve"> </w:t>
      </w:r>
      <w:proofErr w:type="spellStart"/>
      <w:r w:rsidRPr="00A04798">
        <w:rPr>
          <w:color w:val="000000" w:themeColor="text1"/>
          <w:lang w:eastAsia="en-GB"/>
        </w:rPr>
        <w:t>litres</w:t>
      </w:r>
      <w:proofErr w:type="spellEnd"/>
      <w:r w:rsidRPr="00A04798">
        <w:rPr>
          <w:color w:val="000000" w:themeColor="text1"/>
          <w:lang w:eastAsia="en-GB"/>
        </w:rPr>
        <w:t>) containers with them. After filling one container the community member is required to give way for other residents to fill their containers and wait for their turn again to fill their next container. Thus in order to get daily requirement of water each resident carries 4 to 5 numbers of small containers and wait for their turn to fill all their containers one container at a time. Also, due to poor water discharge speed in the pipelines/ taps the process is slow and takes a long time before each resident is able to completely fetch minimum amount of water required for their daily needs</w:t>
      </w:r>
      <w:r>
        <w:rPr>
          <w:color w:val="000000" w:themeColor="text1"/>
          <w:lang w:eastAsia="en-GB"/>
        </w:rPr>
        <w:t xml:space="preserve">. </w:t>
      </w:r>
      <w:r w:rsidR="00A15015" w:rsidRPr="00273580">
        <w:rPr>
          <w:color w:val="000000" w:themeColor="text1"/>
          <w:lang w:eastAsia="en-GB"/>
        </w:rPr>
        <w:t xml:space="preserve">The data for time spent fetching water (Table 1.) showed that in </w:t>
      </w:r>
      <w:r w:rsidR="00246823">
        <w:rPr>
          <w:color w:val="000000" w:themeColor="text1"/>
          <w:lang w:eastAsia="en-GB"/>
        </w:rPr>
        <w:t>Subdivision</w:t>
      </w:r>
      <w:r w:rsidR="00A15015">
        <w:rPr>
          <w:color w:val="000000" w:themeColor="text1"/>
          <w:lang w:eastAsia="en-GB"/>
        </w:rPr>
        <w:t>-1</w:t>
      </w:r>
      <w:r w:rsidR="00594998">
        <w:rPr>
          <w:color w:val="000000" w:themeColor="text1"/>
          <w:lang w:eastAsia="en-GB"/>
        </w:rPr>
        <w:t>,</w:t>
      </w:r>
      <w:r w:rsidR="00A15015" w:rsidRPr="00273580">
        <w:rPr>
          <w:color w:val="000000" w:themeColor="text1"/>
          <w:lang w:eastAsia="en-GB"/>
        </w:rPr>
        <w:t xml:space="preserve"> </w:t>
      </w:r>
      <w:r w:rsidR="00594998">
        <w:rPr>
          <w:color w:val="000000" w:themeColor="text1"/>
          <w:lang w:eastAsia="en-GB"/>
        </w:rPr>
        <w:t xml:space="preserve">one </w:t>
      </w:r>
      <w:r w:rsidR="00594998">
        <w:rPr>
          <w:rFonts w:cs="Times New Roman"/>
          <w:sz w:val="21"/>
          <w:szCs w:val="21"/>
        </w:rPr>
        <w:t xml:space="preserve">pipeline connection is there which is further subdivided into several connections and due to this subdivision of the main connection the speed of water discharge gets very slow. From each sub connection, 4-5 families fill their water containers thus after filling one container of 5 liters they give chance to other to fill their container and wait for their turn to come again. Thus filling 10-15 liters of water takes 50-60 minutes.  </w:t>
      </w:r>
      <w:r>
        <w:rPr>
          <w:color w:val="000000" w:themeColor="text1"/>
          <w:lang w:eastAsia="en-GB"/>
        </w:rPr>
        <w:t>R</w:t>
      </w:r>
      <w:r w:rsidRPr="00273580">
        <w:rPr>
          <w:color w:val="000000" w:themeColor="text1"/>
          <w:lang w:eastAsia="en-GB"/>
        </w:rPr>
        <w:t xml:space="preserve">esidents </w:t>
      </w:r>
      <w:r w:rsidR="00A15015" w:rsidRPr="00273580">
        <w:rPr>
          <w:color w:val="000000" w:themeColor="text1"/>
          <w:lang w:eastAsia="en-GB"/>
        </w:rPr>
        <w:t>spent</w:t>
      </w:r>
      <w:r w:rsidR="00381542">
        <w:rPr>
          <w:color w:val="000000" w:themeColor="text1"/>
          <w:lang w:eastAsia="en-GB"/>
        </w:rPr>
        <w:t xml:space="preserve"> about</w:t>
      </w:r>
      <w:r w:rsidR="00A15015" w:rsidRPr="00273580">
        <w:rPr>
          <w:color w:val="000000" w:themeColor="text1"/>
          <w:lang w:eastAsia="en-GB"/>
        </w:rPr>
        <w:t xml:space="preserve"> </w:t>
      </w:r>
      <w:r w:rsidR="00A15015">
        <w:rPr>
          <w:color w:val="000000" w:themeColor="text1"/>
          <w:lang w:eastAsia="en-GB"/>
        </w:rPr>
        <w:t>5-6</w:t>
      </w:r>
      <w:r w:rsidR="00A15015" w:rsidRPr="00273580">
        <w:rPr>
          <w:color w:val="000000" w:themeColor="text1"/>
          <w:lang w:eastAsia="en-GB"/>
        </w:rPr>
        <w:t xml:space="preserve"> minutes </w:t>
      </w:r>
      <w:r w:rsidR="00381542">
        <w:rPr>
          <w:color w:val="000000" w:themeColor="text1"/>
          <w:lang w:eastAsia="en-GB"/>
        </w:rPr>
        <w:t xml:space="preserve">when </w:t>
      </w:r>
      <w:r w:rsidR="00A15015" w:rsidRPr="00273580">
        <w:rPr>
          <w:color w:val="000000" w:themeColor="text1"/>
          <w:lang w:eastAsia="en-GB"/>
        </w:rPr>
        <w:t xml:space="preserve">fetching 5 liters of water. Thus, in fetching </w:t>
      </w:r>
      <w:r w:rsidR="00A15015">
        <w:rPr>
          <w:color w:val="000000" w:themeColor="text1"/>
          <w:lang w:eastAsia="en-GB"/>
        </w:rPr>
        <w:t>10-15</w:t>
      </w:r>
      <w:r w:rsidR="00A15015" w:rsidRPr="00273580">
        <w:rPr>
          <w:color w:val="000000" w:themeColor="text1"/>
          <w:lang w:eastAsia="en-GB"/>
        </w:rPr>
        <w:t xml:space="preserve"> liters of water they spent 50-60 minutes</w:t>
      </w:r>
      <w:r w:rsidR="00381542">
        <w:rPr>
          <w:color w:val="000000" w:themeColor="text1"/>
          <w:lang w:eastAsia="en-GB"/>
        </w:rPr>
        <w:t xml:space="preserve"> daily</w:t>
      </w:r>
      <w:r w:rsidR="00A15015" w:rsidRPr="00273580">
        <w:rPr>
          <w:color w:val="000000" w:themeColor="text1"/>
          <w:lang w:eastAsia="en-GB"/>
        </w:rPr>
        <w:t xml:space="preserve">. </w:t>
      </w:r>
      <w:r w:rsidR="00594998">
        <w:rPr>
          <w:color w:val="000000" w:themeColor="text1"/>
          <w:lang w:eastAsia="en-GB"/>
        </w:rPr>
        <w:t xml:space="preserve">Same condition is at Subdivision 2, residents fetch water from tube wells after filling their one container they have to give chance to other thus, </w:t>
      </w:r>
      <w:r w:rsidR="00A15015" w:rsidRPr="00273580">
        <w:rPr>
          <w:color w:val="000000" w:themeColor="text1"/>
          <w:lang w:eastAsia="en-GB"/>
        </w:rPr>
        <w:t xml:space="preserve">At </w:t>
      </w:r>
      <w:r w:rsidR="00246823">
        <w:rPr>
          <w:color w:val="000000" w:themeColor="text1"/>
          <w:lang w:eastAsia="en-GB"/>
        </w:rPr>
        <w:t>Subdivision</w:t>
      </w:r>
      <w:r w:rsidR="00A15015">
        <w:rPr>
          <w:color w:val="000000" w:themeColor="text1"/>
          <w:lang w:eastAsia="en-GB"/>
        </w:rPr>
        <w:t>-2</w:t>
      </w:r>
      <w:r w:rsidR="00A15015" w:rsidRPr="00273580">
        <w:rPr>
          <w:color w:val="000000" w:themeColor="text1"/>
          <w:lang w:eastAsia="en-GB"/>
        </w:rPr>
        <w:t xml:space="preserve"> the time spent</w:t>
      </w:r>
      <w:r w:rsidR="00BF7D9C">
        <w:rPr>
          <w:color w:val="000000" w:themeColor="text1"/>
          <w:lang w:eastAsia="en-GB"/>
        </w:rPr>
        <w:t xml:space="preserve"> </w:t>
      </w:r>
      <w:r w:rsidR="00A15015" w:rsidRPr="00273580">
        <w:rPr>
          <w:color w:val="000000" w:themeColor="text1"/>
          <w:lang w:eastAsia="en-GB"/>
        </w:rPr>
        <w:t>by the residents</w:t>
      </w:r>
      <w:r w:rsidR="00381542">
        <w:rPr>
          <w:color w:val="000000" w:themeColor="text1"/>
          <w:lang w:eastAsia="en-GB"/>
        </w:rPr>
        <w:t xml:space="preserve"> when</w:t>
      </w:r>
      <w:r w:rsidR="00381542">
        <w:rPr>
          <w:strike/>
          <w:color w:val="000000" w:themeColor="text1"/>
          <w:lang w:eastAsia="en-GB"/>
        </w:rPr>
        <w:t xml:space="preserve"> </w:t>
      </w:r>
      <w:r w:rsidR="00A15015" w:rsidRPr="00273580">
        <w:rPr>
          <w:color w:val="000000" w:themeColor="text1"/>
          <w:lang w:eastAsia="en-GB"/>
        </w:rPr>
        <w:t xml:space="preserve">fetching 5 liters of water </w:t>
      </w:r>
      <w:r w:rsidR="00BF7D9C">
        <w:rPr>
          <w:color w:val="000000" w:themeColor="text1"/>
          <w:lang w:eastAsia="en-GB"/>
        </w:rPr>
        <w:t xml:space="preserve">was about </w:t>
      </w:r>
      <w:r w:rsidR="00A15015">
        <w:rPr>
          <w:color w:val="000000" w:themeColor="text1"/>
          <w:lang w:eastAsia="en-GB"/>
        </w:rPr>
        <w:t>2-3</w:t>
      </w:r>
      <w:r w:rsidR="00A15015" w:rsidRPr="00273580">
        <w:rPr>
          <w:color w:val="000000" w:themeColor="text1"/>
          <w:lang w:eastAsia="en-GB"/>
        </w:rPr>
        <w:t xml:space="preserve"> minutes. Thus, in fetching </w:t>
      </w:r>
      <w:r w:rsidR="00A15015">
        <w:rPr>
          <w:color w:val="000000" w:themeColor="text1"/>
          <w:lang w:eastAsia="en-GB"/>
        </w:rPr>
        <w:t>10-12</w:t>
      </w:r>
      <w:r w:rsidR="00A15015" w:rsidRPr="00273580">
        <w:rPr>
          <w:color w:val="000000" w:themeColor="text1"/>
          <w:lang w:eastAsia="en-GB"/>
        </w:rPr>
        <w:t xml:space="preserve"> liters</w:t>
      </w:r>
      <w:r w:rsidR="00507735">
        <w:rPr>
          <w:color w:val="000000" w:themeColor="text1"/>
          <w:lang w:eastAsia="en-GB"/>
        </w:rPr>
        <w:t xml:space="preserve"> daily,</w:t>
      </w:r>
      <w:r w:rsidR="00A15015" w:rsidRPr="00273580">
        <w:rPr>
          <w:color w:val="000000" w:themeColor="text1"/>
          <w:lang w:eastAsia="en-GB"/>
        </w:rPr>
        <w:t xml:space="preserve"> the residents spent</w:t>
      </w:r>
      <w:r w:rsidR="00507735">
        <w:rPr>
          <w:color w:val="000000" w:themeColor="text1"/>
          <w:lang w:eastAsia="en-GB"/>
        </w:rPr>
        <w:t xml:space="preserve"> about</w:t>
      </w:r>
      <w:r w:rsidR="00A15015" w:rsidRPr="00273580">
        <w:rPr>
          <w:color w:val="000000" w:themeColor="text1"/>
          <w:lang w:eastAsia="en-GB"/>
        </w:rPr>
        <w:t xml:space="preserve"> 20-30 minutes. At </w:t>
      </w:r>
      <w:r w:rsidR="00246823">
        <w:rPr>
          <w:color w:val="000000" w:themeColor="text1"/>
          <w:lang w:eastAsia="en-GB"/>
        </w:rPr>
        <w:t>Subdivision</w:t>
      </w:r>
      <w:r w:rsidR="00A15015">
        <w:rPr>
          <w:color w:val="000000" w:themeColor="text1"/>
          <w:lang w:eastAsia="en-GB"/>
        </w:rPr>
        <w:t>-3</w:t>
      </w:r>
      <w:r w:rsidR="00A15015" w:rsidRPr="00273580">
        <w:rPr>
          <w:color w:val="000000" w:themeColor="text1"/>
          <w:lang w:eastAsia="en-GB"/>
        </w:rPr>
        <w:t xml:space="preserve"> the time spent in collecting 5 liters of water was</w:t>
      </w:r>
      <w:r w:rsidR="00BF7D9C">
        <w:rPr>
          <w:color w:val="000000" w:themeColor="text1"/>
          <w:lang w:eastAsia="en-GB"/>
        </w:rPr>
        <w:t xml:space="preserve"> about </w:t>
      </w:r>
      <w:r w:rsidR="00A15015">
        <w:rPr>
          <w:color w:val="000000" w:themeColor="text1"/>
          <w:lang w:eastAsia="en-GB"/>
        </w:rPr>
        <w:t>2-3</w:t>
      </w:r>
      <w:r w:rsidR="00A15015" w:rsidRPr="00273580">
        <w:rPr>
          <w:color w:val="000000" w:themeColor="text1"/>
          <w:lang w:eastAsia="en-GB"/>
        </w:rPr>
        <w:t xml:space="preserve"> minutes</w:t>
      </w:r>
      <w:r w:rsidR="00A15015">
        <w:rPr>
          <w:color w:val="000000" w:themeColor="text1"/>
          <w:lang w:eastAsia="en-GB"/>
        </w:rPr>
        <w:t>, t</w:t>
      </w:r>
      <w:r w:rsidR="00A15015" w:rsidRPr="00273580">
        <w:rPr>
          <w:color w:val="000000" w:themeColor="text1"/>
          <w:lang w:eastAsia="en-GB"/>
        </w:rPr>
        <w:t xml:space="preserve">herefore, when fetching </w:t>
      </w:r>
      <w:r w:rsidR="00A15015">
        <w:rPr>
          <w:color w:val="000000" w:themeColor="text1"/>
          <w:lang w:eastAsia="en-GB"/>
        </w:rPr>
        <w:t>15-20</w:t>
      </w:r>
      <w:r w:rsidR="00A15015" w:rsidRPr="00273580">
        <w:rPr>
          <w:color w:val="000000" w:themeColor="text1"/>
          <w:lang w:eastAsia="en-GB"/>
        </w:rPr>
        <w:t xml:space="preserve"> liters of water they spent </w:t>
      </w:r>
      <w:r w:rsidR="00BF7D9C">
        <w:rPr>
          <w:color w:val="000000" w:themeColor="text1"/>
          <w:lang w:eastAsia="en-GB"/>
        </w:rPr>
        <w:t xml:space="preserve">about </w:t>
      </w:r>
      <w:r w:rsidR="00A15015">
        <w:rPr>
          <w:color w:val="000000" w:themeColor="text1"/>
          <w:lang w:eastAsia="en-GB"/>
        </w:rPr>
        <w:t xml:space="preserve">2-3 </w:t>
      </w:r>
      <w:r w:rsidR="00A15015" w:rsidRPr="00273580">
        <w:rPr>
          <w:color w:val="000000" w:themeColor="text1"/>
          <w:lang w:eastAsia="en-GB"/>
        </w:rPr>
        <w:t>hours</w:t>
      </w:r>
      <w:r w:rsidR="00B915CC">
        <w:rPr>
          <w:color w:val="000000" w:themeColor="text1"/>
          <w:lang w:eastAsia="en-GB"/>
        </w:rPr>
        <w:t xml:space="preserve"> daily</w:t>
      </w:r>
      <w:r w:rsidR="00A15015" w:rsidRPr="00273580">
        <w:rPr>
          <w:color w:val="000000" w:themeColor="text1"/>
          <w:lang w:eastAsia="en-GB"/>
        </w:rPr>
        <w:t xml:space="preserve">, </w:t>
      </w:r>
      <w:r w:rsidR="00B915CC">
        <w:rPr>
          <w:color w:val="000000" w:themeColor="text1"/>
          <w:lang w:eastAsia="en-GB"/>
        </w:rPr>
        <w:t xml:space="preserve">including </w:t>
      </w:r>
      <w:r w:rsidR="00A15015" w:rsidRPr="00273580">
        <w:rPr>
          <w:color w:val="000000" w:themeColor="text1"/>
          <w:lang w:eastAsia="en-GB"/>
        </w:rPr>
        <w:t>filling time and the time it takes to walk to the public taps</w:t>
      </w:r>
      <w:r w:rsidR="00A15015">
        <w:rPr>
          <w:color w:val="000000" w:themeColor="text1"/>
          <w:lang w:eastAsia="en-GB"/>
        </w:rPr>
        <w:t xml:space="preserve"> as the public taps are at some distance from the community</w:t>
      </w:r>
      <w:r w:rsidR="00A15015" w:rsidRPr="00273580">
        <w:rPr>
          <w:color w:val="000000" w:themeColor="text1"/>
          <w:lang w:eastAsia="en-GB"/>
        </w:rPr>
        <w:t>.</w:t>
      </w:r>
    </w:p>
    <w:p w14:paraId="7A467622" w14:textId="77777777" w:rsidR="00A15015" w:rsidRPr="00E67808" w:rsidRDefault="00A15015" w:rsidP="00A15015">
      <w:pPr>
        <w:pStyle w:val="Heading2"/>
        <w:numPr>
          <w:ilvl w:val="0"/>
          <w:numId w:val="0"/>
        </w:numPr>
        <w:ind w:left="576" w:hanging="576"/>
        <w:jc w:val="both"/>
        <w:rPr>
          <w:lang w:eastAsia="en-GB"/>
        </w:rPr>
      </w:pPr>
      <w:r>
        <w:rPr>
          <w:lang w:eastAsia="en-GB"/>
        </w:rPr>
        <w:t xml:space="preserve">3.4 </w:t>
      </w:r>
      <w:r w:rsidRPr="004E6CB5">
        <w:rPr>
          <w:lang w:eastAsia="en-GB"/>
        </w:rPr>
        <w:t>Gender</w:t>
      </w:r>
      <w:r>
        <w:rPr>
          <w:lang w:eastAsia="en-GB"/>
        </w:rPr>
        <w:t>ed Water Collection</w:t>
      </w:r>
    </w:p>
    <w:p w14:paraId="7C2EFF04" w14:textId="77777777" w:rsidR="00A15015" w:rsidRPr="00E67808" w:rsidRDefault="00A15015" w:rsidP="00A15015">
      <w:pPr>
        <w:pStyle w:val="Caption"/>
        <w:keepNext/>
        <w:jc w:val="both"/>
        <w:rPr>
          <w:sz w:val="20"/>
        </w:rPr>
      </w:pPr>
    </w:p>
    <w:tbl>
      <w:tblPr>
        <w:tblStyle w:val="TableGrid"/>
        <w:tblW w:w="8820" w:type="dxa"/>
        <w:jc w:val="center"/>
        <w:tblLook w:val="04A0" w:firstRow="1" w:lastRow="0" w:firstColumn="1" w:lastColumn="0" w:noHBand="0" w:noVBand="1"/>
      </w:tblPr>
      <w:tblGrid>
        <w:gridCol w:w="1530"/>
        <w:gridCol w:w="3420"/>
        <w:gridCol w:w="3870"/>
      </w:tblGrid>
      <w:tr w:rsidR="00A15015" w:rsidRPr="00273580" w14:paraId="47734328" w14:textId="77777777" w:rsidTr="00087AC6">
        <w:trPr>
          <w:trHeight w:val="276"/>
          <w:jc w:val="center"/>
        </w:trPr>
        <w:tc>
          <w:tcPr>
            <w:tcW w:w="1530" w:type="dxa"/>
            <w:vMerge w:val="restart"/>
          </w:tcPr>
          <w:p w14:paraId="31FA48A5" w14:textId="77777777" w:rsidR="00A15015" w:rsidRPr="00273580" w:rsidRDefault="00A15015" w:rsidP="00D06E0C">
            <w:pPr>
              <w:autoSpaceDE w:val="0"/>
              <w:autoSpaceDN w:val="0"/>
              <w:adjustRightInd w:val="0"/>
              <w:jc w:val="center"/>
              <w:rPr>
                <w:b/>
                <w:color w:val="000000" w:themeColor="text1"/>
                <w:sz w:val="24"/>
                <w:szCs w:val="24"/>
                <w:lang w:eastAsia="en-GB"/>
              </w:rPr>
            </w:pPr>
            <w:r w:rsidRPr="00273580">
              <w:rPr>
                <w:b/>
                <w:color w:val="000000" w:themeColor="text1"/>
                <w:sz w:val="24"/>
                <w:szCs w:val="24"/>
                <w:lang w:eastAsia="en-GB"/>
              </w:rPr>
              <w:t xml:space="preserve">Study </w:t>
            </w:r>
            <w:r w:rsidR="00D06E0C">
              <w:rPr>
                <w:b/>
                <w:color w:val="000000" w:themeColor="text1"/>
                <w:sz w:val="24"/>
                <w:szCs w:val="24"/>
                <w:lang w:eastAsia="en-GB"/>
              </w:rPr>
              <w:t>Sites</w:t>
            </w:r>
          </w:p>
        </w:tc>
        <w:tc>
          <w:tcPr>
            <w:tcW w:w="7290" w:type="dxa"/>
            <w:gridSpan w:val="2"/>
          </w:tcPr>
          <w:p w14:paraId="69C1B615" w14:textId="77777777" w:rsidR="00A15015" w:rsidRPr="00273580" w:rsidRDefault="00A15015" w:rsidP="00087AC6">
            <w:pPr>
              <w:autoSpaceDE w:val="0"/>
              <w:autoSpaceDN w:val="0"/>
              <w:adjustRightInd w:val="0"/>
              <w:jc w:val="center"/>
              <w:rPr>
                <w:b/>
                <w:color w:val="000000" w:themeColor="text1"/>
                <w:sz w:val="24"/>
                <w:szCs w:val="24"/>
                <w:lang w:eastAsia="en-GB"/>
              </w:rPr>
            </w:pPr>
            <w:r w:rsidRPr="00273580">
              <w:rPr>
                <w:b/>
                <w:color w:val="000000" w:themeColor="text1"/>
                <w:sz w:val="24"/>
                <w:szCs w:val="24"/>
                <w:lang w:eastAsia="en-GB"/>
              </w:rPr>
              <w:t>Gender involved in Fetching Water (%)</w:t>
            </w:r>
          </w:p>
        </w:tc>
      </w:tr>
      <w:tr w:rsidR="00A15015" w:rsidRPr="00273580" w14:paraId="7731D058" w14:textId="77777777" w:rsidTr="00087AC6">
        <w:trPr>
          <w:jc w:val="center"/>
        </w:trPr>
        <w:tc>
          <w:tcPr>
            <w:tcW w:w="1530" w:type="dxa"/>
            <w:vMerge/>
          </w:tcPr>
          <w:p w14:paraId="2BE43537" w14:textId="77777777" w:rsidR="00A15015" w:rsidRPr="00273580" w:rsidRDefault="00A15015" w:rsidP="00087AC6">
            <w:pPr>
              <w:autoSpaceDE w:val="0"/>
              <w:autoSpaceDN w:val="0"/>
              <w:adjustRightInd w:val="0"/>
              <w:jc w:val="center"/>
              <w:rPr>
                <w:b/>
                <w:color w:val="000000" w:themeColor="text1"/>
                <w:sz w:val="24"/>
                <w:szCs w:val="24"/>
                <w:lang w:eastAsia="en-GB"/>
              </w:rPr>
            </w:pPr>
          </w:p>
        </w:tc>
        <w:tc>
          <w:tcPr>
            <w:tcW w:w="3420" w:type="dxa"/>
          </w:tcPr>
          <w:p w14:paraId="6CDA5718" w14:textId="77777777" w:rsidR="00A15015" w:rsidRPr="00273580" w:rsidRDefault="00A15015" w:rsidP="00087AC6">
            <w:pPr>
              <w:autoSpaceDE w:val="0"/>
              <w:autoSpaceDN w:val="0"/>
              <w:adjustRightInd w:val="0"/>
              <w:jc w:val="center"/>
              <w:rPr>
                <w:b/>
                <w:color w:val="000000" w:themeColor="text1"/>
                <w:sz w:val="24"/>
                <w:szCs w:val="24"/>
                <w:lang w:eastAsia="en-GB"/>
              </w:rPr>
            </w:pPr>
            <w:r w:rsidRPr="00273580">
              <w:rPr>
                <w:b/>
                <w:color w:val="000000" w:themeColor="text1"/>
                <w:sz w:val="24"/>
                <w:szCs w:val="24"/>
                <w:lang w:eastAsia="en-GB"/>
              </w:rPr>
              <w:t>Female</w:t>
            </w:r>
          </w:p>
        </w:tc>
        <w:tc>
          <w:tcPr>
            <w:tcW w:w="3870" w:type="dxa"/>
          </w:tcPr>
          <w:p w14:paraId="0F4C24F0" w14:textId="77777777" w:rsidR="00A15015" w:rsidRPr="00273580" w:rsidRDefault="00A15015" w:rsidP="00087AC6">
            <w:pPr>
              <w:autoSpaceDE w:val="0"/>
              <w:autoSpaceDN w:val="0"/>
              <w:adjustRightInd w:val="0"/>
              <w:jc w:val="center"/>
              <w:rPr>
                <w:b/>
                <w:color w:val="000000" w:themeColor="text1"/>
                <w:sz w:val="24"/>
                <w:szCs w:val="24"/>
                <w:lang w:eastAsia="en-GB"/>
              </w:rPr>
            </w:pPr>
            <w:r w:rsidRPr="00273580">
              <w:rPr>
                <w:b/>
                <w:color w:val="000000" w:themeColor="text1"/>
                <w:sz w:val="24"/>
                <w:szCs w:val="24"/>
                <w:lang w:eastAsia="en-GB"/>
              </w:rPr>
              <w:t>Male</w:t>
            </w:r>
          </w:p>
        </w:tc>
      </w:tr>
      <w:tr w:rsidR="00A15015" w:rsidRPr="00273580" w14:paraId="06BABC5B" w14:textId="77777777" w:rsidTr="00087AC6">
        <w:trPr>
          <w:jc w:val="center"/>
        </w:trPr>
        <w:tc>
          <w:tcPr>
            <w:tcW w:w="1530" w:type="dxa"/>
            <w:vAlign w:val="center"/>
          </w:tcPr>
          <w:p w14:paraId="4D12B2E9" w14:textId="77777777" w:rsidR="00A15015" w:rsidRPr="00273580" w:rsidRDefault="00246823" w:rsidP="00087AC6">
            <w:pPr>
              <w:autoSpaceDE w:val="0"/>
              <w:autoSpaceDN w:val="0"/>
              <w:adjustRightInd w:val="0"/>
              <w:jc w:val="center"/>
              <w:rPr>
                <w:color w:val="000000" w:themeColor="text1"/>
                <w:sz w:val="24"/>
                <w:szCs w:val="24"/>
                <w:lang w:eastAsia="en-GB"/>
              </w:rPr>
            </w:pPr>
            <w:r>
              <w:rPr>
                <w:color w:val="000000" w:themeColor="text1"/>
                <w:lang w:eastAsia="en-GB"/>
              </w:rPr>
              <w:t>Subdivision</w:t>
            </w:r>
            <w:r w:rsidR="00A15015">
              <w:rPr>
                <w:color w:val="000000" w:themeColor="text1"/>
                <w:lang w:eastAsia="en-GB"/>
              </w:rPr>
              <w:t>-1</w:t>
            </w:r>
          </w:p>
        </w:tc>
        <w:tc>
          <w:tcPr>
            <w:tcW w:w="3420" w:type="dxa"/>
          </w:tcPr>
          <w:p w14:paraId="616660B2" w14:textId="77777777" w:rsidR="00A15015" w:rsidRPr="00273580" w:rsidRDefault="00A15015" w:rsidP="00087AC6">
            <w:pPr>
              <w:autoSpaceDE w:val="0"/>
              <w:autoSpaceDN w:val="0"/>
              <w:adjustRightInd w:val="0"/>
              <w:jc w:val="center"/>
              <w:rPr>
                <w:color w:val="000000" w:themeColor="text1"/>
                <w:sz w:val="24"/>
                <w:szCs w:val="24"/>
                <w:lang w:eastAsia="en-GB"/>
              </w:rPr>
            </w:pPr>
            <w:r w:rsidRPr="00273580">
              <w:rPr>
                <w:color w:val="000000" w:themeColor="text1"/>
                <w:sz w:val="24"/>
                <w:szCs w:val="24"/>
                <w:lang w:eastAsia="en-GB"/>
              </w:rPr>
              <w:t>100%</w:t>
            </w:r>
          </w:p>
        </w:tc>
        <w:tc>
          <w:tcPr>
            <w:tcW w:w="3870" w:type="dxa"/>
          </w:tcPr>
          <w:p w14:paraId="2F987484" w14:textId="77777777" w:rsidR="00A15015" w:rsidRPr="00273580" w:rsidRDefault="00A15015" w:rsidP="00087AC6">
            <w:pPr>
              <w:autoSpaceDE w:val="0"/>
              <w:autoSpaceDN w:val="0"/>
              <w:adjustRightInd w:val="0"/>
              <w:jc w:val="center"/>
              <w:rPr>
                <w:color w:val="000000" w:themeColor="text1"/>
                <w:sz w:val="24"/>
                <w:szCs w:val="24"/>
                <w:lang w:eastAsia="en-GB"/>
              </w:rPr>
            </w:pPr>
            <w:r>
              <w:rPr>
                <w:color w:val="000000" w:themeColor="text1"/>
                <w:sz w:val="24"/>
                <w:szCs w:val="24"/>
                <w:lang w:eastAsia="en-GB"/>
              </w:rPr>
              <w:t xml:space="preserve">28 </w:t>
            </w:r>
            <w:r w:rsidRPr="00273580">
              <w:rPr>
                <w:color w:val="000000" w:themeColor="text1"/>
                <w:sz w:val="24"/>
                <w:szCs w:val="24"/>
                <w:lang w:eastAsia="en-GB"/>
              </w:rPr>
              <w:t>%</w:t>
            </w:r>
          </w:p>
        </w:tc>
      </w:tr>
      <w:tr w:rsidR="00A15015" w:rsidRPr="00273580" w14:paraId="281A75F0" w14:textId="77777777" w:rsidTr="00087AC6">
        <w:trPr>
          <w:jc w:val="center"/>
        </w:trPr>
        <w:tc>
          <w:tcPr>
            <w:tcW w:w="1530" w:type="dxa"/>
            <w:vAlign w:val="center"/>
          </w:tcPr>
          <w:p w14:paraId="44D89EB7" w14:textId="77777777" w:rsidR="00A15015" w:rsidRPr="00273580" w:rsidRDefault="00246823" w:rsidP="00087AC6">
            <w:pPr>
              <w:autoSpaceDE w:val="0"/>
              <w:autoSpaceDN w:val="0"/>
              <w:adjustRightInd w:val="0"/>
              <w:jc w:val="center"/>
              <w:rPr>
                <w:color w:val="000000" w:themeColor="text1"/>
                <w:sz w:val="24"/>
                <w:szCs w:val="24"/>
                <w:lang w:eastAsia="en-GB"/>
              </w:rPr>
            </w:pPr>
            <w:r>
              <w:rPr>
                <w:color w:val="000000" w:themeColor="text1"/>
                <w:lang w:eastAsia="en-GB"/>
              </w:rPr>
              <w:t>Subdivision</w:t>
            </w:r>
            <w:r w:rsidR="00A15015">
              <w:rPr>
                <w:color w:val="000000" w:themeColor="text1"/>
                <w:lang w:eastAsia="en-GB"/>
              </w:rPr>
              <w:t>-</w:t>
            </w:r>
            <w:r w:rsidR="00A15015" w:rsidRPr="00273580">
              <w:rPr>
                <w:color w:val="000000" w:themeColor="text1"/>
                <w:lang w:eastAsia="en-GB"/>
              </w:rPr>
              <w:t>2</w:t>
            </w:r>
          </w:p>
        </w:tc>
        <w:tc>
          <w:tcPr>
            <w:tcW w:w="3420" w:type="dxa"/>
          </w:tcPr>
          <w:p w14:paraId="454D9A09" w14:textId="77777777" w:rsidR="00A15015" w:rsidRPr="00273580" w:rsidRDefault="00A15015" w:rsidP="00087AC6">
            <w:pPr>
              <w:autoSpaceDE w:val="0"/>
              <w:autoSpaceDN w:val="0"/>
              <w:adjustRightInd w:val="0"/>
              <w:jc w:val="center"/>
              <w:rPr>
                <w:color w:val="000000" w:themeColor="text1"/>
                <w:sz w:val="24"/>
                <w:szCs w:val="24"/>
                <w:lang w:eastAsia="en-GB"/>
              </w:rPr>
            </w:pPr>
            <w:r w:rsidRPr="00273580">
              <w:rPr>
                <w:color w:val="000000" w:themeColor="text1"/>
                <w:sz w:val="24"/>
                <w:szCs w:val="24"/>
                <w:lang w:eastAsia="en-GB"/>
              </w:rPr>
              <w:t>100%</w:t>
            </w:r>
          </w:p>
        </w:tc>
        <w:tc>
          <w:tcPr>
            <w:tcW w:w="3870" w:type="dxa"/>
          </w:tcPr>
          <w:p w14:paraId="4D1B3704" w14:textId="77777777" w:rsidR="00A15015" w:rsidRPr="00273580" w:rsidRDefault="00A15015" w:rsidP="00087AC6">
            <w:pPr>
              <w:autoSpaceDE w:val="0"/>
              <w:autoSpaceDN w:val="0"/>
              <w:adjustRightInd w:val="0"/>
              <w:jc w:val="center"/>
              <w:rPr>
                <w:color w:val="000000" w:themeColor="text1"/>
                <w:sz w:val="24"/>
                <w:szCs w:val="24"/>
                <w:lang w:eastAsia="en-GB"/>
              </w:rPr>
            </w:pPr>
            <w:r>
              <w:rPr>
                <w:color w:val="000000" w:themeColor="text1"/>
                <w:sz w:val="24"/>
                <w:szCs w:val="24"/>
                <w:lang w:eastAsia="en-GB"/>
              </w:rPr>
              <w:t xml:space="preserve">14 </w:t>
            </w:r>
            <w:r w:rsidRPr="00273580">
              <w:rPr>
                <w:color w:val="000000" w:themeColor="text1"/>
                <w:sz w:val="24"/>
                <w:szCs w:val="24"/>
                <w:lang w:eastAsia="en-GB"/>
              </w:rPr>
              <w:t>%</w:t>
            </w:r>
          </w:p>
        </w:tc>
      </w:tr>
      <w:tr w:rsidR="00A15015" w:rsidRPr="00273580" w14:paraId="1B3E5692" w14:textId="77777777" w:rsidTr="00087AC6">
        <w:trPr>
          <w:trHeight w:val="287"/>
          <w:jc w:val="center"/>
        </w:trPr>
        <w:tc>
          <w:tcPr>
            <w:tcW w:w="1530" w:type="dxa"/>
            <w:vAlign w:val="center"/>
          </w:tcPr>
          <w:p w14:paraId="1A2B37BB" w14:textId="77777777" w:rsidR="00A15015" w:rsidRPr="00273580" w:rsidRDefault="00246823" w:rsidP="00087AC6">
            <w:pPr>
              <w:autoSpaceDE w:val="0"/>
              <w:autoSpaceDN w:val="0"/>
              <w:adjustRightInd w:val="0"/>
              <w:jc w:val="center"/>
              <w:rPr>
                <w:color w:val="000000" w:themeColor="text1"/>
                <w:sz w:val="24"/>
                <w:szCs w:val="24"/>
                <w:lang w:eastAsia="en-GB"/>
              </w:rPr>
            </w:pPr>
            <w:r>
              <w:rPr>
                <w:color w:val="000000" w:themeColor="text1"/>
                <w:lang w:eastAsia="en-GB"/>
              </w:rPr>
              <w:t>Subdivision</w:t>
            </w:r>
            <w:r w:rsidR="00A15015">
              <w:rPr>
                <w:color w:val="000000" w:themeColor="text1"/>
                <w:lang w:eastAsia="en-GB"/>
              </w:rPr>
              <w:t>-3</w:t>
            </w:r>
          </w:p>
        </w:tc>
        <w:tc>
          <w:tcPr>
            <w:tcW w:w="3420" w:type="dxa"/>
          </w:tcPr>
          <w:p w14:paraId="0705B59D" w14:textId="77777777" w:rsidR="00A15015" w:rsidRPr="00273580" w:rsidRDefault="00A15015" w:rsidP="00087AC6">
            <w:pPr>
              <w:autoSpaceDE w:val="0"/>
              <w:autoSpaceDN w:val="0"/>
              <w:adjustRightInd w:val="0"/>
              <w:jc w:val="center"/>
              <w:rPr>
                <w:color w:val="000000" w:themeColor="text1"/>
                <w:sz w:val="24"/>
                <w:szCs w:val="24"/>
                <w:lang w:eastAsia="en-GB"/>
              </w:rPr>
            </w:pPr>
            <w:r w:rsidRPr="00273580">
              <w:rPr>
                <w:color w:val="000000" w:themeColor="text1"/>
                <w:sz w:val="24"/>
                <w:szCs w:val="24"/>
                <w:lang w:eastAsia="en-GB"/>
              </w:rPr>
              <w:t>100%</w:t>
            </w:r>
          </w:p>
        </w:tc>
        <w:tc>
          <w:tcPr>
            <w:tcW w:w="3870" w:type="dxa"/>
          </w:tcPr>
          <w:p w14:paraId="0114EFC0" w14:textId="77777777" w:rsidR="00A15015" w:rsidRPr="00273580" w:rsidRDefault="00A15015" w:rsidP="00087AC6">
            <w:pPr>
              <w:autoSpaceDE w:val="0"/>
              <w:autoSpaceDN w:val="0"/>
              <w:adjustRightInd w:val="0"/>
              <w:jc w:val="center"/>
              <w:rPr>
                <w:color w:val="000000" w:themeColor="text1"/>
                <w:sz w:val="24"/>
                <w:szCs w:val="24"/>
                <w:lang w:eastAsia="en-GB"/>
              </w:rPr>
            </w:pPr>
            <w:r>
              <w:rPr>
                <w:color w:val="000000" w:themeColor="text1"/>
                <w:sz w:val="24"/>
                <w:szCs w:val="24"/>
                <w:lang w:eastAsia="en-GB"/>
              </w:rPr>
              <w:t xml:space="preserve">60 </w:t>
            </w:r>
            <w:r w:rsidRPr="00273580">
              <w:rPr>
                <w:color w:val="000000" w:themeColor="text1"/>
                <w:sz w:val="24"/>
                <w:szCs w:val="24"/>
                <w:lang w:eastAsia="en-GB"/>
              </w:rPr>
              <w:t>%</w:t>
            </w:r>
          </w:p>
        </w:tc>
      </w:tr>
    </w:tbl>
    <w:p w14:paraId="418BCCE6" w14:textId="77777777" w:rsidR="00A15015" w:rsidRPr="00A827D6" w:rsidRDefault="00A827D6" w:rsidP="00A827D6">
      <w:pPr>
        <w:autoSpaceDE w:val="0"/>
        <w:autoSpaceDN w:val="0"/>
        <w:adjustRightInd w:val="0"/>
        <w:jc w:val="center"/>
        <w:rPr>
          <w:b/>
          <w:color w:val="365F91" w:themeColor="accent1" w:themeShade="BF"/>
          <w:lang w:eastAsia="en-GB"/>
        </w:rPr>
      </w:pPr>
      <w:bookmarkStart w:id="4" w:name="_Toc525827049"/>
      <w:r w:rsidRPr="00A827D6">
        <w:rPr>
          <w:b/>
          <w:color w:val="365F91" w:themeColor="accent1" w:themeShade="BF"/>
          <w:sz w:val="20"/>
        </w:rPr>
        <w:t xml:space="preserve">Table </w:t>
      </w:r>
      <w:r w:rsidRPr="00A827D6">
        <w:rPr>
          <w:b/>
          <w:color w:val="365F91" w:themeColor="accent1" w:themeShade="BF"/>
          <w:sz w:val="20"/>
        </w:rPr>
        <w:fldChar w:fldCharType="begin"/>
      </w:r>
      <w:r w:rsidRPr="00A827D6">
        <w:rPr>
          <w:b/>
          <w:color w:val="365F91" w:themeColor="accent1" w:themeShade="BF"/>
          <w:sz w:val="20"/>
        </w:rPr>
        <w:instrText xml:space="preserve"> SEQ Table \* ARABIC </w:instrText>
      </w:r>
      <w:r w:rsidRPr="00A827D6">
        <w:rPr>
          <w:b/>
          <w:color w:val="365F91" w:themeColor="accent1" w:themeShade="BF"/>
          <w:sz w:val="20"/>
        </w:rPr>
        <w:fldChar w:fldCharType="separate"/>
      </w:r>
      <w:r w:rsidRPr="00A827D6">
        <w:rPr>
          <w:b/>
          <w:noProof/>
          <w:color w:val="365F91" w:themeColor="accent1" w:themeShade="BF"/>
          <w:sz w:val="20"/>
        </w:rPr>
        <w:t>2</w:t>
      </w:r>
      <w:r w:rsidRPr="00A827D6">
        <w:rPr>
          <w:b/>
          <w:color w:val="365F91" w:themeColor="accent1" w:themeShade="BF"/>
          <w:sz w:val="20"/>
        </w:rPr>
        <w:fldChar w:fldCharType="end"/>
      </w:r>
      <w:r w:rsidRPr="00A827D6">
        <w:rPr>
          <w:b/>
          <w:color w:val="365F91" w:themeColor="accent1" w:themeShade="BF"/>
          <w:sz w:val="20"/>
        </w:rPr>
        <w:t xml:space="preserve">: Gender contribution in fetching water from all studies </w:t>
      </w:r>
      <w:r w:rsidR="00246823">
        <w:rPr>
          <w:b/>
          <w:color w:val="365F91" w:themeColor="accent1" w:themeShade="BF"/>
          <w:sz w:val="20"/>
        </w:rPr>
        <w:t>Subdivision</w:t>
      </w:r>
      <w:r w:rsidRPr="00A827D6">
        <w:rPr>
          <w:b/>
          <w:color w:val="365F91" w:themeColor="accent1" w:themeShade="BF"/>
          <w:sz w:val="20"/>
        </w:rPr>
        <w:t>s</w:t>
      </w:r>
      <w:bookmarkEnd w:id="4"/>
    </w:p>
    <w:p w14:paraId="2B4058D4" w14:textId="77777777" w:rsidR="00A827D6" w:rsidRDefault="00A827D6" w:rsidP="00A15015">
      <w:pPr>
        <w:autoSpaceDE w:val="0"/>
        <w:autoSpaceDN w:val="0"/>
        <w:adjustRightInd w:val="0"/>
        <w:jc w:val="both"/>
        <w:rPr>
          <w:color w:val="000000" w:themeColor="text1"/>
          <w:lang w:eastAsia="en-GB"/>
        </w:rPr>
      </w:pPr>
    </w:p>
    <w:p w14:paraId="5E9C80E6" w14:textId="77777777" w:rsidR="00A15015" w:rsidRDefault="00A15015" w:rsidP="00A15015">
      <w:pPr>
        <w:autoSpaceDE w:val="0"/>
        <w:autoSpaceDN w:val="0"/>
        <w:adjustRightInd w:val="0"/>
        <w:jc w:val="both"/>
        <w:rPr>
          <w:color w:val="000000" w:themeColor="text1"/>
          <w:lang w:eastAsia="en-GB"/>
        </w:rPr>
      </w:pPr>
      <w:r w:rsidRPr="00273580">
        <w:rPr>
          <w:color w:val="000000" w:themeColor="text1"/>
          <w:lang w:eastAsia="en-GB"/>
        </w:rPr>
        <w:lastRenderedPageBreak/>
        <w:t xml:space="preserve">Table 2 shows the gender contribution to fetching water. In all the three study </w:t>
      </w:r>
      <w:r w:rsidR="00246823">
        <w:rPr>
          <w:color w:val="000000" w:themeColor="text1"/>
          <w:lang w:eastAsia="en-GB"/>
        </w:rPr>
        <w:t>Subdivision</w:t>
      </w:r>
      <w:r w:rsidRPr="00273580">
        <w:rPr>
          <w:color w:val="000000" w:themeColor="text1"/>
          <w:lang w:eastAsia="en-GB"/>
        </w:rPr>
        <w:t xml:space="preserve">s 100% of the women surveyed were involved in fetching water for domestic use. However, the male contribution varied at each </w:t>
      </w:r>
      <w:r w:rsidR="00246823">
        <w:rPr>
          <w:color w:val="000000" w:themeColor="text1"/>
          <w:lang w:eastAsia="en-GB"/>
        </w:rPr>
        <w:t>Subdivision</w:t>
      </w:r>
      <w:r w:rsidRPr="00273580">
        <w:rPr>
          <w:color w:val="000000" w:themeColor="text1"/>
          <w:lang w:eastAsia="en-GB"/>
        </w:rPr>
        <w:t xml:space="preserve">. At </w:t>
      </w:r>
      <w:r w:rsidR="00246823">
        <w:rPr>
          <w:color w:val="000000" w:themeColor="text1"/>
          <w:lang w:eastAsia="en-GB"/>
        </w:rPr>
        <w:t>Subdivision</w:t>
      </w:r>
      <w:r>
        <w:rPr>
          <w:color w:val="000000" w:themeColor="text1"/>
          <w:lang w:eastAsia="en-GB"/>
        </w:rPr>
        <w:t>-1</w:t>
      </w:r>
      <w:r w:rsidRPr="00273580">
        <w:rPr>
          <w:color w:val="000000" w:themeColor="text1"/>
          <w:lang w:eastAsia="en-GB"/>
        </w:rPr>
        <w:t>,</w:t>
      </w:r>
      <w:r>
        <w:rPr>
          <w:color w:val="000000" w:themeColor="text1"/>
          <w:lang w:eastAsia="en-GB"/>
        </w:rPr>
        <w:t xml:space="preserve"> 28</w:t>
      </w:r>
      <w:r w:rsidRPr="00273580">
        <w:rPr>
          <w:color w:val="000000" w:themeColor="text1"/>
          <w:lang w:eastAsia="en-GB"/>
        </w:rPr>
        <w:t xml:space="preserve">% of men were involved in fetching domestic water. In </w:t>
      </w:r>
      <w:r w:rsidR="00246823">
        <w:rPr>
          <w:color w:val="000000" w:themeColor="text1"/>
          <w:lang w:eastAsia="en-GB"/>
        </w:rPr>
        <w:t>Subdivision</w:t>
      </w:r>
      <w:r>
        <w:rPr>
          <w:color w:val="000000" w:themeColor="text1"/>
          <w:lang w:eastAsia="en-GB"/>
        </w:rPr>
        <w:t>-2, 14</w:t>
      </w:r>
      <w:r w:rsidRPr="00273580">
        <w:rPr>
          <w:color w:val="000000" w:themeColor="text1"/>
          <w:lang w:eastAsia="en-GB"/>
        </w:rPr>
        <w:t xml:space="preserve">% of men contributed to water collection, this was the lowest contribution out of the three </w:t>
      </w:r>
      <w:r w:rsidR="00246823">
        <w:rPr>
          <w:color w:val="000000" w:themeColor="text1"/>
          <w:lang w:eastAsia="en-GB"/>
        </w:rPr>
        <w:t>Subdivision</w:t>
      </w:r>
      <w:r w:rsidRPr="00273580">
        <w:rPr>
          <w:color w:val="000000" w:themeColor="text1"/>
          <w:lang w:eastAsia="en-GB"/>
        </w:rPr>
        <w:t xml:space="preserve">s. </w:t>
      </w:r>
      <w:r w:rsidR="00246823">
        <w:rPr>
          <w:color w:val="000000" w:themeColor="text1"/>
          <w:lang w:eastAsia="en-GB"/>
        </w:rPr>
        <w:t>Subdivision</w:t>
      </w:r>
      <w:r>
        <w:rPr>
          <w:color w:val="000000" w:themeColor="text1"/>
          <w:lang w:eastAsia="en-GB"/>
        </w:rPr>
        <w:t>-3</w:t>
      </w:r>
      <w:r w:rsidRPr="00273580">
        <w:rPr>
          <w:color w:val="000000" w:themeColor="text1"/>
          <w:lang w:eastAsia="en-GB"/>
        </w:rPr>
        <w:t xml:space="preserve"> presented the highest </w:t>
      </w:r>
      <w:r>
        <w:rPr>
          <w:color w:val="000000" w:themeColor="text1"/>
          <w:lang w:eastAsia="en-GB"/>
        </w:rPr>
        <w:t>percentage contribution of 60</w:t>
      </w:r>
      <w:r w:rsidRPr="00273580">
        <w:rPr>
          <w:color w:val="000000" w:themeColor="text1"/>
          <w:lang w:eastAsia="en-GB"/>
        </w:rPr>
        <w:t>%.</w:t>
      </w:r>
    </w:p>
    <w:p w14:paraId="19A71561" w14:textId="77777777" w:rsidR="00A15015" w:rsidRDefault="00A15015" w:rsidP="00A15015">
      <w:pPr>
        <w:pStyle w:val="Heading2"/>
        <w:numPr>
          <w:ilvl w:val="0"/>
          <w:numId w:val="0"/>
        </w:numPr>
        <w:ind w:left="576" w:hanging="576"/>
        <w:jc w:val="both"/>
      </w:pPr>
      <w:r>
        <w:t xml:space="preserve">3.5 Water Quality </w:t>
      </w:r>
    </w:p>
    <w:tbl>
      <w:tblPr>
        <w:tblStyle w:val="TableGrid"/>
        <w:tblW w:w="9440" w:type="dxa"/>
        <w:jc w:val="center"/>
        <w:tblLook w:val="04A0" w:firstRow="1" w:lastRow="0" w:firstColumn="1" w:lastColumn="0" w:noHBand="0" w:noVBand="1"/>
      </w:tblPr>
      <w:tblGrid>
        <w:gridCol w:w="1562"/>
        <w:gridCol w:w="869"/>
        <w:gridCol w:w="960"/>
        <w:gridCol w:w="923"/>
        <w:gridCol w:w="1013"/>
        <w:gridCol w:w="1013"/>
        <w:gridCol w:w="1080"/>
        <w:gridCol w:w="953"/>
        <w:gridCol w:w="1067"/>
      </w:tblGrid>
      <w:tr w:rsidR="00A15015" w14:paraId="06E537E8" w14:textId="77777777" w:rsidTr="00087AC6">
        <w:trPr>
          <w:jc w:val="center"/>
        </w:trPr>
        <w:tc>
          <w:tcPr>
            <w:tcW w:w="1562" w:type="dxa"/>
            <w:vMerge w:val="restart"/>
            <w:tcBorders>
              <w:top w:val="single" w:sz="4" w:space="0" w:color="auto"/>
              <w:left w:val="single" w:sz="4" w:space="0" w:color="auto"/>
              <w:bottom w:val="single" w:sz="4" w:space="0" w:color="auto"/>
              <w:right w:val="single" w:sz="4" w:space="0" w:color="auto"/>
            </w:tcBorders>
            <w:vAlign w:val="center"/>
            <w:hideMark/>
          </w:tcPr>
          <w:p w14:paraId="39EBDE2A" w14:textId="77777777" w:rsidR="00A15015" w:rsidRDefault="00A15015" w:rsidP="00491CFB">
            <w:pPr>
              <w:autoSpaceDE w:val="0"/>
              <w:autoSpaceDN w:val="0"/>
              <w:adjustRightInd w:val="0"/>
              <w:jc w:val="center"/>
              <w:rPr>
                <w:b/>
                <w:color w:val="000000" w:themeColor="text1"/>
                <w:sz w:val="24"/>
                <w:szCs w:val="24"/>
                <w:lang w:eastAsia="en-GB"/>
              </w:rPr>
            </w:pPr>
            <w:r>
              <w:rPr>
                <w:b/>
                <w:color w:val="000000" w:themeColor="text1"/>
                <w:sz w:val="24"/>
                <w:szCs w:val="24"/>
                <w:lang w:eastAsia="en-GB"/>
              </w:rPr>
              <w:t xml:space="preserve">Study </w:t>
            </w:r>
            <w:r w:rsidR="00491CFB">
              <w:rPr>
                <w:b/>
                <w:color w:val="000000" w:themeColor="text1"/>
                <w:sz w:val="24"/>
                <w:szCs w:val="24"/>
                <w:lang w:eastAsia="en-GB"/>
              </w:rPr>
              <w:t>Sites</w:t>
            </w:r>
          </w:p>
        </w:tc>
        <w:tc>
          <w:tcPr>
            <w:tcW w:w="7878" w:type="dxa"/>
            <w:gridSpan w:val="8"/>
            <w:tcBorders>
              <w:top w:val="single" w:sz="4" w:space="0" w:color="auto"/>
              <w:left w:val="single" w:sz="4" w:space="0" w:color="auto"/>
              <w:bottom w:val="single" w:sz="4" w:space="0" w:color="auto"/>
              <w:right w:val="single" w:sz="4" w:space="0" w:color="auto"/>
            </w:tcBorders>
            <w:vAlign w:val="center"/>
            <w:hideMark/>
          </w:tcPr>
          <w:p w14:paraId="28B6C661" w14:textId="77777777" w:rsidR="00A15015" w:rsidRDefault="00A15015" w:rsidP="00087AC6">
            <w:pPr>
              <w:autoSpaceDE w:val="0"/>
              <w:autoSpaceDN w:val="0"/>
              <w:adjustRightInd w:val="0"/>
              <w:jc w:val="center"/>
              <w:rPr>
                <w:b/>
                <w:color w:val="000000" w:themeColor="text1"/>
                <w:sz w:val="24"/>
                <w:szCs w:val="24"/>
                <w:lang w:eastAsia="en-GB"/>
              </w:rPr>
            </w:pPr>
            <w:r>
              <w:rPr>
                <w:b/>
                <w:color w:val="000000" w:themeColor="text1"/>
                <w:sz w:val="24"/>
                <w:szCs w:val="24"/>
                <w:lang w:eastAsia="en-GB"/>
              </w:rPr>
              <w:t>Affected by water borne diseases</w:t>
            </w:r>
          </w:p>
        </w:tc>
      </w:tr>
      <w:tr w:rsidR="009B73F8" w14:paraId="2E3FFF4D" w14:textId="77777777" w:rsidTr="00087AC6">
        <w:trPr>
          <w:jc w:val="center"/>
        </w:trPr>
        <w:tc>
          <w:tcPr>
            <w:tcW w:w="1562" w:type="dxa"/>
            <w:vMerge/>
            <w:tcBorders>
              <w:top w:val="single" w:sz="4" w:space="0" w:color="auto"/>
              <w:left w:val="single" w:sz="4" w:space="0" w:color="auto"/>
              <w:bottom w:val="single" w:sz="4" w:space="0" w:color="auto"/>
              <w:right w:val="single" w:sz="4" w:space="0" w:color="auto"/>
            </w:tcBorders>
            <w:vAlign w:val="center"/>
            <w:hideMark/>
          </w:tcPr>
          <w:p w14:paraId="229E6965" w14:textId="77777777" w:rsidR="00A15015" w:rsidRDefault="00A15015" w:rsidP="00087AC6">
            <w:pPr>
              <w:jc w:val="center"/>
              <w:rPr>
                <w:b/>
                <w:color w:val="000000" w:themeColor="text1"/>
                <w:sz w:val="24"/>
                <w:szCs w:val="24"/>
                <w:lang w:eastAsia="en-GB"/>
              </w:rPr>
            </w:pPr>
          </w:p>
        </w:tc>
        <w:tc>
          <w:tcPr>
            <w:tcW w:w="1829" w:type="dxa"/>
            <w:gridSpan w:val="2"/>
            <w:tcBorders>
              <w:top w:val="single" w:sz="4" w:space="0" w:color="auto"/>
              <w:left w:val="single" w:sz="4" w:space="0" w:color="auto"/>
              <w:bottom w:val="single" w:sz="4" w:space="0" w:color="auto"/>
              <w:right w:val="single" w:sz="4" w:space="0" w:color="auto"/>
            </w:tcBorders>
            <w:vAlign w:val="center"/>
            <w:hideMark/>
          </w:tcPr>
          <w:p w14:paraId="323DFE51" w14:textId="2C10A132" w:rsidR="00A15015" w:rsidRDefault="00F87455" w:rsidP="00087AC6">
            <w:pPr>
              <w:autoSpaceDE w:val="0"/>
              <w:autoSpaceDN w:val="0"/>
              <w:adjustRightInd w:val="0"/>
              <w:jc w:val="center"/>
              <w:rPr>
                <w:b/>
                <w:color w:val="000000" w:themeColor="text1"/>
                <w:sz w:val="24"/>
                <w:szCs w:val="24"/>
                <w:lang w:eastAsia="en-GB"/>
              </w:rPr>
            </w:pPr>
            <w:r>
              <w:rPr>
                <w:b/>
                <w:color w:val="000000" w:themeColor="text1"/>
                <w:sz w:val="24"/>
                <w:szCs w:val="24"/>
                <w:lang w:eastAsia="en-GB"/>
              </w:rPr>
              <w:t xml:space="preserve">Children </w:t>
            </w:r>
          </w:p>
        </w:tc>
        <w:tc>
          <w:tcPr>
            <w:tcW w:w="1936" w:type="dxa"/>
            <w:gridSpan w:val="2"/>
            <w:tcBorders>
              <w:top w:val="single" w:sz="4" w:space="0" w:color="auto"/>
              <w:left w:val="single" w:sz="4" w:space="0" w:color="auto"/>
              <w:bottom w:val="single" w:sz="4" w:space="0" w:color="auto"/>
              <w:right w:val="single" w:sz="4" w:space="0" w:color="auto"/>
            </w:tcBorders>
            <w:vAlign w:val="center"/>
            <w:hideMark/>
          </w:tcPr>
          <w:p w14:paraId="0F522CDD" w14:textId="716D0713" w:rsidR="00A15015" w:rsidRDefault="00F87455" w:rsidP="00087AC6">
            <w:pPr>
              <w:autoSpaceDE w:val="0"/>
              <w:autoSpaceDN w:val="0"/>
              <w:adjustRightInd w:val="0"/>
              <w:jc w:val="center"/>
              <w:rPr>
                <w:b/>
                <w:color w:val="000000" w:themeColor="text1"/>
                <w:sz w:val="24"/>
                <w:szCs w:val="24"/>
                <w:lang w:eastAsia="en-GB"/>
              </w:rPr>
            </w:pPr>
            <w:r>
              <w:rPr>
                <w:b/>
                <w:color w:val="000000" w:themeColor="text1"/>
                <w:sz w:val="24"/>
                <w:szCs w:val="24"/>
                <w:lang w:eastAsia="en-GB"/>
              </w:rPr>
              <w:t xml:space="preserve">Youth </w:t>
            </w:r>
          </w:p>
        </w:tc>
        <w:tc>
          <w:tcPr>
            <w:tcW w:w="2093" w:type="dxa"/>
            <w:gridSpan w:val="2"/>
            <w:tcBorders>
              <w:top w:val="single" w:sz="4" w:space="0" w:color="auto"/>
              <w:left w:val="single" w:sz="4" w:space="0" w:color="auto"/>
              <w:bottom w:val="single" w:sz="4" w:space="0" w:color="auto"/>
              <w:right w:val="single" w:sz="4" w:space="0" w:color="auto"/>
            </w:tcBorders>
            <w:hideMark/>
          </w:tcPr>
          <w:p w14:paraId="5E8FE00B" w14:textId="77777777" w:rsidR="00A15015" w:rsidRDefault="00A15015" w:rsidP="00087AC6">
            <w:pPr>
              <w:autoSpaceDE w:val="0"/>
              <w:autoSpaceDN w:val="0"/>
              <w:adjustRightInd w:val="0"/>
              <w:jc w:val="center"/>
              <w:rPr>
                <w:b/>
                <w:color w:val="000000" w:themeColor="text1"/>
                <w:sz w:val="24"/>
                <w:szCs w:val="24"/>
                <w:lang w:eastAsia="en-GB"/>
              </w:rPr>
            </w:pPr>
            <w:r>
              <w:rPr>
                <w:b/>
                <w:color w:val="000000" w:themeColor="text1"/>
                <w:sz w:val="24"/>
                <w:szCs w:val="24"/>
                <w:lang w:eastAsia="en-GB"/>
              </w:rPr>
              <w:t>Adults</w:t>
            </w:r>
          </w:p>
        </w:tc>
        <w:tc>
          <w:tcPr>
            <w:tcW w:w="2020" w:type="dxa"/>
            <w:gridSpan w:val="2"/>
            <w:tcBorders>
              <w:top w:val="single" w:sz="4" w:space="0" w:color="auto"/>
              <w:left w:val="single" w:sz="4" w:space="0" w:color="auto"/>
              <w:bottom w:val="single" w:sz="4" w:space="0" w:color="auto"/>
              <w:right w:val="single" w:sz="4" w:space="0" w:color="auto"/>
            </w:tcBorders>
            <w:hideMark/>
          </w:tcPr>
          <w:p w14:paraId="5092E3F5" w14:textId="0B61A483" w:rsidR="00A15015" w:rsidRDefault="00F87455" w:rsidP="00087AC6">
            <w:pPr>
              <w:autoSpaceDE w:val="0"/>
              <w:autoSpaceDN w:val="0"/>
              <w:adjustRightInd w:val="0"/>
              <w:jc w:val="center"/>
              <w:rPr>
                <w:b/>
                <w:color w:val="000000" w:themeColor="text1"/>
                <w:sz w:val="24"/>
                <w:szCs w:val="24"/>
                <w:lang w:eastAsia="en-GB"/>
              </w:rPr>
            </w:pPr>
            <w:r>
              <w:rPr>
                <w:b/>
                <w:color w:val="000000" w:themeColor="text1"/>
                <w:sz w:val="24"/>
                <w:szCs w:val="24"/>
                <w:lang w:eastAsia="en-GB"/>
              </w:rPr>
              <w:t xml:space="preserve">Older Adults </w:t>
            </w:r>
          </w:p>
        </w:tc>
      </w:tr>
      <w:tr w:rsidR="009B73F8" w14:paraId="37BDC79A" w14:textId="77777777" w:rsidTr="00087AC6">
        <w:trPr>
          <w:jc w:val="center"/>
        </w:trPr>
        <w:tc>
          <w:tcPr>
            <w:tcW w:w="1562" w:type="dxa"/>
            <w:vMerge/>
            <w:tcBorders>
              <w:top w:val="single" w:sz="4" w:space="0" w:color="auto"/>
              <w:left w:val="single" w:sz="4" w:space="0" w:color="auto"/>
              <w:bottom w:val="single" w:sz="4" w:space="0" w:color="auto"/>
              <w:right w:val="single" w:sz="4" w:space="0" w:color="auto"/>
            </w:tcBorders>
            <w:vAlign w:val="center"/>
            <w:hideMark/>
          </w:tcPr>
          <w:p w14:paraId="683209E2" w14:textId="77777777" w:rsidR="00A15015" w:rsidRDefault="00A15015" w:rsidP="00087AC6">
            <w:pPr>
              <w:jc w:val="center"/>
              <w:rPr>
                <w:b/>
                <w:color w:val="000000" w:themeColor="text1"/>
                <w:sz w:val="24"/>
                <w:szCs w:val="24"/>
                <w:lang w:eastAsia="en-GB"/>
              </w:rPr>
            </w:pPr>
          </w:p>
        </w:tc>
        <w:tc>
          <w:tcPr>
            <w:tcW w:w="869" w:type="dxa"/>
            <w:tcBorders>
              <w:top w:val="single" w:sz="4" w:space="0" w:color="auto"/>
              <w:left w:val="single" w:sz="4" w:space="0" w:color="auto"/>
              <w:bottom w:val="single" w:sz="4" w:space="0" w:color="auto"/>
              <w:right w:val="single" w:sz="4" w:space="0" w:color="auto"/>
            </w:tcBorders>
            <w:vAlign w:val="center"/>
            <w:hideMark/>
          </w:tcPr>
          <w:p w14:paraId="62B205EE" w14:textId="64992873" w:rsidR="00A15015" w:rsidRDefault="00F87455" w:rsidP="00087AC6">
            <w:pPr>
              <w:autoSpaceDE w:val="0"/>
              <w:autoSpaceDN w:val="0"/>
              <w:adjustRightInd w:val="0"/>
              <w:jc w:val="center"/>
              <w:rPr>
                <w:b/>
                <w:color w:val="000000" w:themeColor="text1"/>
                <w:sz w:val="24"/>
                <w:szCs w:val="24"/>
                <w:lang w:eastAsia="en-GB"/>
              </w:rPr>
            </w:pPr>
            <w:r>
              <w:rPr>
                <w:b/>
                <w:color w:val="000000" w:themeColor="text1"/>
                <w:sz w:val="24"/>
                <w:szCs w:val="24"/>
                <w:lang w:eastAsia="en-GB"/>
              </w:rPr>
              <w:t xml:space="preserve">Boy </w:t>
            </w:r>
            <w:r w:rsidR="00A15015">
              <w:rPr>
                <w:b/>
                <w:color w:val="000000" w:themeColor="text1"/>
                <w:sz w:val="24"/>
                <w:szCs w:val="24"/>
                <w:lang w:eastAsia="en-GB"/>
              </w:rPr>
              <w:t>(%)</w:t>
            </w:r>
          </w:p>
        </w:tc>
        <w:tc>
          <w:tcPr>
            <w:tcW w:w="960" w:type="dxa"/>
            <w:tcBorders>
              <w:top w:val="single" w:sz="4" w:space="0" w:color="auto"/>
              <w:left w:val="single" w:sz="4" w:space="0" w:color="auto"/>
              <w:bottom w:val="single" w:sz="4" w:space="0" w:color="auto"/>
              <w:right w:val="single" w:sz="4" w:space="0" w:color="auto"/>
            </w:tcBorders>
            <w:vAlign w:val="center"/>
            <w:hideMark/>
          </w:tcPr>
          <w:p w14:paraId="629A6BB4" w14:textId="62B1A46F" w:rsidR="00A15015" w:rsidRDefault="00F87455" w:rsidP="00087AC6">
            <w:pPr>
              <w:autoSpaceDE w:val="0"/>
              <w:autoSpaceDN w:val="0"/>
              <w:adjustRightInd w:val="0"/>
              <w:jc w:val="center"/>
              <w:rPr>
                <w:b/>
                <w:color w:val="000000" w:themeColor="text1"/>
                <w:sz w:val="24"/>
                <w:szCs w:val="24"/>
                <w:lang w:eastAsia="en-GB"/>
              </w:rPr>
            </w:pPr>
            <w:r>
              <w:rPr>
                <w:b/>
                <w:color w:val="000000" w:themeColor="text1"/>
                <w:sz w:val="24"/>
                <w:szCs w:val="24"/>
                <w:lang w:eastAsia="en-GB"/>
              </w:rPr>
              <w:t xml:space="preserve">Girl </w:t>
            </w:r>
            <w:r w:rsidR="00A15015">
              <w:rPr>
                <w:b/>
                <w:color w:val="000000" w:themeColor="text1"/>
                <w:sz w:val="24"/>
                <w:szCs w:val="24"/>
                <w:lang w:eastAsia="en-GB"/>
              </w:rPr>
              <w:t xml:space="preserve"> (%)</w:t>
            </w:r>
          </w:p>
        </w:tc>
        <w:tc>
          <w:tcPr>
            <w:tcW w:w="923" w:type="dxa"/>
            <w:tcBorders>
              <w:top w:val="single" w:sz="4" w:space="0" w:color="auto"/>
              <w:left w:val="single" w:sz="4" w:space="0" w:color="auto"/>
              <w:bottom w:val="single" w:sz="4" w:space="0" w:color="auto"/>
              <w:right w:val="single" w:sz="4" w:space="0" w:color="auto"/>
            </w:tcBorders>
            <w:vAlign w:val="center"/>
            <w:hideMark/>
          </w:tcPr>
          <w:p w14:paraId="5922B5FA" w14:textId="634388D7" w:rsidR="00A15015" w:rsidRDefault="009B73F8" w:rsidP="00087AC6">
            <w:pPr>
              <w:autoSpaceDE w:val="0"/>
              <w:autoSpaceDN w:val="0"/>
              <w:adjustRightInd w:val="0"/>
              <w:jc w:val="center"/>
              <w:rPr>
                <w:b/>
                <w:color w:val="000000" w:themeColor="text1"/>
                <w:sz w:val="24"/>
                <w:szCs w:val="24"/>
                <w:lang w:eastAsia="en-GB"/>
              </w:rPr>
            </w:pPr>
            <w:r>
              <w:rPr>
                <w:b/>
                <w:color w:val="000000" w:themeColor="text1"/>
                <w:sz w:val="24"/>
                <w:szCs w:val="24"/>
                <w:lang w:eastAsia="en-GB"/>
              </w:rPr>
              <w:t xml:space="preserve">Men </w:t>
            </w:r>
            <w:r w:rsidR="00A15015">
              <w:rPr>
                <w:b/>
                <w:color w:val="000000" w:themeColor="text1"/>
                <w:sz w:val="24"/>
                <w:szCs w:val="24"/>
                <w:lang w:eastAsia="en-GB"/>
              </w:rPr>
              <w:t xml:space="preserve"> (%)</w:t>
            </w:r>
          </w:p>
        </w:tc>
        <w:tc>
          <w:tcPr>
            <w:tcW w:w="1013" w:type="dxa"/>
            <w:tcBorders>
              <w:top w:val="single" w:sz="4" w:space="0" w:color="auto"/>
              <w:left w:val="single" w:sz="4" w:space="0" w:color="auto"/>
              <w:bottom w:val="single" w:sz="4" w:space="0" w:color="auto"/>
              <w:right w:val="single" w:sz="4" w:space="0" w:color="auto"/>
            </w:tcBorders>
            <w:vAlign w:val="center"/>
            <w:hideMark/>
          </w:tcPr>
          <w:p w14:paraId="23AC0CA4" w14:textId="739E12B7" w:rsidR="00A15015" w:rsidRDefault="00F87455" w:rsidP="00087AC6">
            <w:pPr>
              <w:autoSpaceDE w:val="0"/>
              <w:autoSpaceDN w:val="0"/>
              <w:adjustRightInd w:val="0"/>
              <w:jc w:val="center"/>
              <w:rPr>
                <w:b/>
                <w:color w:val="000000" w:themeColor="text1"/>
                <w:sz w:val="24"/>
                <w:szCs w:val="24"/>
                <w:lang w:eastAsia="en-GB"/>
              </w:rPr>
            </w:pPr>
            <w:r>
              <w:rPr>
                <w:b/>
                <w:color w:val="000000" w:themeColor="text1"/>
                <w:sz w:val="24"/>
                <w:szCs w:val="24"/>
                <w:lang w:eastAsia="en-GB"/>
              </w:rPr>
              <w:t xml:space="preserve">Women </w:t>
            </w:r>
            <w:r w:rsidR="00A15015">
              <w:rPr>
                <w:b/>
                <w:color w:val="000000" w:themeColor="text1"/>
                <w:sz w:val="24"/>
                <w:szCs w:val="24"/>
                <w:lang w:eastAsia="en-GB"/>
              </w:rPr>
              <w:t>(%)</w:t>
            </w:r>
          </w:p>
        </w:tc>
        <w:tc>
          <w:tcPr>
            <w:tcW w:w="1013" w:type="dxa"/>
            <w:tcBorders>
              <w:top w:val="single" w:sz="4" w:space="0" w:color="auto"/>
              <w:left w:val="single" w:sz="4" w:space="0" w:color="auto"/>
              <w:bottom w:val="single" w:sz="4" w:space="0" w:color="auto"/>
              <w:right w:val="single" w:sz="4" w:space="0" w:color="auto"/>
            </w:tcBorders>
            <w:hideMark/>
          </w:tcPr>
          <w:p w14:paraId="1A6DBABC" w14:textId="6249FDA0" w:rsidR="00A15015" w:rsidRDefault="00F87455" w:rsidP="00F87455">
            <w:pPr>
              <w:autoSpaceDE w:val="0"/>
              <w:autoSpaceDN w:val="0"/>
              <w:adjustRightInd w:val="0"/>
              <w:jc w:val="center"/>
              <w:rPr>
                <w:b/>
                <w:color w:val="000000" w:themeColor="text1"/>
                <w:sz w:val="24"/>
                <w:szCs w:val="24"/>
                <w:lang w:eastAsia="en-GB"/>
              </w:rPr>
            </w:pPr>
            <w:r>
              <w:rPr>
                <w:b/>
                <w:color w:val="000000" w:themeColor="text1"/>
                <w:sz w:val="24"/>
                <w:szCs w:val="24"/>
                <w:lang w:eastAsia="en-GB"/>
              </w:rPr>
              <w:t xml:space="preserve">Men </w:t>
            </w:r>
            <w:r w:rsidR="00A15015">
              <w:rPr>
                <w:b/>
                <w:color w:val="000000" w:themeColor="text1"/>
                <w:sz w:val="24"/>
                <w:szCs w:val="24"/>
                <w:lang w:eastAsia="en-GB"/>
              </w:rPr>
              <w:t xml:space="preserve"> (%)</w:t>
            </w:r>
          </w:p>
        </w:tc>
        <w:tc>
          <w:tcPr>
            <w:tcW w:w="1080" w:type="dxa"/>
            <w:tcBorders>
              <w:top w:val="single" w:sz="4" w:space="0" w:color="auto"/>
              <w:left w:val="single" w:sz="4" w:space="0" w:color="auto"/>
              <w:bottom w:val="single" w:sz="4" w:space="0" w:color="auto"/>
              <w:right w:val="single" w:sz="4" w:space="0" w:color="auto"/>
            </w:tcBorders>
            <w:hideMark/>
          </w:tcPr>
          <w:p w14:paraId="7EA178E3" w14:textId="01151B41" w:rsidR="00A15015" w:rsidRDefault="00F87455" w:rsidP="00F87455">
            <w:pPr>
              <w:autoSpaceDE w:val="0"/>
              <w:autoSpaceDN w:val="0"/>
              <w:adjustRightInd w:val="0"/>
              <w:jc w:val="center"/>
              <w:rPr>
                <w:b/>
                <w:color w:val="000000" w:themeColor="text1"/>
                <w:sz w:val="24"/>
                <w:szCs w:val="24"/>
                <w:lang w:eastAsia="en-GB"/>
              </w:rPr>
            </w:pPr>
            <w:r>
              <w:rPr>
                <w:b/>
                <w:color w:val="000000" w:themeColor="text1"/>
                <w:sz w:val="24"/>
                <w:szCs w:val="24"/>
                <w:lang w:eastAsia="en-GB"/>
              </w:rPr>
              <w:t xml:space="preserve">Women </w:t>
            </w:r>
            <w:r w:rsidR="00A15015">
              <w:rPr>
                <w:b/>
                <w:color w:val="000000" w:themeColor="text1"/>
                <w:sz w:val="24"/>
                <w:szCs w:val="24"/>
                <w:lang w:eastAsia="en-GB"/>
              </w:rPr>
              <w:t xml:space="preserve"> (%)</w:t>
            </w:r>
          </w:p>
        </w:tc>
        <w:tc>
          <w:tcPr>
            <w:tcW w:w="953" w:type="dxa"/>
            <w:tcBorders>
              <w:top w:val="single" w:sz="4" w:space="0" w:color="auto"/>
              <w:left w:val="single" w:sz="4" w:space="0" w:color="auto"/>
              <w:bottom w:val="single" w:sz="4" w:space="0" w:color="auto"/>
              <w:right w:val="single" w:sz="4" w:space="0" w:color="auto"/>
            </w:tcBorders>
            <w:hideMark/>
          </w:tcPr>
          <w:p w14:paraId="13A79E52" w14:textId="7C786343" w:rsidR="00A15015" w:rsidRDefault="009B73F8" w:rsidP="00087AC6">
            <w:pPr>
              <w:autoSpaceDE w:val="0"/>
              <w:autoSpaceDN w:val="0"/>
              <w:adjustRightInd w:val="0"/>
              <w:jc w:val="center"/>
              <w:rPr>
                <w:b/>
                <w:color w:val="000000" w:themeColor="text1"/>
                <w:sz w:val="24"/>
                <w:szCs w:val="24"/>
                <w:lang w:eastAsia="en-GB"/>
              </w:rPr>
            </w:pPr>
            <w:r>
              <w:rPr>
                <w:b/>
                <w:color w:val="000000" w:themeColor="text1"/>
                <w:sz w:val="24"/>
                <w:szCs w:val="24"/>
                <w:lang w:eastAsia="en-GB"/>
              </w:rPr>
              <w:t xml:space="preserve">Men </w:t>
            </w:r>
            <w:r w:rsidR="00A15015">
              <w:rPr>
                <w:b/>
                <w:color w:val="000000" w:themeColor="text1"/>
                <w:sz w:val="24"/>
                <w:szCs w:val="24"/>
                <w:lang w:eastAsia="en-GB"/>
              </w:rPr>
              <w:t>(%)</w:t>
            </w:r>
          </w:p>
        </w:tc>
        <w:tc>
          <w:tcPr>
            <w:tcW w:w="1067" w:type="dxa"/>
            <w:tcBorders>
              <w:top w:val="single" w:sz="4" w:space="0" w:color="auto"/>
              <w:left w:val="single" w:sz="4" w:space="0" w:color="auto"/>
              <w:bottom w:val="single" w:sz="4" w:space="0" w:color="auto"/>
              <w:right w:val="single" w:sz="4" w:space="0" w:color="auto"/>
            </w:tcBorders>
            <w:hideMark/>
          </w:tcPr>
          <w:p w14:paraId="20715B06" w14:textId="6EF36081" w:rsidR="00A15015" w:rsidRDefault="009B73F8" w:rsidP="00087AC6">
            <w:pPr>
              <w:autoSpaceDE w:val="0"/>
              <w:autoSpaceDN w:val="0"/>
              <w:adjustRightInd w:val="0"/>
              <w:jc w:val="center"/>
              <w:rPr>
                <w:b/>
                <w:color w:val="000000" w:themeColor="text1"/>
                <w:sz w:val="24"/>
                <w:szCs w:val="24"/>
                <w:lang w:eastAsia="en-GB"/>
              </w:rPr>
            </w:pPr>
            <w:r>
              <w:rPr>
                <w:b/>
                <w:color w:val="000000" w:themeColor="text1"/>
                <w:sz w:val="24"/>
                <w:szCs w:val="24"/>
                <w:lang w:eastAsia="en-GB"/>
              </w:rPr>
              <w:t xml:space="preserve">Women </w:t>
            </w:r>
            <w:r w:rsidR="00A15015">
              <w:rPr>
                <w:b/>
                <w:color w:val="000000" w:themeColor="text1"/>
                <w:sz w:val="24"/>
                <w:szCs w:val="24"/>
                <w:lang w:eastAsia="en-GB"/>
              </w:rPr>
              <w:t>(%)</w:t>
            </w:r>
          </w:p>
        </w:tc>
      </w:tr>
      <w:tr w:rsidR="009B73F8" w14:paraId="3A1B8748" w14:textId="77777777" w:rsidTr="00087AC6">
        <w:trPr>
          <w:jc w:val="center"/>
        </w:trPr>
        <w:tc>
          <w:tcPr>
            <w:tcW w:w="1562" w:type="dxa"/>
            <w:tcBorders>
              <w:top w:val="single" w:sz="4" w:space="0" w:color="auto"/>
              <w:left w:val="single" w:sz="4" w:space="0" w:color="auto"/>
              <w:bottom w:val="single" w:sz="4" w:space="0" w:color="auto"/>
              <w:right w:val="single" w:sz="4" w:space="0" w:color="auto"/>
            </w:tcBorders>
            <w:vAlign w:val="center"/>
            <w:hideMark/>
          </w:tcPr>
          <w:p w14:paraId="069F314C" w14:textId="77777777" w:rsidR="00A15015" w:rsidRPr="00273580" w:rsidRDefault="00246823" w:rsidP="00087AC6">
            <w:pPr>
              <w:autoSpaceDE w:val="0"/>
              <w:autoSpaceDN w:val="0"/>
              <w:adjustRightInd w:val="0"/>
              <w:jc w:val="center"/>
              <w:rPr>
                <w:color w:val="000000" w:themeColor="text1"/>
                <w:sz w:val="24"/>
                <w:szCs w:val="24"/>
                <w:lang w:eastAsia="en-GB"/>
              </w:rPr>
            </w:pPr>
            <w:r>
              <w:rPr>
                <w:color w:val="000000" w:themeColor="text1"/>
                <w:lang w:eastAsia="en-GB"/>
              </w:rPr>
              <w:t>Subdivision</w:t>
            </w:r>
            <w:r w:rsidR="00A15015">
              <w:rPr>
                <w:color w:val="000000" w:themeColor="text1"/>
                <w:lang w:eastAsia="en-GB"/>
              </w:rPr>
              <w:t>-1</w:t>
            </w:r>
          </w:p>
        </w:tc>
        <w:tc>
          <w:tcPr>
            <w:tcW w:w="869" w:type="dxa"/>
            <w:tcBorders>
              <w:top w:val="single" w:sz="4" w:space="0" w:color="auto"/>
              <w:left w:val="single" w:sz="4" w:space="0" w:color="auto"/>
              <w:bottom w:val="single" w:sz="4" w:space="0" w:color="auto"/>
              <w:right w:val="single" w:sz="4" w:space="0" w:color="auto"/>
            </w:tcBorders>
            <w:vAlign w:val="center"/>
            <w:hideMark/>
          </w:tcPr>
          <w:p w14:paraId="2432D5A0" w14:textId="77777777" w:rsidR="00A15015" w:rsidRDefault="00A15015" w:rsidP="00087AC6">
            <w:pPr>
              <w:autoSpaceDE w:val="0"/>
              <w:autoSpaceDN w:val="0"/>
              <w:adjustRightInd w:val="0"/>
              <w:jc w:val="center"/>
              <w:rPr>
                <w:color w:val="000000" w:themeColor="text1"/>
                <w:sz w:val="24"/>
                <w:szCs w:val="24"/>
                <w:lang w:eastAsia="en-GB"/>
              </w:rPr>
            </w:pPr>
            <w:r>
              <w:rPr>
                <w:color w:val="000000" w:themeColor="text1"/>
                <w:sz w:val="24"/>
                <w:szCs w:val="24"/>
                <w:lang w:eastAsia="en-GB"/>
              </w:rPr>
              <w:t>2.5 %</w:t>
            </w:r>
          </w:p>
        </w:tc>
        <w:tc>
          <w:tcPr>
            <w:tcW w:w="960" w:type="dxa"/>
            <w:tcBorders>
              <w:top w:val="single" w:sz="4" w:space="0" w:color="auto"/>
              <w:left w:val="single" w:sz="4" w:space="0" w:color="auto"/>
              <w:bottom w:val="single" w:sz="4" w:space="0" w:color="auto"/>
              <w:right w:val="single" w:sz="4" w:space="0" w:color="auto"/>
            </w:tcBorders>
            <w:vAlign w:val="center"/>
            <w:hideMark/>
          </w:tcPr>
          <w:p w14:paraId="4D3A2AA0" w14:textId="77777777" w:rsidR="00A15015" w:rsidRDefault="00A15015" w:rsidP="00087AC6">
            <w:pPr>
              <w:autoSpaceDE w:val="0"/>
              <w:autoSpaceDN w:val="0"/>
              <w:adjustRightInd w:val="0"/>
              <w:jc w:val="center"/>
              <w:rPr>
                <w:color w:val="000000" w:themeColor="text1"/>
                <w:sz w:val="24"/>
                <w:szCs w:val="24"/>
                <w:lang w:eastAsia="en-GB"/>
              </w:rPr>
            </w:pPr>
            <w:r>
              <w:rPr>
                <w:color w:val="000000" w:themeColor="text1"/>
                <w:sz w:val="24"/>
                <w:szCs w:val="24"/>
                <w:lang w:eastAsia="en-GB"/>
              </w:rPr>
              <w:t>0.95 %</w:t>
            </w:r>
          </w:p>
        </w:tc>
        <w:tc>
          <w:tcPr>
            <w:tcW w:w="923" w:type="dxa"/>
            <w:tcBorders>
              <w:top w:val="single" w:sz="4" w:space="0" w:color="auto"/>
              <w:left w:val="single" w:sz="4" w:space="0" w:color="auto"/>
              <w:bottom w:val="single" w:sz="4" w:space="0" w:color="auto"/>
              <w:right w:val="single" w:sz="4" w:space="0" w:color="auto"/>
            </w:tcBorders>
            <w:vAlign w:val="center"/>
            <w:hideMark/>
          </w:tcPr>
          <w:p w14:paraId="4B820B40" w14:textId="77777777" w:rsidR="00A15015" w:rsidRDefault="00A15015" w:rsidP="00087AC6">
            <w:pPr>
              <w:autoSpaceDE w:val="0"/>
              <w:autoSpaceDN w:val="0"/>
              <w:adjustRightInd w:val="0"/>
              <w:jc w:val="center"/>
              <w:rPr>
                <w:color w:val="000000" w:themeColor="text1"/>
                <w:sz w:val="24"/>
                <w:szCs w:val="24"/>
                <w:lang w:eastAsia="en-GB"/>
              </w:rPr>
            </w:pPr>
            <w:r>
              <w:rPr>
                <w:color w:val="000000" w:themeColor="text1"/>
                <w:sz w:val="24"/>
                <w:szCs w:val="24"/>
                <w:lang w:eastAsia="en-GB"/>
              </w:rPr>
              <w:t>0.32 %</w:t>
            </w:r>
          </w:p>
        </w:tc>
        <w:tc>
          <w:tcPr>
            <w:tcW w:w="1013" w:type="dxa"/>
            <w:tcBorders>
              <w:top w:val="single" w:sz="4" w:space="0" w:color="auto"/>
              <w:left w:val="single" w:sz="4" w:space="0" w:color="auto"/>
              <w:bottom w:val="single" w:sz="4" w:space="0" w:color="auto"/>
              <w:right w:val="single" w:sz="4" w:space="0" w:color="auto"/>
            </w:tcBorders>
            <w:vAlign w:val="center"/>
            <w:hideMark/>
          </w:tcPr>
          <w:p w14:paraId="56F668E5" w14:textId="77777777" w:rsidR="00A15015" w:rsidRDefault="00A15015" w:rsidP="00087AC6">
            <w:pPr>
              <w:autoSpaceDE w:val="0"/>
              <w:autoSpaceDN w:val="0"/>
              <w:adjustRightInd w:val="0"/>
              <w:jc w:val="center"/>
              <w:rPr>
                <w:color w:val="000000" w:themeColor="text1"/>
                <w:sz w:val="24"/>
                <w:szCs w:val="24"/>
                <w:lang w:eastAsia="en-GB"/>
              </w:rPr>
            </w:pPr>
            <w:r>
              <w:rPr>
                <w:color w:val="000000" w:themeColor="text1"/>
                <w:sz w:val="24"/>
                <w:szCs w:val="24"/>
                <w:lang w:eastAsia="en-GB"/>
              </w:rPr>
              <w:t>0</w:t>
            </w:r>
          </w:p>
        </w:tc>
        <w:tc>
          <w:tcPr>
            <w:tcW w:w="1013" w:type="dxa"/>
            <w:tcBorders>
              <w:top w:val="single" w:sz="4" w:space="0" w:color="auto"/>
              <w:left w:val="single" w:sz="4" w:space="0" w:color="auto"/>
              <w:bottom w:val="single" w:sz="4" w:space="0" w:color="auto"/>
              <w:right w:val="single" w:sz="4" w:space="0" w:color="auto"/>
            </w:tcBorders>
            <w:hideMark/>
          </w:tcPr>
          <w:p w14:paraId="46230071" w14:textId="77777777" w:rsidR="00A15015" w:rsidRDefault="00A15015" w:rsidP="00087AC6">
            <w:pPr>
              <w:autoSpaceDE w:val="0"/>
              <w:autoSpaceDN w:val="0"/>
              <w:adjustRightInd w:val="0"/>
              <w:jc w:val="center"/>
              <w:rPr>
                <w:color w:val="000000" w:themeColor="text1"/>
                <w:sz w:val="24"/>
                <w:szCs w:val="24"/>
                <w:lang w:eastAsia="en-GB"/>
              </w:rPr>
            </w:pPr>
            <w:r>
              <w:rPr>
                <w:color w:val="000000" w:themeColor="text1"/>
                <w:sz w:val="24"/>
                <w:szCs w:val="24"/>
                <w:lang w:eastAsia="en-GB"/>
              </w:rPr>
              <w:t>2.9 %</w:t>
            </w:r>
          </w:p>
        </w:tc>
        <w:tc>
          <w:tcPr>
            <w:tcW w:w="1080" w:type="dxa"/>
            <w:tcBorders>
              <w:top w:val="single" w:sz="4" w:space="0" w:color="auto"/>
              <w:left w:val="single" w:sz="4" w:space="0" w:color="auto"/>
              <w:bottom w:val="single" w:sz="4" w:space="0" w:color="auto"/>
              <w:right w:val="single" w:sz="4" w:space="0" w:color="auto"/>
            </w:tcBorders>
            <w:hideMark/>
          </w:tcPr>
          <w:p w14:paraId="47D4D46E" w14:textId="77777777" w:rsidR="00A15015" w:rsidRDefault="00A15015" w:rsidP="00087AC6">
            <w:pPr>
              <w:autoSpaceDE w:val="0"/>
              <w:autoSpaceDN w:val="0"/>
              <w:adjustRightInd w:val="0"/>
              <w:jc w:val="center"/>
              <w:rPr>
                <w:color w:val="000000" w:themeColor="text1"/>
                <w:sz w:val="24"/>
                <w:szCs w:val="24"/>
                <w:lang w:eastAsia="en-GB"/>
              </w:rPr>
            </w:pPr>
            <w:r>
              <w:rPr>
                <w:color w:val="000000" w:themeColor="text1"/>
                <w:sz w:val="24"/>
                <w:szCs w:val="24"/>
                <w:lang w:eastAsia="en-GB"/>
              </w:rPr>
              <w:t>2.2 %</w:t>
            </w:r>
          </w:p>
        </w:tc>
        <w:tc>
          <w:tcPr>
            <w:tcW w:w="953" w:type="dxa"/>
            <w:tcBorders>
              <w:top w:val="single" w:sz="4" w:space="0" w:color="auto"/>
              <w:left w:val="single" w:sz="4" w:space="0" w:color="auto"/>
              <w:bottom w:val="single" w:sz="4" w:space="0" w:color="auto"/>
              <w:right w:val="single" w:sz="4" w:space="0" w:color="auto"/>
            </w:tcBorders>
            <w:hideMark/>
          </w:tcPr>
          <w:p w14:paraId="4AE65095" w14:textId="77777777" w:rsidR="00A15015" w:rsidRDefault="00A15015" w:rsidP="00087AC6">
            <w:pPr>
              <w:autoSpaceDE w:val="0"/>
              <w:autoSpaceDN w:val="0"/>
              <w:adjustRightInd w:val="0"/>
              <w:jc w:val="center"/>
              <w:rPr>
                <w:color w:val="000000" w:themeColor="text1"/>
                <w:sz w:val="24"/>
                <w:szCs w:val="24"/>
                <w:lang w:eastAsia="en-GB"/>
              </w:rPr>
            </w:pPr>
            <w:r>
              <w:rPr>
                <w:color w:val="000000" w:themeColor="text1"/>
                <w:sz w:val="24"/>
                <w:szCs w:val="24"/>
                <w:lang w:eastAsia="en-GB"/>
              </w:rPr>
              <w:t>0.32 %</w:t>
            </w:r>
          </w:p>
        </w:tc>
        <w:tc>
          <w:tcPr>
            <w:tcW w:w="1067" w:type="dxa"/>
            <w:tcBorders>
              <w:top w:val="single" w:sz="4" w:space="0" w:color="auto"/>
              <w:left w:val="single" w:sz="4" w:space="0" w:color="auto"/>
              <w:bottom w:val="single" w:sz="4" w:space="0" w:color="auto"/>
              <w:right w:val="single" w:sz="4" w:space="0" w:color="auto"/>
            </w:tcBorders>
            <w:hideMark/>
          </w:tcPr>
          <w:p w14:paraId="00AE4F0E" w14:textId="77777777" w:rsidR="00A15015" w:rsidRDefault="00A15015" w:rsidP="00087AC6">
            <w:pPr>
              <w:autoSpaceDE w:val="0"/>
              <w:autoSpaceDN w:val="0"/>
              <w:adjustRightInd w:val="0"/>
              <w:jc w:val="center"/>
              <w:rPr>
                <w:color w:val="000000" w:themeColor="text1"/>
                <w:sz w:val="24"/>
                <w:szCs w:val="24"/>
                <w:lang w:eastAsia="en-GB"/>
              </w:rPr>
            </w:pPr>
            <w:r>
              <w:rPr>
                <w:color w:val="000000" w:themeColor="text1"/>
                <w:sz w:val="24"/>
                <w:szCs w:val="24"/>
                <w:lang w:eastAsia="en-GB"/>
              </w:rPr>
              <w:t>0.32 %</w:t>
            </w:r>
          </w:p>
        </w:tc>
      </w:tr>
      <w:tr w:rsidR="009B73F8" w14:paraId="5BF30235" w14:textId="77777777" w:rsidTr="00087AC6">
        <w:trPr>
          <w:jc w:val="center"/>
        </w:trPr>
        <w:tc>
          <w:tcPr>
            <w:tcW w:w="1562" w:type="dxa"/>
            <w:tcBorders>
              <w:top w:val="single" w:sz="4" w:space="0" w:color="auto"/>
              <w:left w:val="single" w:sz="4" w:space="0" w:color="auto"/>
              <w:bottom w:val="single" w:sz="4" w:space="0" w:color="auto"/>
              <w:right w:val="single" w:sz="4" w:space="0" w:color="auto"/>
            </w:tcBorders>
            <w:vAlign w:val="center"/>
            <w:hideMark/>
          </w:tcPr>
          <w:p w14:paraId="4D219BAA" w14:textId="77777777" w:rsidR="00A15015" w:rsidRPr="00273580" w:rsidRDefault="00246823" w:rsidP="00087AC6">
            <w:pPr>
              <w:autoSpaceDE w:val="0"/>
              <w:autoSpaceDN w:val="0"/>
              <w:adjustRightInd w:val="0"/>
              <w:jc w:val="center"/>
              <w:rPr>
                <w:color w:val="000000" w:themeColor="text1"/>
                <w:sz w:val="24"/>
                <w:szCs w:val="24"/>
                <w:lang w:eastAsia="en-GB"/>
              </w:rPr>
            </w:pPr>
            <w:r>
              <w:rPr>
                <w:color w:val="000000" w:themeColor="text1"/>
                <w:lang w:eastAsia="en-GB"/>
              </w:rPr>
              <w:t>Subdivision</w:t>
            </w:r>
            <w:r w:rsidR="00A15015">
              <w:rPr>
                <w:color w:val="000000" w:themeColor="text1"/>
                <w:lang w:eastAsia="en-GB"/>
              </w:rPr>
              <w:t>-</w:t>
            </w:r>
            <w:r w:rsidR="00A15015" w:rsidRPr="00273580">
              <w:rPr>
                <w:color w:val="000000" w:themeColor="text1"/>
                <w:lang w:eastAsia="en-GB"/>
              </w:rPr>
              <w:t>2</w:t>
            </w:r>
          </w:p>
        </w:tc>
        <w:tc>
          <w:tcPr>
            <w:tcW w:w="869" w:type="dxa"/>
            <w:tcBorders>
              <w:top w:val="single" w:sz="4" w:space="0" w:color="auto"/>
              <w:left w:val="single" w:sz="4" w:space="0" w:color="auto"/>
              <w:bottom w:val="single" w:sz="4" w:space="0" w:color="auto"/>
              <w:right w:val="single" w:sz="4" w:space="0" w:color="auto"/>
            </w:tcBorders>
            <w:vAlign w:val="center"/>
            <w:hideMark/>
          </w:tcPr>
          <w:p w14:paraId="1D5DAB24" w14:textId="77777777" w:rsidR="00A15015" w:rsidRDefault="00A15015" w:rsidP="00087AC6">
            <w:pPr>
              <w:autoSpaceDE w:val="0"/>
              <w:autoSpaceDN w:val="0"/>
              <w:adjustRightInd w:val="0"/>
              <w:jc w:val="center"/>
              <w:rPr>
                <w:color w:val="000000" w:themeColor="text1"/>
                <w:sz w:val="24"/>
                <w:szCs w:val="24"/>
                <w:lang w:eastAsia="en-GB"/>
              </w:rPr>
            </w:pPr>
            <w:r>
              <w:rPr>
                <w:color w:val="000000" w:themeColor="text1"/>
                <w:sz w:val="24"/>
                <w:szCs w:val="24"/>
                <w:lang w:eastAsia="en-GB"/>
              </w:rPr>
              <w:t>0.48 %</w:t>
            </w:r>
          </w:p>
        </w:tc>
        <w:tc>
          <w:tcPr>
            <w:tcW w:w="960" w:type="dxa"/>
            <w:tcBorders>
              <w:top w:val="single" w:sz="4" w:space="0" w:color="auto"/>
              <w:left w:val="single" w:sz="4" w:space="0" w:color="auto"/>
              <w:bottom w:val="single" w:sz="4" w:space="0" w:color="auto"/>
              <w:right w:val="single" w:sz="4" w:space="0" w:color="auto"/>
            </w:tcBorders>
            <w:vAlign w:val="center"/>
            <w:hideMark/>
          </w:tcPr>
          <w:p w14:paraId="2D7B4A83" w14:textId="77777777" w:rsidR="00A15015" w:rsidRDefault="00A15015" w:rsidP="00087AC6">
            <w:pPr>
              <w:autoSpaceDE w:val="0"/>
              <w:autoSpaceDN w:val="0"/>
              <w:adjustRightInd w:val="0"/>
              <w:jc w:val="center"/>
              <w:rPr>
                <w:color w:val="000000" w:themeColor="text1"/>
                <w:sz w:val="24"/>
                <w:szCs w:val="24"/>
                <w:lang w:eastAsia="en-GB"/>
              </w:rPr>
            </w:pPr>
            <w:r>
              <w:rPr>
                <w:color w:val="000000" w:themeColor="text1"/>
                <w:sz w:val="24"/>
                <w:szCs w:val="24"/>
                <w:lang w:eastAsia="en-GB"/>
              </w:rPr>
              <w:t>0.73 %</w:t>
            </w:r>
          </w:p>
        </w:tc>
        <w:tc>
          <w:tcPr>
            <w:tcW w:w="923" w:type="dxa"/>
            <w:tcBorders>
              <w:top w:val="single" w:sz="4" w:space="0" w:color="auto"/>
              <w:left w:val="single" w:sz="4" w:space="0" w:color="auto"/>
              <w:bottom w:val="single" w:sz="4" w:space="0" w:color="auto"/>
              <w:right w:val="single" w:sz="4" w:space="0" w:color="auto"/>
            </w:tcBorders>
            <w:vAlign w:val="center"/>
            <w:hideMark/>
          </w:tcPr>
          <w:p w14:paraId="6DE65389" w14:textId="77777777" w:rsidR="00A15015" w:rsidRDefault="00A15015" w:rsidP="00087AC6">
            <w:pPr>
              <w:autoSpaceDE w:val="0"/>
              <w:autoSpaceDN w:val="0"/>
              <w:adjustRightInd w:val="0"/>
              <w:jc w:val="center"/>
              <w:rPr>
                <w:color w:val="000000" w:themeColor="text1"/>
                <w:sz w:val="24"/>
                <w:szCs w:val="24"/>
                <w:lang w:eastAsia="en-GB"/>
              </w:rPr>
            </w:pPr>
            <w:r>
              <w:rPr>
                <w:color w:val="000000" w:themeColor="text1"/>
                <w:sz w:val="24"/>
                <w:szCs w:val="24"/>
                <w:lang w:eastAsia="en-GB"/>
              </w:rPr>
              <w:t>0.24 %</w:t>
            </w:r>
          </w:p>
        </w:tc>
        <w:tc>
          <w:tcPr>
            <w:tcW w:w="1013" w:type="dxa"/>
            <w:tcBorders>
              <w:top w:val="single" w:sz="4" w:space="0" w:color="auto"/>
              <w:left w:val="single" w:sz="4" w:space="0" w:color="auto"/>
              <w:bottom w:val="single" w:sz="4" w:space="0" w:color="auto"/>
              <w:right w:val="single" w:sz="4" w:space="0" w:color="auto"/>
            </w:tcBorders>
            <w:vAlign w:val="center"/>
            <w:hideMark/>
          </w:tcPr>
          <w:p w14:paraId="381FA7B4" w14:textId="77777777" w:rsidR="00A15015" w:rsidRDefault="00A15015" w:rsidP="00087AC6">
            <w:pPr>
              <w:autoSpaceDE w:val="0"/>
              <w:autoSpaceDN w:val="0"/>
              <w:adjustRightInd w:val="0"/>
              <w:jc w:val="center"/>
              <w:rPr>
                <w:color w:val="000000" w:themeColor="text1"/>
                <w:sz w:val="24"/>
                <w:szCs w:val="24"/>
                <w:lang w:eastAsia="en-GB"/>
              </w:rPr>
            </w:pPr>
            <w:r>
              <w:rPr>
                <w:color w:val="000000" w:themeColor="text1"/>
                <w:sz w:val="24"/>
                <w:szCs w:val="24"/>
                <w:lang w:eastAsia="en-GB"/>
              </w:rPr>
              <w:t>0</w:t>
            </w:r>
          </w:p>
        </w:tc>
        <w:tc>
          <w:tcPr>
            <w:tcW w:w="1013" w:type="dxa"/>
            <w:tcBorders>
              <w:top w:val="single" w:sz="4" w:space="0" w:color="auto"/>
              <w:left w:val="single" w:sz="4" w:space="0" w:color="auto"/>
              <w:bottom w:val="single" w:sz="4" w:space="0" w:color="auto"/>
              <w:right w:val="single" w:sz="4" w:space="0" w:color="auto"/>
            </w:tcBorders>
            <w:hideMark/>
          </w:tcPr>
          <w:p w14:paraId="317184D3" w14:textId="77777777" w:rsidR="00A15015" w:rsidRDefault="00A15015" w:rsidP="00087AC6">
            <w:pPr>
              <w:autoSpaceDE w:val="0"/>
              <w:autoSpaceDN w:val="0"/>
              <w:adjustRightInd w:val="0"/>
              <w:jc w:val="center"/>
              <w:rPr>
                <w:color w:val="000000" w:themeColor="text1"/>
                <w:sz w:val="24"/>
                <w:szCs w:val="24"/>
                <w:lang w:eastAsia="en-GB"/>
              </w:rPr>
            </w:pPr>
            <w:r>
              <w:rPr>
                <w:color w:val="000000" w:themeColor="text1"/>
                <w:sz w:val="24"/>
                <w:szCs w:val="24"/>
                <w:lang w:eastAsia="en-GB"/>
              </w:rPr>
              <w:t>3.17 %</w:t>
            </w:r>
          </w:p>
        </w:tc>
        <w:tc>
          <w:tcPr>
            <w:tcW w:w="1080" w:type="dxa"/>
            <w:tcBorders>
              <w:top w:val="single" w:sz="4" w:space="0" w:color="auto"/>
              <w:left w:val="single" w:sz="4" w:space="0" w:color="auto"/>
              <w:bottom w:val="single" w:sz="4" w:space="0" w:color="auto"/>
              <w:right w:val="single" w:sz="4" w:space="0" w:color="auto"/>
            </w:tcBorders>
            <w:hideMark/>
          </w:tcPr>
          <w:p w14:paraId="6B0163B9" w14:textId="77777777" w:rsidR="00A15015" w:rsidRDefault="00A15015" w:rsidP="00087AC6">
            <w:pPr>
              <w:autoSpaceDE w:val="0"/>
              <w:autoSpaceDN w:val="0"/>
              <w:adjustRightInd w:val="0"/>
              <w:jc w:val="center"/>
              <w:rPr>
                <w:color w:val="000000" w:themeColor="text1"/>
                <w:sz w:val="24"/>
                <w:szCs w:val="24"/>
                <w:lang w:eastAsia="en-GB"/>
              </w:rPr>
            </w:pPr>
            <w:r>
              <w:rPr>
                <w:color w:val="000000" w:themeColor="text1"/>
                <w:sz w:val="24"/>
                <w:szCs w:val="24"/>
                <w:lang w:eastAsia="en-GB"/>
              </w:rPr>
              <w:t>0.73 %</w:t>
            </w:r>
          </w:p>
        </w:tc>
        <w:tc>
          <w:tcPr>
            <w:tcW w:w="953" w:type="dxa"/>
            <w:tcBorders>
              <w:top w:val="single" w:sz="4" w:space="0" w:color="auto"/>
              <w:left w:val="single" w:sz="4" w:space="0" w:color="auto"/>
              <w:bottom w:val="single" w:sz="4" w:space="0" w:color="auto"/>
              <w:right w:val="single" w:sz="4" w:space="0" w:color="auto"/>
            </w:tcBorders>
            <w:hideMark/>
          </w:tcPr>
          <w:p w14:paraId="2F5B9E94" w14:textId="77777777" w:rsidR="00A15015" w:rsidRDefault="00A15015" w:rsidP="00087AC6">
            <w:pPr>
              <w:autoSpaceDE w:val="0"/>
              <w:autoSpaceDN w:val="0"/>
              <w:adjustRightInd w:val="0"/>
              <w:jc w:val="center"/>
              <w:rPr>
                <w:color w:val="000000" w:themeColor="text1"/>
                <w:sz w:val="24"/>
                <w:szCs w:val="24"/>
                <w:lang w:eastAsia="en-GB"/>
              </w:rPr>
            </w:pPr>
            <w:r>
              <w:rPr>
                <w:color w:val="000000" w:themeColor="text1"/>
                <w:sz w:val="24"/>
                <w:szCs w:val="24"/>
                <w:lang w:eastAsia="en-GB"/>
              </w:rPr>
              <w:t>0.24 %</w:t>
            </w:r>
          </w:p>
        </w:tc>
        <w:tc>
          <w:tcPr>
            <w:tcW w:w="1067" w:type="dxa"/>
            <w:tcBorders>
              <w:top w:val="single" w:sz="4" w:space="0" w:color="auto"/>
              <w:left w:val="single" w:sz="4" w:space="0" w:color="auto"/>
              <w:bottom w:val="single" w:sz="4" w:space="0" w:color="auto"/>
              <w:right w:val="single" w:sz="4" w:space="0" w:color="auto"/>
            </w:tcBorders>
            <w:hideMark/>
          </w:tcPr>
          <w:p w14:paraId="68DF5CAB" w14:textId="77777777" w:rsidR="00A15015" w:rsidRDefault="00A15015" w:rsidP="00087AC6">
            <w:pPr>
              <w:autoSpaceDE w:val="0"/>
              <w:autoSpaceDN w:val="0"/>
              <w:adjustRightInd w:val="0"/>
              <w:jc w:val="center"/>
              <w:rPr>
                <w:color w:val="000000" w:themeColor="text1"/>
                <w:sz w:val="24"/>
                <w:szCs w:val="24"/>
                <w:lang w:eastAsia="en-GB"/>
              </w:rPr>
            </w:pPr>
            <w:r>
              <w:rPr>
                <w:color w:val="000000" w:themeColor="text1"/>
                <w:sz w:val="24"/>
                <w:szCs w:val="24"/>
                <w:lang w:eastAsia="en-GB"/>
              </w:rPr>
              <w:t>0.24 %</w:t>
            </w:r>
          </w:p>
        </w:tc>
      </w:tr>
      <w:tr w:rsidR="009B73F8" w14:paraId="48DB096B" w14:textId="77777777" w:rsidTr="00087AC6">
        <w:trPr>
          <w:trHeight w:val="287"/>
          <w:jc w:val="center"/>
        </w:trPr>
        <w:tc>
          <w:tcPr>
            <w:tcW w:w="1562" w:type="dxa"/>
            <w:tcBorders>
              <w:top w:val="single" w:sz="4" w:space="0" w:color="auto"/>
              <w:left w:val="single" w:sz="4" w:space="0" w:color="auto"/>
              <w:bottom w:val="single" w:sz="4" w:space="0" w:color="auto"/>
              <w:right w:val="single" w:sz="4" w:space="0" w:color="auto"/>
            </w:tcBorders>
            <w:vAlign w:val="center"/>
            <w:hideMark/>
          </w:tcPr>
          <w:p w14:paraId="14A88F49" w14:textId="77777777" w:rsidR="00A15015" w:rsidRPr="00273580" w:rsidRDefault="00246823" w:rsidP="00087AC6">
            <w:pPr>
              <w:autoSpaceDE w:val="0"/>
              <w:autoSpaceDN w:val="0"/>
              <w:adjustRightInd w:val="0"/>
              <w:jc w:val="center"/>
              <w:rPr>
                <w:color w:val="000000" w:themeColor="text1"/>
                <w:sz w:val="24"/>
                <w:szCs w:val="24"/>
                <w:lang w:eastAsia="en-GB"/>
              </w:rPr>
            </w:pPr>
            <w:r>
              <w:rPr>
                <w:color w:val="000000" w:themeColor="text1"/>
                <w:lang w:eastAsia="en-GB"/>
              </w:rPr>
              <w:t>Subdivision</w:t>
            </w:r>
            <w:r w:rsidR="00A15015">
              <w:rPr>
                <w:color w:val="000000" w:themeColor="text1"/>
                <w:lang w:eastAsia="en-GB"/>
              </w:rPr>
              <w:t>-3</w:t>
            </w:r>
          </w:p>
        </w:tc>
        <w:tc>
          <w:tcPr>
            <w:tcW w:w="869" w:type="dxa"/>
            <w:tcBorders>
              <w:top w:val="single" w:sz="4" w:space="0" w:color="auto"/>
              <w:left w:val="single" w:sz="4" w:space="0" w:color="auto"/>
              <w:bottom w:val="single" w:sz="4" w:space="0" w:color="auto"/>
              <w:right w:val="single" w:sz="4" w:space="0" w:color="auto"/>
            </w:tcBorders>
            <w:vAlign w:val="center"/>
            <w:hideMark/>
          </w:tcPr>
          <w:p w14:paraId="218DA9CE" w14:textId="77777777" w:rsidR="00A15015" w:rsidRDefault="00A15015" w:rsidP="00087AC6">
            <w:pPr>
              <w:autoSpaceDE w:val="0"/>
              <w:autoSpaceDN w:val="0"/>
              <w:adjustRightInd w:val="0"/>
              <w:jc w:val="center"/>
              <w:rPr>
                <w:color w:val="000000" w:themeColor="text1"/>
                <w:sz w:val="24"/>
                <w:szCs w:val="24"/>
                <w:lang w:eastAsia="en-GB"/>
              </w:rPr>
            </w:pPr>
            <w:r>
              <w:rPr>
                <w:color w:val="000000" w:themeColor="text1"/>
                <w:sz w:val="24"/>
                <w:szCs w:val="24"/>
                <w:lang w:eastAsia="en-GB"/>
              </w:rPr>
              <w:t>0.50 %</w:t>
            </w:r>
          </w:p>
        </w:tc>
        <w:tc>
          <w:tcPr>
            <w:tcW w:w="960" w:type="dxa"/>
            <w:tcBorders>
              <w:top w:val="single" w:sz="4" w:space="0" w:color="auto"/>
              <w:left w:val="single" w:sz="4" w:space="0" w:color="auto"/>
              <w:bottom w:val="single" w:sz="4" w:space="0" w:color="auto"/>
              <w:right w:val="single" w:sz="4" w:space="0" w:color="auto"/>
            </w:tcBorders>
            <w:vAlign w:val="center"/>
            <w:hideMark/>
          </w:tcPr>
          <w:p w14:paraId="52B805D9" w14:textId="77777777" w:rsidR="00A15015" w:rsidRDefault="00A15015" w:rsidP="00087AC6">
            <w:pPr>
              <w:autoSpaceDE w:val="0"/>
              <w:autoSpaceDN w:val="0"/>
              <w:adjustRightInd w:val="0"/>
              <w:jc w:val="center"/>
              <w:rPr>
                <w:color w:val="000000" w:themeColor="text1"/>
                <w:sz w:val="24"/>
                <w:szCs w:val="24"/>
                <w:lang w:eastAsia="en-GB"/>
              </w:rPr>
            </w:pPr>
            <w:r>
              <w:rPr>
                <w:color w:val="000000" w:themeColor="text1"/>
                <w:sz w:val="24"/>
                <w:szCs w:val="24"/>
                <w:lang w:eastAsia="en-GB"/>
              </w:rPr>
              <w:t>0.50 %</w:t>
            </w:r>
          </w:p>
        </w:tc>
        <w:tc>
          <w:tcPr>
            <w:tcW w:w="923" w:type="dxa"/>
            <w:tcBorders>
              <w:top w:val="single" w:sz="4" w:space="0" w:color="auto"/>
              <w:left w:val="single" w:sz="4" w:space="0" w:color="auto"/>
              <w:bottom w:val="single" w:sz="4" w:space="0" w:color="auto"/>
              <w:right w:val="single" w:sz="4" w:space="0" w:color="auto"/>
            </w:tcBorders>
            <w:vAlign w:val="center"/>
            <w:hideMark/>
          </w:tcPr>
          <w:p w14:paraId="78C530A4" w14:textId="77777777" w:rsidR="00A15015" w:rsidRDefault="00A15015" w:rsidP="00087AC6">
            <w:pPr>
              <w:autoSpaceDE w:val="0"/>
              <w:autoSpaceDN w:val="0"/>
              <w:adjustRightInd w:val="0"/>
              <w:jc w:val="center"/>
              <w:rPr>
                <w:color w:val="000000" w:themeColor="text1"/>
                <w:sz w:val="24"/>
                <w:szCs w:val="24"/>
                <w:lang w:eastAsia="en-GB"/>
              </w:rPr>
            </w:pPr>
            <w:r>
              <w:rPr>
                <w:color w:val="000000" w:themeColor="text1"/>
                <w:sz w:val="24"/>
                <w:szCs w:val="24"/>
                <w:lang w:eastAsia="en-GB"/>
              </w:rPr>
              <w:t>1.00 %</w:t>
            </w:r>
          </w:p>
        </w:tc>
        <w:tc>
          <w:tcPr>
            <w:tcW w:w="1013" w:type="dxa"/>
            <w:tcBorders>
              <w:top w:val="single" w:sz="4" w:space="0" w:color="auto"/>
              <w:left w:val="single" w:sz="4" w:space="0" w:color="auto"/>
              <w:bottom w:val="single" w:sz="4" w:space="0" w:color="auto"/>
              <w:right w:val="single" w:sz="4" w:space="0" w:color="auto"/>
            </w:tcBorders>
            <w:vAlign w:val="center"/>
            <w:hideMark/>
          </w:tcPr>
          <w:p w14:paraId="3FE8097A" w14:textId="77777777" w:rsidR="00A15015" w:rsidRDefault="00A15015" w:rsidP="00087AC6">
            <w:pPr>
              <w:autoSpaceDE w:val="0"/>
              <w:autoSpaceDN w:val="0"/>
              <w:adjustRightInd w:val="0"/>
              <w:jc w:val="center"/>
              <w:rPr>
                <w:color w:val="000000" w:themeColor="text1"/>
                <w:sz w:val="24"/>
                <w:szCs w:val="24"/>
                <w:lang w:eastAsia="en-GB"/>
              </w:rPr>
            </w:pPr>
            <w:r>
              <w:rPr>
                <w:color w:val="000000" w:themeColor="text1"/>
                <w:sz w:val="24"/>
                <w:szCs w:val="24"/>
                <w:lang w:eastAsia="en-GB"/>
              </w:rPr>
              <w:t>1.00 %</w:t>
            </w:r>
          </w:p>
        </w:tc>
        <w:tc>
          <w:tcPr>
            <w:tcW w:w="1013" w:type="dxa"/>
            <w:tcBorders>
              <w:top w:val="single" w:sz="4" w:space="0" w:color="auto"/>
              <w:left w:val="single" w:sz="4" w:space="0" w:color="auto"/>
              <w:bottom w:val="single" w:sz="4" w:space="0" w:color="auto"/>
              <w:right w:val="single" w:sz="4" w:space="0" w:color="auto"/>
            </w:tcBorders>
            <w:hideMark/>
          </w:tcPr>
          <w:p w14:paraId="43C05793" w14:textId="77777777" w:rsidR="00A15015" w:rsidRDefault="00A15015" w:rsidP="00087AC6">
            <w:pPr>
              <w:autoSpaceDE w:val="0"/>
              <w:autoSpaceDN w:val="0"/>
              <w:adjustRightInd w:val="0"/>
              <w:jc w:val="center"/>
              <w:rPr>
                <w:color w:val="000000" w:themeColor="text1"/>
                <w:sz w:val="24"/>
                <w:szCs w:val="24"/>
                <w:lang w:eastAsia="en-GB"/>
              </w:rPr>
            </w:pPr>
            <w:r>
              <w:rPr>
                <w:color w:val="000000" w:themeColor="text1"/>
                <w:sz w:val="24"/>
                <w:szCs w:val="24"/>
                <w:lang w:eastAsia="en-GB"/>
              </w:rPr>
              <w:t>0.75 %</w:t>
            </w:r>
          </w:p>
        </w:tc>
        <w:tc>
          <w:tcPr>
            <w:tcW w:w="1080" w:type="dxa"/>
            <w:tcBorders>
              <w:top w:val="single" w:sz="4" w:space="0" w:color="auto"/>
              <w:left w:val="single" w:sz="4" w:space="0" w:color="auto"/>
              <w:bottom w:val="single" w:sz="4" w:space="0" w:color="auto"/>
              <w:right w:val="single" w:sz="4" w:space="0" w:color="auto"/>
            </w:tcBorders>
            <w:hideMark/>
          </w:tcPr>
          <w:p w14:paraId="44EC7C77" w14:textId="77777777" w:rsidR="00A15015" w:rsidRDefault="00A15015" w:rsidP="00087AC6">
            <w:pPr>
              <w:autoSpaceDE w:val="0"/>
              <w:autoSpaceDN w:val="0"/>
              <w:adjustRightInd w:val="0"/>
              <w:jc w:val="center"/>
              <w:rPr>
                <w:color w:val="000000" w:themeColor="text1"/>
                <w:sz w:val="24"/>
                <w:szCs w:val="24"/>
                <w:lang w:eastAsia="en-GB"/>
              </w:rPr>
            </w:pPr>
            <w:r>
              <w:rPr>
                <w:color w:val="000000" w:themeColor="text1"/>
                <w:sz w:val="24"/>
                <w:szCs w:val="24"/>
                <w:lang w:eastAsia="en-GB"/>
              </w:rPr>
              <w:t>0.25 %</w:t>
            </w:r>
          </w:p>
        </w:tc>
        <w:tc>
          <w:tcPr>
            <w:tcW w:w="953" w:type="dxa"/>
            <w:tcBorders>
              <w:top w:val="single" w:sz="4" w:space="0" w:color="auto"/>
              <w:left w:val="single" w:sz="4" w:space="0" w:color="auto"/>
              <w:bottom w:val="single" w:sz="4" w:space="0" w:color="auto"/>
              <w:right w:val="single" w:sz="4" w:space="0" w:color="auto"/>
            </w:tcBorders>
            <w:hideMark/>
          </w:tcPr>
          <w:p w14:paraId="3F6FC7CF" w14:textId="77777777" w:rsidR="00A15015" w:rsidRDefault="00A15015" w:rsidP="00087AC6">
            <w:pPr>
              <w:autoSpaceDE w:val="0"/>
              <w:autoSpaceDN w:val="0"/>
              <w:adjustRightInd w:val="0"/>
              <w:jc w:val="center"/>
              <w:rPr>
                <w:color w:val="000000" w:themeColor="text1"/>
                <w:sz w:val="24"/>
                <w:szCs w:val="24"/>
                <w:lang w:eastAsia="en-GB"/>
              </w:rPr>
            </w:pPr>
            <w:r>
              <w:rPr>
                <w:color w:val="000000" w:themeColor="text1"/>
                <w:sz w:val="24"/>
                <w:szCs w:val="24"/>
                <w:lang w:eastAsia="en-GB"/>
              </w:rPr>
              <w:t>0</w:t>
            </w:r>
          </w:p>
        </w:tc>
        <w:tc>
          <w:tcPr>
            <w:tcW w:w="1067" w:type="dxa"/>
            <w:tcBorders>
              <w:top w:val="single" w:sz="4" w:space="0" w:color="auto"/>
              <w:left w:val="single" w:sz="4" w:space="0" w:color="auto"/>
              <w:bottom w:val="single" w:sz="4" w:space="0" w:color="auto"/>
              <w:right w:val="single" w:sz="4" w:space="0" w:color="auto"/>
            </w:tcBorders>
            <w:hideMark/>
          </w:tcPr>
          <w:p w14:paraId="3E511D3A" w14:textId="77777777" w:rsidR="00A15015" w:rsidRDefault="00A15015" w:rsidP="00087AC6">
            <w:pPr>
              <w:autoSpaceDE w:val="0"/>
              <w:autoSpaceDN w:val="0"/>
              <w:adjustRightInd w:val="0"/>
              <w:jc w:val="center"/>
              <w:rPr>
                <w:color w:val="000000" w:themeColor="text1"/>
                <w:sz w:val="24"/>
                <w:szCs w:val="24"/>
                <w:lang w:eastAsia="en-GB"/>
              </w:rPr>
            </w:pPr>
            <w:r>
              <w:rPr>
                <w:color w:val="000000" w:themeColor="text1"/>
                <w:sz w:val="24"/>
                <w:szCs w:val="24"/>
                <w:lang w:eastAsia="en-GB"/>
              </w:rPr>
              <w:t>0</w:t>
            </w:r>
          </w:p>
        </w:tc>
      </w:tr>
    </w:tbl>
    <w:p w14:paraId="1605356D" w14:textId="77777777" w:rsidR="00A827D6" w:rsidRDefault="00A827D6" w:rsidP="00A827D6">
      <w:pPr>
        <w:pStyle w:val="Caption"/>
        <w:keepNext/>
        <w:jc w:val="center"/>
        <w:rPr>
          <w:lang w:eastAsia="en-GB"/>
        </w:rPr>
      </w:pPr>
      <w:bookmarkStart w:id="5" w:name="_Toc525827050"/>
      <w:r w:rsidRPr="008B23B5">
        <w:rPr>
          <w:sz w:val="20"/>
        </w:rPr>
        <w:t xml:space="preserve">Table </w:t>
      </w:r>
      <w:r w:rsidRPr="008B23B5">
        <w:rPr>
          <w:b w:val="0"/>
          <w:bCs w:val="0"/>
          <w:sz w:val="20"/>
        </w:rPr>
        <w:fldChar w:fldCharType="begin"/>
      </w:r>
      <w:r w:rsidRPr="008B23B5">
        <w:rPr>
          <w:sz w:val="20"/>
        </w:rPr>
        <w:instrText xml:space="preserve"> SEQ Table \* ARABIC </w:instrText>
      </w:r>
      <w:r w:rsidRPr="008B23B5">
        <w:rPr>
          <w:b w:val="0"/>
          <w:bCs w:val="0"/>
          <w:sz w:val="20"/>
        </w:rPr>
        <w:fldChar w:fldCharType="separate"/>
      </w:r>
      <w:r>
        <w:rPr>
          <w:noProof/>
          <w:sz w:val="20"/>
        </w:rPr>
        <w:t>3</w:t>
      </w:r>
      <w:r w:rsidRPr="008B23B5">
        <w:rPr>
          <w:b w:val="0"/>
          <w:bCs w:val="0"/>
          <w:sz w:val="20"/>
        </w:rPr>
        <w:fldChar w:fldCharType="end"/>
      </w:r>
      <w:r w:rsidRPr="008B23B5">
        <w:rPr>
          <w:sz w:val="20"/>
        </w:rPr>
        <w:t>: Water quality and the percentage of population affected by waterborne diseases</w:t>
      </w:r>
      <w:bookmarkEnd w:id="5"/>
    </w:p>
    <w:p w14:paraId="706875F2" w14:textId="77777777" w:rsidR="00B43B43" w:rsidRDefault="00A15015" w:rsidP="00A15015">
      <w:pPr>
        <w:jc w:val="both"/>
        <w:rPr>
          <w:lang w:eastAsia="en-GB"/>
        </w:rPr>
      </w:pPr>
      <w:r w:rsidRPr="00000B05">
        <w:rPr>
          <w:lang w:eastAsia="en-GB"/>
        </w:rPr>
        <w:t xml:space="preserve">Table 3 is a breakup of the percentage of persons affected by the water-borne disease at </w:t>
      </w:r>
      <w:r w:rsidR="00246823">
        <w:rPr>
          <w:lang w:eastAsia="en-GB"/>
        </w:rPr>
        <w:t>Subdivision</w:t>
      </w:r>
      <w:r w:rsidRPr="00000B05">
        <w:rPr>
          <w:lang w:eastAsia="en-GB"/>
        </w:rPr>
        <w:t xml:space="preserve"> 1, 2 and 3. The columns show the </w:t>
      </w:r>
      <w:r w:rsidR="00F32777">
        <w:rPr>
          <w:lang w:eastAsia="en-GB"/>
        </w:rPr>
        <w:t xml:space="preserve">child </w:t>
      </w:r>
      <w:r w:rsidRPr="00000B05">
        <w:rPr>
          <w:lang w:eastAsia="en-GB"/>
        </w:rPr>
        <w:t xml:space="preserve">(0-8 </w:t>
      </w:r>
      <w:r w:rsidR="00F32777">
        <w:rPr>
          <w:lang w:eastAsia="en-GB"/>
        </w:rPr>
        <w:t>years</w:t>
      </w:r>
      <w:r w:rsidRPr="00000B05">
        <w:rPr>
          <w:lang w:eastAsia="en-GB"/>
        </w:rPr>
        <w:t xml:space="preserve">), </w:t>
      </w:r>
      <w:r w:rsidR="00F87455">
        <w:rPr>
          <w:lang w:eastAsia="en-GB"/>
        </w:rPr>
        <w:t xml:space="preserve">Youth </w:t>
      </w:r>
      <w:r w:rsidRPr="00000B05">
        <w:rPr>
          <w:lang w:eastAsia="en-GB"/>
        </w:rPr>
        <w:t>(9-17</w:t>
      </w:r>
      <w:r w:rsidR="009B73F8">
        <w:rPr>
          <w:lang w:eastAsia="en-GB"/>
        </w:rPr>
        <w:t xml:space="preserve"> </w:t>
      </w:r>
      <w:r w:rsidR="00F87455">
        <w:rPr>
          <w:lang w:eastAsia="en-GB"/>
        </w:rPr>
        <w:t>years</w:t>
      </w:r>
      <w:r w:rsidRPr="00000B05">
        <w:rPr>
          <w:lang w:eastAsia="en-GB"/>
        </w:rPr>
        <w:t>), Adults (18-60</w:t>
      </w:r>
      <w:r w:rsidR="00F32777">
        <w:rPr>
          <w:lang w:eastAsia="en-GB"/>
        </w:rPr>
        <w:t xml:space="preserve"> </w:t>
      </w:r>
      <w:r w:rsidR="009B73F8">
        <w:rPr>
          <w:lang w:eastAsia="en-GB"/>
        </w:rPr>
        <w:t>years)</w:t>
      </w:r>
      <w:r w:rsidRPr="00000B05">
        <w:rPr>
          <w:lang w:eastAsia="en-GB"/>
        </w:rPr>
        <w:t xml:space="preserve"> and </w:t>
      </w:r>
      <w:r w:rsidR="00F32777">
        <w:rPr>
          <w:lang w:eastAsia="en-GB"/>
        </w:rPr>
        <w:t>Old</w:t>
      </w:r>
      <w:r w:rsidR="00F87455">
        <w:rPr>
          <w:lang w:eastAsia="en-GB"/>
        </w:rPr>
        <w:t xml:space="preserve"> </w:t>
      </w:r>
      <w:r w:rsidRPr="00000B05">
        <w:rPr>
          <w:lang w:eastAsia="en-GB"/>
        </w:rPr>
        <w:t>(61 years and above).</w:t>
      </w:r>
      <w:r w:rsidR="009B73F8">
        <w:rPr>
          <w:lang w:eastAsia="en-GB"/>
        </w:rPr>
        <w:t xml:space="preserve"> </w:t>
      </w:r>
    </w:p>
    <w:p w14:paraId="4CC37D22" w14:textId="77777777" w:rsidR="00B43B43" w:rsidRDefault="00B43B43" w:rsidP="00A15015">
      <w:pPr>
        <w:jc w:val="both"/>
        <w:rPr>
          <w:lang w:eastAsia="en-GB"/>
        </w:rPr>
      </w:pPr>
      <w:r>
        <w:rPr>
          <w:lang w:eastAsia="en-GB"/>
        </w:rPr>
        <w:t>At</w:t>
      </w:r>
      <w:r w:rsidR="00F87455">
        <w:rPr>
          <w:lang w:eastAsia="en-GB"/>
        </w:rPr>
        <w:t xml:space="preserve"> </w:t>
      </w:r>
      <w:r w:rsidR="00246823">
        <w:rPr>
          <w:lang w:eastAsia="en-GB"/>
        </w:rPr>
        <w:t>Subdivision</w:t>
      </w:r>
      <w:r w:rsidR="00A15015" w:rsidRPr="00000B05">
        <w:rPr>
          <w:lang w:eastAsia="en-GB"/>
        </w:rPr>
        <w:t xml:space="preserve"> 1, </w:t>
      </w:r>
      <w:r w:rsidR="00991AB9">
        <w:rPr>
          <w:lang w:eastAsia="en-GB"/>
        </w:rPr>
        <w:t xml:space="preserve">total </w:t>
      </w:r>
      <w:r w:rsidR="009B0FA8">
        <w:rPr>
          <w:lang w:eastAsia="en-GB"/>
        </w:rPr>
        <w:t xml:space="preserve">50 survey </w:t>
      </w:r>
      <w:r w:rsidR="00991AB9">
        <w:rPr>
          <w:lang w:eastAsia="en-GB"/>
        </w:rPr>
        <w:t xml:space="preserve">were conducted </w:t>
      </w:r>
      <w:r w:rsidR="009B0FA8">
        <w:rPr>
          <w:lang w:eastAsia="en-GB"/>
        </w:rPr>
        <w:t xml:space="preserve">in which </w:t>
      </w:r>
      <w:r w:rsidR="00991AB9">
        <w:rPr>
          <w:lang w:eastAsia="en-GB"/>
        </w:rPr>
        <w:t>20 adult men, 28 adult women and 2 young women were surveyed. In the survey m</w:t>
      </w:r>
      <w:r w:rsidR="00A15015" w:rsidRPr="00000B05">
        <w:rPr>
          <w:lang w:eastAsia="en-GB"/>
        </w:rPr>
        <w:t xml:space="preserve">ale adults and male children show a higher percentage </w:t>
      </w:r>
      <w:r w:rsidR="001F2000">
        <w:rPr>
          <w:lang w:eastAsia="en-GB"/>
        </w:rPr>
        <w:t xml:space="preserve">2.9% and 2.5% </w:t>
      </w:r>
      <w:r w:rsidR="00A15015" w:rsidRPr="00000B05">
        <w:rPr>
          <w:lang w:eastAsia="en-GB"/>
        </w:rPr>
        <w:t>of water-borne diseases</w:t>
      </w:r>
      <w:r w:rsidR="00E56C6B">
        <w:rPr>
          <w:lang w:eastAsia="en-GB"/>
        </w:rPr>
        <w:t>.</w:t>
      </w:r>
      <w:r w:rsidR="00A15015" w:rsidRPr="00000B05">
        <w:rPr>
          <w:lang w:eastAsia="en-GB"/>
        </w:rPr>
        <w:t xml:space="preserve"> Male children are </w:t>
      </w:r>
      <w:r w:rsidR="00A04798">
        <w:rPr>
          <w:lang w:eastAsia="en-GB"/>
        </w:rPr>
        <w:t>more</w:t>
      </w:r>
      <w:r w:rsidR="00A04798" w:rsidRPr="00000B05">
        <w:rPr>
          <w:lang w:eastAsia="en-GB"/>
        </w:rPr>
        <w:t xml:space="preserve"> </w:t>
      </w:r>
      <w:r w:rsidR="00A15015" w:rsidRPr="00000B05">
        <w:rPr>
          <w:lang w:eastAsia="en-GB"/>
        </w:rPr>
        <w:t>affected as compared to female children (0.95%). In Adults,</w:t>
      </w:r>
      <w:r w:rsidR="00E56C6B">
        <w:rPr>
          <w:lang w:eastAsia="en-GB"/>
        </w:rPr>
        <w:t xml:space="preserve"> percentage of affected</w:t>
      </w:r>
      <w:r w:rsidR="00A15015" w:rsidRPr="00000B05">
        <w:rPr>
          <w:lang w:eastAsia="en-GB"/>
        </w:rPr>
        <w:t xml:space="preserve"> </w:t>
      </w:r>
      <w:r w:rsidR="009B73F8">
        <w:rPr>
          <w:lang w:eastAsia="en-GB"/>
        </w:rPr>
        <w:t xml:space="preserve">men and women </w:t>
      </w:r>
      <w:r w:rsidR="00A15015" w:rsidRPr="00000B05">
        <w:rPr>
          <w:lang w:eastAsia="en-GB"/>
        </w:rPr>
        <w:t>are very close 2.9% and 2.2% respectively. 0.32% of</w:t>
      </w:r>
      <w:r w:rsidR="00E56C6B">
        <w:rPr>
          <w:lang w:eastAsia="en-GB"/>
        </w:rPr>
        <w:t xml:space="preserve"> </w:t>
      </w:r>
      <w:r w:rsidR="00A04798">
        <w:rPr>
          <w:lang w:eastAsia="en-GB"/>
        </w:rPr>
        <w:t>Young Male</w:t>
      </w:r>
      <w:r w:rsidR="00E56C6B">
        <w:rPr>
          <w:lang w:eastAsia="en-GB"/>
        </w:rPr>
        <w:t xml:space="preserve">, </w:t>
      </w:r>
      <w:r w:rsidR="00A04798">
        <w:rPr>
          <w:lang w:eastAsia="en-GB"/>
        </w:rPr>
        <w:t>Old Male</w:t>
      </w:r>
      <w:r w:rsidR="00E56C6B">
        <w:rPr>
          <w:lang w:eastAsia="en-GB"/>
        </w:rPr>
        <w:t xml:space="preserve"> and</w:t>
      </w:r>
      <w:r w:rsidR="00A04798">
        <w:rPr>
          <w:lang w:eastAsia="en-GB"/>
        </w:rPr>
        <w:t xml:space="preserve"> Old Female</w:t>
      </w:r>
      <w:r w:rsidR="00E56C6B">
        <w:rPr>
          <w:lang w:eastAsia="en-GB"/>
        </w:rPr>
        <w:t xml:space="preserve"> were affected</w:t>
      </w:r>
      <w:r w:rsidR="009B73F8">
        <w:rPr>
          <w:lang w:eastAsia="en-GB"/>
        </w:rPr>
        <w:t xml:space="preserve">. </w:t>
      </w:r>
      <w:r w:rsidR="00A15015" w:rsidRPr="00000B05">
        <w:rPr>
          <w:lang w:eastAsia="en-GB"/>
        </w:rPr>
        <w:t xml:space="preserve">In the case of </w:t>
      </w:r>
      <w:r w:rsidR="00E56C6B" w:rsidRPr="00000B05">
        <w:rPr>
          <w:lang w:eastAsia="en-GB"/>
        </w:rPr>
        <w:t>young</w:t>
      </w:r>
      <w:r w:rsidR="00E56C6B">
        <w:rPr>
          <w:lang w:eastAsia="en-GB"/>
        </w:rPr>
        <w:t xml:space="preserve"> women</w:t>
      </w:r>
      <w:r w:rsidR="00A15015" w:rsidRPr="00000B05">
        <w:rPr>
          <w:lang w:eastAsia="en-GB"/>
        </w:rPr>
        <w:t xml:space="preserve">, the percentage of affected is 0%. </w:t>
      </w:r>
    </w:p>
    <w:p w14:paraId="69DC8742" w14:textId="34096E9B" w:rsidR="00A15015" w:rsidRPr="00000B05" w:rsidRDefault="00B43B43" w:rsidP="00A15015">
      <w:pPr>
        <w:jc w:val="both"/>
        <w:rPr>
          <w:lang w:eastAsia="en-GB"/>
        </w:rPr>
      </w:pPr>
      <w:r>
        <w:rPr>
          <w:lang w:eastAsia="en-GB"/>
        </w:rPr>
        <w:t xml:space="preserve">At </w:t>
      </w:r>
      <w:r w:rsidR="00246823">
        <w:rPr>
          <w:lang w:eastAsia="en-GB"/>
        </w:rPr>
        <w:t>Subdivision</w:t>
      </w:r>
      <w:r w:rsidR="00A15015" w:rsidRPr="00000B05">
        <w:rPr>
          <w:lang w:eastAsia="en-GB"/>
        </w:rPr>
        <w:t xml:space="preserve"> 2,</w:t>
      </w:r>
      <w:r w:rsidR="004E1A13">
        <w:rPr>
          <w:lang w:eastAsia="en-GB"/>
        </w:rPr>
        <w:t xml:space="preserve"> 50 survey were conducted among which </w:t>
      </w:r>
      <w:r w:rsidR="004E1A13">
        <w:rPr>
          <w:rFonts w:cs="Times New Roman"/>
          <w:sz w:val="21"/>
          <w:szCs w:val="21"/>
        </w:rPr>
        <w:t>19 adult men, 29 adult women, and 2 young women were surveyed and</w:t>
      </w:r>
      <w:r w:rsidR="00A15015" w:rsidRPr="00000B05">
        <w:rPr>
          <w:lang w:eastAsia="en-GB"/>
        </w:rPr>
        <w:t xml:space="preserve"> the trend is similar only in the case </w:t>
      </w:r>
      <w:r w:rsidR="006B79B6" w:rsidRPr="00000B05">
        <w:rPr>
          <w:lang w:eastAsia="en-GB"/>
        </w:rPr>
        <w:t>of</w:t>
      </w:r>
      <w:r w:rsidR="006B79B6">
        <w:rPr>
          <w:lang w:eastAsia="en-GB"/>
        </w:rPr>
        <w:t xml:space="preserve"> adult men </w:t>
      </w:r>
      <w:r w:rsidR="006B79B6" w:rsidRPr="00000B05" w:rsidDel="006B79B6">
        <w:rPr>
          <w:lang w:eastAsia="en-GB"/>
        </w:rPr>
        <w:t xml:space="preserve"> </w:t>
      </w:r>
      <w:r w:rsidR="006B79B6">
        <w:rPr>
          <w:lang w:eastAsia="en-GB"/>
        </w:rPr>
        <w:t xml:space="preserve"> affected by water borne disease is </w:t>
      </w:r>
      <w:r w:rsidR="00A15015" w:rsidRPr="00000B05">
        <w:rPr>
          <w:lang w:eastAsia="en-GB"/>
        </w:rPr>
        <w:t xml:space="preserve">3.17% which is followed by 0.73% for </w:t>
      </w:r>
      <w:r w:rsidR="006B79B6">
        <w:rPr>
          <w:lang w:eastAsia="en-GB"/>
        </w:rPr>
        <w:t xml:space="preserve">girls </w:t>
      </w:r>
      <w:r w:rsidR="00A15015" w:rsidRPr="00000B05">
        <w:rPr>
          <w:lang w:eastAsia="en-GB"/>
        </w:rPr>
        <w:t xml:space="preserve">and </w:t>
      </w:r>
      <w:r w:rsidR="006B79B6">
        <w:rPr>
          <w:lang w:eastAsia="en-GB"/>
        </w:rPr>
        <w:t xml:space="preserve">adult women </w:t>
      </w:r>
      <w:r w:rsidR="00A15015" w:rsidRPr="00000B05">
        <w:rPr>
          <w:lang w:eastAsia="en-GB"/>
        </w:rPr>
        <w:t>each, 0.24% for young male and</w:t>
      </w:r>
      <w:r w:rsidR="009B73F8">
        <w:rPr>
          <w:lang w:eastAsia="en-GB"/>
        </w:rPr>
        <w:t xml:space="preserve"> </w:t>
      </w:r>
      <w:r w:rsidR="006B79B6">
        <w:rPr>
          <w:lang w:eastAsia="en-GB"/>
        </w:rPr>
        <w:t xml:space="preserve">other adult men and </w:t>
      </w:r>
      <w:r w:rsidR="009B73F8">
        <w:rPr>
          <w:lang w:eastAsia="en-GB"/>
        </w:rPr>
        <w:t>women,</w:t>
      </w:r>
      <w:r w:rsidR="00A15015" w:rsidRPr="00000B05">
        <w:rPr>
          <w:lang w:eastAsia="en-GB"/>
        </w:rPr>
        <w:t xml:space="preserve"> each. Then 0.48% of </w:t>
      </w:r>
      <w:r w:rsidR="006B79B6">
        <w:rPr>
          <w:lang w:eastAsia="en-GB"/>
        </w:rPr>
        <w:t xml:space="preserve">boys </w:t>
      </w:r>
      <w:r w:rsidR="00A15015" w:rsidRPr="00000B05">
        <w:rPr>
          <w:lang w:eastAsia="en-GB"/>
        </w:rPr>
        <w:t xml:space="preserve">are affected by a similar trend of 0% in the case </w:t>
      </w:r>
      <w:r w:rsidR="006B79B6" w:rsidRPr="00000B05">
        <w:rPr>
          <w:lang w:eastAsia="en-GB"/>
        </w:rPr>
        <w:t>of</w:t>
      </w:r>
      <w:r w:rsidR="006B79B6">
        <w:rPr>
          <w:lang w:eastAsia="en-GB"/>
        </w:rPr>
        <w:t xml:space="preserve"> female children.</w:t>
      </w:r>
      <w:r w:rsidR="00A15015" w:rsidRPr="00000B05">
        <w:rPr>
          <w:lang w:eastAsia="en-GB"/>
        </w:rPr>
        <w:t xml:space="preserve"> </w:t>
      </w:r>
    </w:p>
    <w:p w14:paraId="4C3DE8E2" w14:textId="07DBEF11" w:rsidR="00A15015" w:rsidRDefault="00B43B43" w:rsidP="00A15015">
      <w:pPr>
        <w:jc w:val="both"/>
      </w:pPr>
      <w:r>
        <w:rPr>
          <w:lang w:eastAsia="en-GB"/>
        </w:rPr>
        <w:t xml:space="preserve">At </w:t>
      </w:r>
      <w:r w:rsidR="00246823">
        <w:rPr>
          <w:lang w:eastAsia="en-GB"/>
        </w:rPr>
        <w:t>Subdivision</w:t>
      </w:r>
      <w:r w:rsidR="00A15015" w:rsidRPr="00000B05">
        <w:rPr>
          <w:lang w:eastAsia="en-GB"/>
        </w:rPr>
        <w:t xml:space="preserve"> 3</w:t>
      </w:r>
      <w:r>
        <w:rPr>
          <w:lang w:eastAsia="en-GB"/>
        </w:rPr>
        <w:t>,</w:t>
      </w:r>
      <w:r w:rsidR="004E1A13">
        <w:rPr>
          <w:lang w:eastAsia="en-GB"/>
        </w:rPr>
        <w:t xml:space="preserve"> again 50 survey were conducted in which </w:t>
      </w:r>
      <w:r w:rsidR="004E1A13">
        <w:rPr>
          <w:rFonts w:cs="Times New Roman"/>
          <w:sz w:val="21"/>
          <w:szCs w:val="21"/>
        </w:rPr>
        <w:t>22 adult men, 27 adult women, and 1 young man were surveyed</w:t>
      </w:r>
      <w:r w:rsidR="004E1A13">
        <w:rPr>
          <w:lang w:eastAsia="en-GB"/>
        </w:rPr>
        <w:t xml:space="preserve"> and</w:t>
      </w:r>
      <w:r w:rsidR="00A15015" w:rsidRPr="00000B05">
        <w:rPr>
          <w:lang w:eastAsia="en-GB"/>
        </w:rPr>
        <w:t xml:space="preserve"> the results show a different trend where young</w:t>
      </w:r>
      <w:r w:rsidR="006B79B6">
        <w:rPr>
          <w:lang w:eastAsia="en-GB"/>
        </w:rPr>
        <w:t xml:space="preserve"> boys and girls </w:t>
      </w:r>
      <w:r w:rsidR="00A15015" w:rsidRPr="00000B05">
        <w:rPr>
          <w:lang w:eastAsia="en-GB"/>
        </w:rPr>
        <w:t xml:space="preserve">are highly affected by the water-borne diseases which are 1% each. Male and female adults are affected at 0.75% and 0.25% respectively. Male and female children are equally affected at 0.50% each. At this </w:t>
      </w:r>
      <w:r w:rsidR="00246823">
        <w:rPr>
          <w:lang w:eastAsia="en-GB"/>
        </w:rPr>
        <w:t>Subdivision</w:t>
      </w:r>
      <w:r w:rsidR="00A15015" w:rsidRPr="00000B05">
        <w:rPr>
          <w:lang w:eastAsia="en-GB"/>
        </w:rPr>
        <w:t xml:space="preserve">, none of the old male and female are affected with any of the diseases. </w:t>
      </w:r>
      <w:r w:rsidR="00A15015" w:rsidRPr="00A26992">
        <w:t>Impact of waterborne diseases by gender and age</w:t>
      </w:r>
    </w:p>
    <w:p w14:paraId="7E1C143E" w14:textId="77777777" w:rsidR="00A15015" w:rsidRPr="008B23B5" w:rsidRDefault="00A15015" w:rsidP="00A15015">
      <w:pPr>
        <w:pStyle w:val="Caption"/>
        <w:keepNext/>
        <w:jc w:val="both"/>
        <w:rPr>
          <w:sz w:val="20"/>
        </w:rPr>
      </w:pPr>
    </w:p>
    <w:tbl>
      <w:tblPr>
        <w:tblStyle w:val="TableGrid"/>
        <w:tblW w:w="0" w:type="auto"/>
        <w:tblInd w:w="378" w:type="dxa"/>
        <w:tblLook w:val="04A0" w:firstRow="1" w:lastRow="0" w:firstColumn="1" w:lastColumn="0" w:noHBand="0" w:noVBand="1"/>
      </w:tblPr>
      <w:tblGrid>
        <w:gridCol w:w="2814"/>
        <w:gridCol w:w="3192"/>
        <w:gridCol w:w="2814"/>
      </w:tblGrid>
      <w:tr w:rsidR="00A15015" w14:paraId="5A54A057" w14:textId="77777777" w:rsidTr="00087AC6">
        <w:tc>
          <w:tcPr>
            <w:tcW w:w="2814" w:type="dxa"/>
            <w:tcBorders>
              <w:top w:val="single" w:sz="4" w:space="0" w:color="auto"/>
              <w:left w:val="single" w:sz="4" w:space="0" w:color="auto"/>
              <w:bottom w:val="single" w:sz="4" w:space="0" w:color="auto"/>
              <w:right w:val="single" w:sz="4" w:space="0" w:color="auto"/>
            </w:tcBorders>
            <w:hideMark/>
          </w:tcPr>
          <w:p w14:paraId="16418F2E" w14:textId="77777777" w:rsidR="00A15015" w:rsidRDefault="00A15015" w:rsidP="00D06E0C">
            <w:pPr>
              <w:jc w:val="center"/>
            </w:pPr>
            <w:r>
              <w:rPr>
                <w:b/>
                <w:color w:val="000000" w:themeColor="text1"/>
                <w:sz w:val="24"/>
                <w:szCs w:val="24"/>
                <w:lang w:eastAsia="en-GB"/>
              </w:rPr>
              <w:t xml:space="preserve">Study </w:t>
            </w:r>
            <w:r w:rsidR="00D06E0C">
              <w:rPr>
                <w:b/>
                <w:color w:val="000000" w:themeColor="text1"/>
                <w:sz w:val="24"/>
                <w:szCs w:val="24"/>
                <w:lang w:eastAsia="en-GB"/>
              </w:rPr>
              <w:t>Sites</w:t>
            </w:r>
          </w:p>
        </w:tc>
        <w:tc>
          <w:tcPr>
            <w:tcW w:w="3192" w:type="dxa"/>
            <w:tcBorders>
              <w:top w:val="single" w:sz="4" w:space="0" w:color="auto"/>
              <w:left w:val="single" w:sz="4" w:space="0" w:color="auto"/>
              <w:bottom w:val="single" w:sz="4" w:space="0" w:color="auto"/>
              <w:right w:val="single" w:sz="4" w:space="0" w:color="auto"/>
            </w:tcBorders>
            <w:hideMark/>
          </w:tcPr>
          <w:p w14:paraId="6C1E868A" w14:textId="748B5F45" w:rsidR="00A15015" w:rsidRDefault="006B79B6" w:rsidP="00087AC6">
            <w:pPr>
              <w:jc w:val="center"/>
              <w:rPr>
                <w:b/>
                <w:sz w:val="24"/>
                <w:szCs w:val="24"/>
              </w:rPr>
            </w:pPr>
            <w:r>
              <w:rPr>
                <w:b/>
                <w:sz w:val="24"/>
                <w:szCs w:val="24"/>
              </w:rPr>
              <w:t xml:space="preserve">Men </w:t>
            </w:r>
            <w:r w:rsidR="00A15015">
              <w:rPr>
                <w:b/>
                <w:sz w:val="24"/>
                <w:szCs w:val="24"/>
              </w:rPr>
              <w:t>(%)</w:t>
            </w:r>
          </w:p>
        </w:tc>
        <w:tc>
          <w:tcPr>
            <w:tcW w:w="2814" w:type="dxa"/>
            <w:tcBorders>
              <w:top w:val="single" w:sz="4" w:space="0" w:color="auto"/>
              <w:left w:val="single" w:sz="4" w:space="0" w:color="auto"/>
              <w:bottom w:val="single" w:sz="4" w:space="0" w:color="auto"/>
              <w:right w:val="single" w:sz="4" w:space="0" w:color="auto"/>
            </w:tcBorders>
            <w:hideMark/>
          </w:tcPr>
          <w:p w14:paraId="6A1C4A20" w14:textId="14D0E32C" w:rsidR="00A15015" w:rsidRDefault="006B79B6" w:rsidP="00087AC6">
            <w:pPr>
              <w:jc w:val="center"/>
              <w:rPr>
                <w:b/>
                <w:sz w:val="24"/>
                <w:szCs w:val="24"/>
              </w:rPr>
            </w:pPr>
            <w:r>
              <w:rPr>
                <w:b/>
                <w:sz w:val="24"/>
                <w:szCs w:val="24"/>
              </w:rPr>
              <w:t xml:space="preserve">Women </w:t>
            </w:r>
            <w:r w:rsidR="00A15015">
              <w:rPr>
                <w:b/>
                <w:sz w:val="24"/>
                <w:szCs w:val="24"/>
              </w:rPr>
              <w:t>(%)</w:t>
            </w:r>
          </w:p>
        </w:tc>
      </w:tr>
      <w:tr w:rsidR="00A15015" w14:paraId="4CD1F63A" w14:textId="77777777" w:rsidTr="00087AC6">
        <w:tc>
          <w:tcPr>
            <w:tcW w:w="2814" w:type="dxa"/>
            <w:tcBorders>
              <w:top w:val="single" w:sz="4" w:space="0" w:color="auto"/>
              <w:left w:val="single" w:sz="4" w:space="0" w:color="auto"/>
              <w:bottom w:val="single" w:sz="4" w:space="0" w:color="auto"/>
              <w:right w:val="single" w:sz="4" w:space="0" w:color="auto"/>
            </w:tcBorders>
            <w:vAlign w:val="center"/>
            <w:hideMark/>
          </w:tcPr>
          <w:p w14:paraId="7B9806F6" w14:textId="77777777" w:rsidR="00A15015" w:rsidRPr="00273580" w:rsidRDefault="00246823" w:rsidP="00087AC6">
            <w:pPr>
              <w:autoSpaceDE w:val="0"/>
              <w:autoSpaceDN w:val="0"/>
              <w:adjustRightInd w:val="0"/>
              <w:jc w:val="center"/>
              <w:rPr>
                <w:color w:val="000000" w:themeColor="text1"/>
                <w:sz w:val="24"/>
                <w:szCs w:val="24"/>
                <w:lang w:eastAsia="en-GB"/>
              </w:rPr>
            </w:pPr>
            <w:r>
              <w:rPr>
                <w:color w:val="000000" w:themeColor="text1"/>
                <w:lang w:eastAsia="en-GB"/>
              </w:rPr>
              <w:t>Subdivision</w:t>
            </w:r>
            <w:r w:rsidR="00A15015">
              <w:rPr>
                <w:color w:val="000000" w:themeColor="text1"/>
                <w:lang w:eastAsia="en-GB"/>
              </w:rPr>
              <w:t>-1</w:t>
            </w:r>
          </w:p>
        </w:tc>
        <w:tc>
          <w:tcPr>
            <w:tcW w:w="3192" w:type="dxa"/>
            <w:tcBorders>
              <w:top w:val="single" w:sz="4" w:space="0" w:color="auto"/>
              <w:left w:val="single" w:sz="4" w:space="0" w:color="auto"/>
              <w:bottom w:val="single" w:sz="4" w:space="0" w:color="auto"/>
              <w:right w:val="single" w:sz="4" w:space="0" w:color="auto"/>
            </w:tcBorders>
            <w:hideMark/>
          </w:tcPr>
          <w:p w14:paraId="12501803" w14:textId="77777777" w:rsidR="00A15015" w:rsidRDefault="00A15015" w:rsidP="00087AC6">
            <w:pPr>
              <w:jc w:val="center"/>
            </w:pPr>
            <w:r>
              <w:t>6.05 %</w:t>
            </w:r>
          </w:p>
        </w:tc>
        <w:tc>
          <w:tcPr>
            <w:tcW w:w="2814" w:type="dxa"/>
            <w:tcBorders>
              <w:top w:val="single" w:sz="4" w:space="0" w:color="auto"/>
              <w:left w:val="single" w:sz="4" w:space="0" w:color="auto"/>
              <w:bottom w:val="single" w:sz="4" w:space="0" w:color="auto"/>
              <w:right w:val="single" w:sz="4" w:space="0" w:color="auto"/>
            </w:tcBorders>
            <w:hideMark/>
          </w:tcPr>
          <w:p w14:paraId="25B5DC52" w14:textId="77777777" w:rsidR="00A15015" w:rsidRDefault="00A15015" w:rsidP="00087AC6">
            <w:pPr>
              <w:jc w:val="center"/>
            </w:pPr>
            <w:r>
              <w:t>3.50 %</w:t>
            </w:r>
          </w:p>
        </w:tc>
      </w:tr>
      <w:tr w:rsidR="00A15015" w14:paraId="71BFA60D" w14:textId="77777777" w:rsidTr="00087AC6">
        <w:tc>
          <w:tcPr>
            <w:tcW w:w="2814" w:type="dxa"/>
            <w:tcBorders>
              <w:top w:val="single" w:sz="4" w:space="0" w:color="auto"/>
              <w:left w:val="single" w:sz="4" w:space="0" w:color="auto"/>
              <w:bottom w:val="single" w:sz="4" w:space="0" w:color="auto"/>
              <w:right w:val="single" w:sz="4" w:space="0" w:color="auto"/>
            </w:tcBorders>
            <w:vAlign w:val="center"/>
            <w:hideMark/>
          </w:tcPr>
          <w:p w14:paraId="2DDFF101" w14:textId="77777777" w:rsidR="00A15015" w:rsidRPr="00273580" w:rsidRDefault="00246823" w:rsidP="00087AC6">
            <w:pPr>
              <w:autoSpaceDE w:val="0"/>
              <w:autoSpaceDN w:val="0"/>
              <w:adjustRightInd w:val="0"/>
              <w:jc w:val="center"/>
              <w:rPr>
                <w:color w:val="000000" w:themeColor="text1"/>
                <w:sz w:val="24"/>
                <w:szCs w:val="24"/>
                <w:lang w:eastAsia="en-GB"/>
              </w:rPr>
            </w:pPr>
            <w:r>
              <w:rPr>
                <w:color w:val="000000" w:themeColor="text1"/>
                <w:lang w:eastAsia="en-GB"/>
              </w:rPr>
              <w:t>Subdivision</w:t>
            </w:r>
            <w:r w:rsidR="00A15015">
              <w:rPr>
                <w:color w:val="000000" w:themeColor="text1"/>
                <w:lang w:eastAsia="en-GB"/>
              </w:rPr>
              <w:t>-</w:t>
            </w:r>
            <w:r w:rsidR="00A15015" w:rsidRPr="00273580">
              <w:rPr>
                <w:color w:val="000000" w:themeColor="text1"/>
                <w:lang w:eastAsia="en-GB"/>
              </w:rPr>
              <w:t>2</w:t>
            </w:r>
          </w:p>
        </w:tc>
        <w:tc>
          <w:tcPr>
            <w:tcW w:w="3192" w:type="dxa"/>
            <w:tcBorders>
              <w:top w:val="single" w:sz="4" w:space="0" w:color="auto"/>
              <w:left w:val="single" w:sz="4" w:space="0" w:color="auto"/>
              <w:bottom w:val="single" w:sz="4" w:space="0" w:color="auto"/>
              <w:right w:val="single" w:sz="4" w:space="0" w:color="auto"/>
            </w:tcBorders>
            <w:hideMark/>
          </w:tcPr>
          <w:p w14:paraId="032D765A" w14:textId="77777777" w:rsidR="00A15015" w:rsidRDefault="00A15015" w:rsidP="00087AC6">
            <w:pPr>
              <w:jc w:val="center"/>
            </w:pPr>
            <w:r>
              <w:t>4.15 %</w:t>
            </w:r>
          </w:p>
        </w:tc>
        <w:tc>
          <w:tcPr>
            <w:tcW w:w="2814" w:type="dxa"/>
            <w:tcBorders>
              <w:top w:val="single" w:sz="4" w:space="0" w:color="auto"/>
              <w:left w:val="single" w:sz="4" w:space="0" w:color="auto"/>
              <w:bottom w:val="single" w:sz="4" w:space="0" w:color="auto"/>
              <w:right w:val="single" w:sz="4" w:space="0" w:color="auto"/>
            </w:tcBorders>
            <w:hideMark/>
          </w:tcPr>
          <w:p w14:paraId="02221D03" w14:textId="77777777" w:rsidR="00A15015" w:rsidRDefault="00A15015" w:rsidP="00087AC6">
            <w:pPr>
              <w:jc w:val="center"/>
            </w:pPr>
            <w:r>
              <w:t>1.71 %</w:t>
            </w:r>
          </w:p>
        </w:tc>
      </w:tr>
      <w:tr w:rsidR="00A15015" w14:paraId="7A7A2C60" w14:textId="77777777" w:rsidTr="00087AC6">
        <w:tc>
          <w:tcPr>
            <w:tcW w:w="2814" w:type="dxa"/>
            <w:tcBorders>
              <w:top w:val="single" w:sz="4" w:space="0" w:color="auto"/>
              <w:left w:val="single" w:sz="4" w:space="0" w:color="auto"/>
              <w:bottom w:val="single" w:sz="4" w:space="0" w:color="auto"/>
              <w:right w:val="single" w:sz="4" w:space="0" w:color="auto"/>
            </w:tcBorders>
            <w:vAlign w:val="center"/>
            <w:hideMark/>
          </w:tcPr>
          <w:p w14:paraId="605226C5" w14:textId="77777777" w:rsidR="00A15015" w:rsidRPr="00273580" w:rsidRDefault="00246823" w:rsidP="00087AC6">
            <w:pPr>
              <w:autoSpaceDE w:val="0"/>
              <w:autoSpaceDN w:val="0"/>
              <w:adjustRightInd w:val="0"/>
              <w:jc w:val="center"/>
              <w:rPr>
                <w:color w:val="000000" w:themeColor="text1"/>
                <w:sz w:val="24"/>
                <w:szCs w:val="24"/>
                <w:lang w:eastAsia="en-GB"/>
              </w:rPr>
            </w:pPr>
            <w:r>
              <w:rPr>
                <w:color w:val="000000" w:themeColor="text1"/>
                <w:lang w:eastAsia="en-GB"/>
              </w:rPr>
              <w:t>Subdivision</w:t>
            </w:r>
            <w:r w:rsidR="00A15015">
              <w:rPr>
                <w:color w:val="000000" w:themeColor="text1"/>
                <w:lang w:eastAsia="en-GB"/>
              </w:rPr>
              <w:t>-3</w:t>
            </w:r>
          </w:p>
        </w:tc>
        <w:tc>
          <w:tcPr>
            <w:tcW w:w="3192" w:type="dxa"/>
            <w:tcBorders>
              <w:top w:val="single" w:sz="4" w:space="0" w:color="auto"/>
              <w:left w:val="single" w:sz="4" w:space="0" w:color="auto"/>
              <w:bottom w:val="single" w:sz="4" w:space="0" w:color="auto"/>
              <w:right w:val="single" w:sz="4" w:space="0" w:color="auto"/>
            </w:tcBorders>
            <w:hideMark/>
          </w:tcPr>
          <w:p w14:paraId="4AA6350C" w14:textId="77777777" w:rsidR="00A15015" w:rsidRDefault="00A15015" w:rsidP="00087AC6">
            <w:pPr>
              <w:jc w:val="center"/>
            </w:pPr>
            <w:r>
              <w:t>2.25 %</w:t>
            </w:r>
          </w:p>
        </w:tc>
        <w:tc>
          <w:tcPr>
            <w:tcW w:w="2814" w:type="dxa"/>
            <w:tcBorders>
              <w:top w:val="single" w:sz="4" w:space="0" w:color="auto"/>
              <w:left w:val="single" w:sz="4" w:space="0" w:color="auto"/>
              <w:bottom w:val="single" w:sz="4" w:space="0" w:color="auto"/>
              <w:right w:val="single" w:sz="4" w:space="0" w:color="auto"/>
            </w:tcBorders>
            <w:hideMark/>
          </w:tcPr>
          <w:p w14:paraId="654DF343" w14:textId="77777777" w:rsidR="00A15015" w:rsidRDefault="00A15015" w:rsidP="00087AC6">
            <w:pPr>
              <w:jc w:val="center"/>
            </w:pPr>
            <w:r>
              <w:t>1.75 %</w:t>
            </w:r>
          </w:p>
        </w:tc>
      </w:tr>
    </w:tbl>
    <w:p w14:paraId="3C055350" w14:textId="77777777" w:rsidR="00A15015" w:rsidRPr="00A827D6" w:rsidRDefault="00A827D6" w:rsidP="00A827D6">
      <w:pPr>
        <w:autoSpaceDE w:val="0"/>
        <w:autoSpaceDN w:val="0"/>
        <w:adjustRightInd w:val="0"/>
        <w:jc w:val="center"/>
        <w:rPr>
          <w:b/>
          <w:color w:val="365F91" w:themeColor="accent1" w:themeShade="BF"/>
          <w:lang w:eastAsia="en-GB"/>
        </w:rPr>
      </w:pPr>
      <w:bookmarkStart w:id="6" w:name="_Toc525827051"/>
      <w:r w:rsidRPr="00A827D6">
        <w:rPr>
          <w:b/>
          <w:color w:val="365F91" w:themeColor="accent1" w:themeShade="BF"/>
          <w:sz w:val="20"/>
        </w:rPr>
        <w:lastRenderedPageBreak/>
        <w:t xml:space="preserve">Table </w:t>
      </w:r>
      <w:r w:rsidRPr="00A827D6">
        <w:rPr>
          <w:b/>
          <w:color w:val="365F91" w:themeColor="accent1" w:themeShade="BF"/>
          <w:sz w:val="20"/>
        </w:rPr>
        <w:fldChar w:fldCharType="begin"/>
      </w:r>
      <w:r w:rsidRPr="00A827D6">
        <w:rPr>
          <w:b/>
          <w:color w:val="365F91" w:themeColor="accent1" w:themeShade="BF"/>
          <w:sz w:val="20"/>
        </w:rPr>
        <w:instrText xml:space="preserve"> SEQ Table \* ARABIC </w:instrText>
      </w:r>
      <w:r w:rsidRPr="00A827D6">
        <w:rPr>
          <w:b/>
          <w:color w:val="365F91" w:themeColor="accent1" w:themeShade="BF"/>
          <w:sz w:val="20"/>
        </w:rPr>
        <w:fldChar w:fldCharType="separate"/>
      </w:r>
      <w:r w:rsidRPr="00A827D6">
        <w:rPr>
          <w:b/>
          <w:noProof/>
          <w:color w:val="365F91" w:themeColor="accent1" w:themeShade="BF"/>
          <w:sz w:val="20"/>
        </w:rPr>
        <w:t>4</w:t>
      </w:r>
      <w:r w:rsidRPr="00A827D6">
        <w:rPr>
          <w:b/>
          <w:color w:val="365F91" w:themeColor="accent1" w:themeShade="BF"/>
          <w:sz w:val="20"/>
        </w:rPr>
        <w:fldChar w:fldCharType="end"/>
      </w:r>
      <w:r w:rsidR="00A51E9B">
        <w:rPr>
          <w:b/>
          <w:color w:val="365F91" w:themeColor="accent1" w:themeShade="BF"/>
          <w:sz w:val="20"/>
        </w:rPr>
        <w:t xml:space="preserve">: Percentage of </w:t>
      </w:r>
      <w:r w:rsidRPr="00A827D6">
        <w:rPr>
          <w:b/>
          <w:color w:val="365F91" w:themeColor="accent1" w:themeShade="BF"/>
          <w:sz w:val="20"/>
        </w:rPr>
        <w:t>Water Borne Disease</w:t>
      </w:r>
      <w:bookmarkEnd w:id="6"/>
      <w:r w:rsidR="00A51E9B">
        <w:rPr>
          <w:b/>
          <w:color w:val="365F91" w:themeColor="accent1" w:themeShade="BF"/>
          <w:sz w:val="20"/>
        </w:rPr>
        <w:t xml:space="preserve"> (Male and Female)</w:t>
      </w:r>
    </w:p>
    <w:p w14:paraId="335A0865" w14:textId="5EE6FEB9" w:rsidR="00A15015" w:rsidRPr="002F21A6" w:rsidRDefault="00A15015" w:rsidP="00A15015">
      <w:pPr>
        <w:jc w:val="both"/>
        <w:rPr>
          <w:lang w:eastAsia="en-GB"/>
        </w:rPr>
      </w:pPr>
      <w:r w:rsidRPr="002F21A6">
        <w:rPr>
          <w:lang w:eastAsia="en-GB"/>
        </w:rPr>
        <w:t xml:space="preserve">Table 4 shows the disease-stricken percentage of people in </w:t>
      </w:r>
      <w:proofErr w:type="spellStart"/>
      <w:r>
        <w:rPr>
          <w:lang w:eastAsia="en-GB"/>
        </w:rPr>
        <w:t>Dholak</w:t>
      </w:r>
      <w:proofErr w:type="spellEnd"/>
      <w:r>
        <w:rPr>
          <w:lang w:eastAsia="en-GB"/>
        </w:rPr>
        <w:t xml:space="preserve"> </w:t>
      </w:r>
      <w:proofErr w:type="spellStart"/>
      <w:r w:rsidRPr="002F21A6">
        <w:rPr>
          <w:lang w:eastAsia="en-GB"/>
        </w:rPr>
        <w:t>Basti</w:t>
      </w:r>
      <w:proofErr w:type="spellEnd"/>
      <w:r w:rsidRPr="002F21A6">
        <w:rPr>
          <w:lang w:eastAsia="en-GB"/>
        </w:rPr>
        <w:t xml:space="preserve"> at </w:t>
      </w:r>
      <w:r w:rsidR="00246823">
        <w:rPr>
          <w:lang w:eastAsia="en-GB"/>
        </w:rPr>
        <w:t>Subdivision</w:t>
      </w:r>
      <w:r>
        <w:rPr>
          <w:lang w:eastAsia="en-GB"/>
        </w:rPr>
        <w:t xml:space="preserve"> 1, 2</w:t>
      </w:r>
      <w:r w:rsidRPr="002F21A6">
        <w:rPr>
          <w:lang w:eastAsia="en-GB"/>
        </w:rPr>
        <w:t xml:space="preserve"> and 3. The waterborne diseases- Ja</w:t>
      </w:r>
      <w:r>
        <w:rPr>
          <w:lang w:eastAsia="en-GB"/>
        </w:rPr>
        <w:t>undice, Typhoid and Diarrhea, are</w:t>
      </w:r>
      <w:r w:rsidRPr="002F21A6">
        <w:rPr>
          <w:lang w:eastAsia="en-GB"/>
        </w:rPr>
        <w:t xml:space="preserve"> identified </w:t>
      </w:r>
      <w:r w:rsidR="00E27E6D">
        <w:rPr>
          <w:lang w:eastAsia="en-GB"/>
        </w:rPr>
        <w:t>in men</w:t>
      </w:r>
      <w:r w:rsidR="009B2D0F">
        <w:rPr>
          <w:lang w:eastAsia="en-GB"/>
        </w:rPr>
        <w:t xml:space="preserve"> and women</w:t>
      </w:r>
      <w:r w:rsidRPr="002F21A6">
        <w:rPr>
          <w:lang w:eastAsia="en-GB"/>
        </w:rPr>
        <w:t xml:space="preserve">. All three study </w:t>
      </w:r>
      <w:r w:rsidR="00246823">
        <w:rPr>
          <w:lang w:eastAsia="en-GB"/>
        </w:rPr>
        <w:t>Subdivision</w:t>
      </w:r>
      <w:r w:rsidRPr="002F21A6">
        <w:rPr>
          <w:lang w:eastAsia="en-GB"/>
        </w:rPr>
        <w:t xml:space="preserve">s demonstrated that </w:t>
      </w:r>
      <w:r w:rsidR="009B2D0F">
        <w:rPr>
          <w:lang w:eastAsia="en-GB"/>
        </w:rPr>
        <w:t xml:space="preserve">men </w:t>
      </w:r>
      <w:r w:rsidRPr="002F21A6">
        <w:rPr>
          <w:lang w:eastAsia="en-GB"/>
        </w:rPr>
        <w:t>were more inclined to waterborne illness in contrast to</w:t>
      </w:r>
      <w:r w:rsidR="00E27E6D">
        <w:rPr>
          <w:lang w:eastAsia="en-GB"/>
        </w:rPr>
        <w:t xml:space="preserve"> </w:t>
      </w:r>
      <w:r w:rsidR="009B2D0F">
        <w:rPr>
          <w:lang w:eastAsia="en-GB"/>
        </w:rPr>
        <w:t>women</w:t>
      </w:r>
      <w:r w:rsidRPr="002F21A6">
        <w:rPr>
          <w:lang w:eastAsia="en-GB"/>
        </w:rPr>
        <w:t xml:space="preserve">.  </w:t>
      </w:r>
      <w:r w:rsidR="00246823">
        <w:rPr>
          <w:lang w:eastAsia="en-GB"/>
        </w:rPr>
        <w:t>Subdivision</w:t>
      </w:r>
      <w:r w:rsidRPr="002F21A6">
        <w:rPr>
          <w:lang w:eastAsia="en-GB"/>
        </w:rPr>
        <w:t xml:space="preserve"> 1 shows more percentage of illness (4.77%) as compared to </w:t>
      </w:r>
      <w:r w:rsidR="00246823">
        <w:rPr>
          <w:lang w:eastAsia="en-GB"/>
        </w:rPr>
        <w:t>Subdivision</w:t>
      </w:r>
      <w:r w:rsidRPr="002F21A6">
        <w:rPr>
          <w:lang w:eastAsia="en-GB"/>
        </w:rPr>
        <w:t xml:space="preserve"> 2 and three which is 2.93% and 2% respectively. </w:t>
      </w:r>
    </w:p>
    <w:p w14:paraId="2000C67D" w14:textId="7A5CB271" w:rsidR="00A15015" w:rsidRPr="00EC4D49" w:rsidRDefault="00A15015" w:rsidP="00A15015">
      <w:pPr>
        <w:jc w:val="both"/>
        <w:rPr>
          <w:strike/>
          <w:lang w:eastAsia="en-GB"/>
        </w:rPr>
      </w:pPr>
      <w:r w:rsidRPr="002F21A6">
        <w:rPr>
          <w:lang w:eastAsia="en-GB"/>
        </w:rPr>
        <w:t xml:space="preserve">One likely reason for the skew towards men </w:t>
      </w:r>
      <w:r w:rsidR="009B2D0F">
        <w:rPr>
          <w:lang w:eastAsia="en-GB"/>
        </w:rPr>
        <w:t xml:space="preserve">in </w:t>
      </w:r>
      <w:r w:rsidRPr="002F21A6">
        <w:rPr>
          <w:lang w:eastAsia="en-GB"/>
        </w:rPr>
        <w:t xml:space="preserve">Ward 22 </w:t>
      </w:r>
      <w:r w:rsidR="009B2D0F">
        <w:rPr>
          <w:lang w:eastAsia="en-GB"/>
        </w:rPr>
        <w:t>can be explained by</w:t>
      </w:r>
      <w:r w:rsidR="00E27E6D">
        <w:rPr>
          <w:lang w:eastAsia="en-GB"/>
        </w:rPr>
        <w:t xml:space="preserve"> meaning</w:t>
      </w:r>
      <w:r w:rsidR="009B2D0F">
        <w:rPr>
          <w:lang w:eastAsia="en-GB"/>
        </w:rPr>
        <w:t xml:space="preserve"> </w:t>
      </w:r>
      <w:r w:rsidRPr="002F21A6">
        <w:rPr>
          <w:lang w:eastAsia="en-GB"/>
        </w:rPr>
        <w:t xml:space="preserve">the number of men suffering from waterborne diseases is higher than the number of women. </w:t>
      </w:r>
      <w:r w:rsidR="00A04798" w:rsidRPr="00A04798">
        <w:rPr>
          <w:lang w:eastAsia="en-GB"/>
        </w:rPr>
        <w:t xml:space="preserve">Out of the total 62 men and 88 women surveyed in the all the three sites 45 men (72.5%) and 25 women (28.4%) in all age categories were found affected with water borne diseases such as Jaundice, Diarrhea and Typhoid. </w:t>
      </w:r>
      <w:r w:rsidRPr="002F21A6">
        <w:rPr>
          <w:lang w:eastAsia="en-GB"/>
        </w:rPr>
        <w:t xml:space="preserve">However, it is unlikely this can account for the whole difference between the number of females and males suffering from the waterborne disease. </w:t>
      </w:r>
    </w:p>
    <w:p w14:paraId="623E2563" w14:textId="42C0F8F9" w:rsidR="008E2CFE" w:rsidRPr="008E2CFE" w:rsidRDefault="00A15015" w:rsidP="008E2CFE">
      <w:pPr>
        <w:jc w:val="both"/>
        <w:rPr>
          <w:lang w:eastAsia="en-GB"/>
        </w:rPr>
      </w:pPr>
      <w:r w:rsidRPr="002F21A6">
        <w:rPr>
          <w:lang w:eastAsia="en-GB"/>
        </w:rPr>
        <w:t xml:space="preserve">Another </w:t>
      </w:r>
      <w:r w:rsidR="008E2CFE">
        <w:rPr>
          <w:lang w:eastAsia="en-GB"/>
        </w:rPr>
        <w:t xml:space="preserve">possible </w:t>
      </w:r>
      <w:r w:rsidRPr="002F21A6">
        <w:rPr>
          <w:lang w:eastAsia="en-GB"/>
        </w:rPr>
        <w:t>explanation</w:t>
      </w:r>
      <w:r w:rsidR="008E2CFE">
        <w:rPr>
          <w:lang w:eastAsia="en-GB"/>
        </w:rPr>
        <w:t xml:space="preserve"> </w:t>
      </w:r>
      <w:r w:rsidR="008E2CFE" w:rsidRPr="008E2CFE">
        <w:rPr>
          <w:lang w:eastAsia="en-GB"/>
        </w:rPr>
        <w:t>for more number of men suffering from water borne diseases</w:t>
      </w:r>
      <w:r w:rsidRPr="002F21A6">
        <w:rPr>
          <w:lang w:eastAsia="en-GB"/>
        </w:rPr>
        <w:t xml:space="preserve"> is supported by the workforce data which shows that </w:t>
      </w:r>
      <w:r w:rsidR="008E2CFE" w:rsidRPr="008E2CFE">
        <w:rPr>
          <w:lang w:eastAsia="en-GB"/>
        </w:rPr>
        <w:t xml:space="preserve">out of the total </w:t>
      </w:r>
      <w:r w:rsidRPr="002F21A6">
        <w:rPr>
          <w:lang w:eastAsia="en-GB"/>
        </w:rPr>
        <w:t xml:space="preserve">workforce population 86.2% are men </w:t>
      </w:r>
      <w:r w:rsidR="008E2CFE" w:rsidRPr="008E2CFE">
        <w:rPr>
          <w:lang w:eastAsia="en-GB"/>
        </w:rPr>
        <w:t xml:space="preserve">and only </w:t>
      </w:r>
      <w:r w:rsidRPr="002F21A6">
        <w:rPr>
          <w:lang w:eastAsia="en-GB"/>
        </w:rPr>
        <w:t>13.8% women. The nature of the work also suggests the vulnerability of particular gender to severe illness.</w:t>
      </w:r>
      <w:r w:rsidR="00E46B13" w:rsidRPr="00E46B13">
        <w:rPr>
          <w:lang w:eastAsia="en-GB"/>
        </w:rPr>
        <w:t xml:space="preserve"> </w:t>
      </w:r>
    </w:p>
    <w:p w14:paraId="49482D90" w14:textId="5ED3A6C5" w:rsidR="008E2CFE" w:rsidRPr="008E2CFE" w:rsidRDefault="008E2CFE" w:rsidP="008E2CFE">
      <w:pPr>
        <w:jc w:val="both"/>
        <w:rPr>
          <w:lang w:eastAsia="en-GB"/>
        </w:rPr>
      </w:pPr>
      <w:r w:rsidRPr="008E2CFE">
        <w:rPr>
          <w:lang w:eastAsia="en-GB"/>
        </w:rPr>
        <w:t xml:space="preserve">In </w:t>
      </w:r>
      <w:proofErr w:type="spellStart"/>
      <w:r w:rsidRPr="008E2CFE">
        <w:rPr>
          <w:lang w:eastAsia="en-GB"/>
        </w:rPr>
        <w:t>Dholak</w:t>
      </w:r>
      <w:proofErr w:type="spellEnd"/>
      <w:r w:rsidRPr="008E2CFE">
        <w:rPr>
          <w:lang w:eastAsia="en-GB"/>
        </w:rPr>
        <w:t xml:space="preserve"> </w:t>
      </w:r>
      <w:proofErr w:type="spellStart"/>
      <w:r w:rsidRPr="008E2CFE">
        <w:rPr>
          <w:lang w:eastAsia="en-GB"/>
        </w:rPr>
        <w:t>Basti</w:t>
      </w:r>
      <w:proofErr w:type="spellEnd"/>
      <w:r w:rsidRPr="008E2CFE">
        <w:rPr>
          <w:lang w:eastAsia="en-GB"/>
        </w:rPr>
        <w:t xml:space="preserve"> case, the main occupation of men pertains to making </w:t>
      </w:r>
      <w:proofErr w:type="spellStart"/>
      <w:r w:rsidRPr="008E2CFE">
        <w:rPr>
          <w:lang w:eastAsia="en-GB"/>
        </w:rPr>
        <w:t>dholaks</w:t>
      </w:r>
      <w:proofErr w:type="spellEnd"/>
      <w:r w:rsidRPr="008E2CFE">
        <w:rPr>
          <w:lang w:eastAsia="en-GB"/>
        </w:rPr>
        <w:t xml:space="preserve"> (musical instrument) and selling them outstation which demands greater mobility than women. They travel to bordering countries as well as intra-state cities to sell their products wherein they consume the available water from various natural or municipal sources. Whereas in case of women, they are engaged in day labour jobs such as rag-picking and scavenging other than taking care of the household/fetching potable water. The vulnerability to illness does exist in case of women too because of the non-conducive work environment. Studies by authors (</w:t>
      </w:r>
      <w:proofErr w:type="spellStart"/>
      <w:r w:rsidRPr="008E2CFE">
        <w:rPr>
          <w:lang w:eastAsia="en-GB"/>
        </w:rPr>
        <w:t>Shrivasta</w:t>
      </w:r>
      <w:proofErr w:type="spellEnd"/>
      <w:r w:rsidRPr="008E2CFE">
        <w:rPr>
          <w:lang w:eastAsia="en-GB"/>
        </w:rPr>
        <w:t xml:space="preserve"> et al 2015; </w:t>
      </w:r>
      <w:proofErr w:type="spellStart"/>
      <w:r w:rsidRPr="008E2CFE">
        <w:rPr>
          <w:lang w:eastAsia="en-GB"/>
        </w:rPr>
        <w:t>Udoh</w:t>
      </w:r>
      <w:proofErr w:type="spellEnd"/>
      <w:r w:rsidRPr="008E2CFE">
        <w:rPr>
          <w:lang w:eastAsia="en-GB"/>
        </w:rPr>
        <w:t xml:space="preserve">, 1987; </w:t>
      </w:r>
      <w:proofErr w:type="spellStart"/>
      <w:r w:rsidRPr="008E2CFE">
        <w:rPr>
          <w:lang w:eastAsia="en-GB"/>
        </w:rPr>
        <w:t>Adeyemi</w:t>
      </w:r>
      <w:proofErr w:type="spellEnd"/>
      <w:r w:rsidRPr="008E2CFE">
        <w:rPr>
          <w:lang w:eastAsia="en-GB"/>
        </w:rPr>
        <w:t xml:space="preserve">, 2004; Dixit and </w:t>
      </w:r>
      <w:proofErr w:type="spellStart"/>
      <w:r w:rsidRPr="008E2CFE">
        <w:rPr>
          <w:lang w:eastAsia="en-GB"/>
        </w:rPr>
        <w:t>Shanker</w:t>
      </w:r>
      <w:proofErr w:type="spellEnd"/>
      <w:r w:rsidRPr="008E2CFE">
        <w:rPr>
          <w:lang w:eastAsia="en-GB"/>
        </w:rPr>
        <w:t xml:space="preserve">, 2009) has established that dirty water is the only carrier of water borne disease like Jaundice, Diarrhea and Typhoid, thus this may be the reason increased number of illness in men in comparison </w:t>
      </w:r>
      <w:bookmarkStart w:id="7" w:name="_GoBack"/>
      <w:bookmarkEnd w:id="7"/>
      <w:r w:rsidR="00051B41" w:rsidRPr="008E2CFE">
        <w:rPr>
          <w:lang w:eastAsia="en-GB"/>
        </w:rPr>
        <w:t>to women</w:t>
      </w:r>
      <w:r w:rsidRPr="008E2CFE">
        <w:rPr>
          <w:lang w:eastAsia="en-GB"/>
        </w:rPr>
        <w:t xml:space="preserve"> in the community. From the interviews conducted our qualitative results reflected that the women generally do not consume water/food outside their household. This is may be another explanation of why women are less prone to water-borne diseases. Other factors might include gender difference in sanitation habits and occupations which could hinder individual’s immune systems. Though these are some of the possible explanation and might not account for the total difference between the number of females and males suffering from waterborne diseases. Owing to different occupations, it is quite likely that there are other factors and merit further investigation. </w:t>
      </w:r>
    </w:p>
    <w:p w14:paraId="0C6C8581" w14:textId="77777777" w:rsidR="00A15015" w:rsidRPr="00A26992" w:rsidRDefault="00A15015" w:rsidP="00A15015">
      <w:pPr>
        <w:pStyle w:val="Heading1"/>
        <w:numPr>
          <w:ilvl w:val="0"/>
          <w:numId w:val="0"/>
        </w:numPr>
        <w:ind w:left="432" w:hanging="342"/>
        <w:jc w:val="both"/>
      </w:pPr>
      <w:r>
        <w:t>4</w:t>
      </w:r>
      <w:r>
        <w:tab/>
        <w:t>DISCUSSION</w:t>
      </w:r>
      <w:r w:rsidR="00D002FB">
        <w:t>S</w:t>
      </w:r>
    </w:p>
    <w:p w14:paraId="3A4A50F3" w14:textId="77777777" w:rsidR="00E16F76" w:rsidRPr="002F21A6" w:rsidRDefault="00E16F76" w:rsidP="00E16F76">
      <w:pPr>
        <w:jc w:val="both"/>
        <w:rPr>
          <w:lang w:val="en-GB"/>
        </w:rPr>
      </w:pPr>
      <w:r w:rsidRPr="002F21A6">
        <w:rPr>
          <w:lang w:val="en-GB"/>
        </w:rPr>
        <w:t>Ward 22 has an exceptionally low sex ratio of 83.9% (Census 2011). This is below the national average of 99.1%, the urban average of 95.6% and below the city average. This low sex ratio may indicate an average low socio-economic status</w:t>
      </w:r>
      <w:r>
        <w:rPr>
          <w:lang w:val="en-GB"/>
        </w:rPr>
        <w:t>.</w:t>
      </w:r>
      <w:r w:rsidRPr="002F21A6">
        <w:rPr>
          <w:lang w:val="en-GB"/>
        </w:rPr>
        <w:t xml:space="preserve"> Further research would be required to investigate the reasons for the low sex ratio in Ward 22. This is important as by understanding the causes of the problem policymakers can work on solutions. For example, if there is higher average mortality in girls and women in Ward 22 policymakers could launch a public health campaign which is focussed on women and girl’s health.</w:t>
      </w:r>
    </w:p>
    <w:p w14:paraId="50103EC3" w14:textId="4C182ABF" w:rsidR="00E16F76" w:rsidRPr="002F21A6" w:rsidRDefault="00E16F76" w:rsidP="00E16F76">
      <w:pPr>
        <w:jc w:val="both"/>
        <w:rPr>
          <w:lang w:val="en-GB"/>
        </w:rPr>
      </w:pPr>
      <w:r w:rsidRPr="00D534F1">
        <w:rPr>
          <w:lang w:val="en-GB"/>
        </w:rPr>
        <w:t>The total literacy percentage of ward</w:t>
      </w:r>
      <w:r w:rsidRPr="002F21A6">
        <w:rPr>
          <w:lang w:val="en-GB"/>
        </w:rPr>
        <w:t xml:space="preserve"> 22</w:t>
      </w:r>
      <w:r>
        <w:rPr>
          <w:lang w:val="en-GB"/>
        </w:rPr>
        <w:t xml:space="preserve"> is (57.9%)</w:t>
      </w:r>
      <w:r w:rsidR="00FA2521">
        <w:rPr>
          <w:lang w:val="en-GB"/>
        </w:rPr>
        <w:t>,</w:t>
      </w:r>
      <w:r w:rsidR="00F27AFA">
        <w:rPr>
          <w:lang w:val="en-GB"/>
        </w:rPr>
        <w:t xml:space="preserve"> </w:t>
      </w:r>
      <w:r w:rsidRPr="002F21A6">
        <w:rPr>
          <w:lang w:val="en-GB"/>
        </w:rPr>
        <w:t>the fourth lowest total literacy</w:t>
      </w:r>
      <w:r w:rsidR="002915AC">
        <w:rPr>
          <w:lang w:val="en-GB"/>
        </w:rPr>
        <w:t xml:space="preserve"> </w:t>
      </w:r>
      <w:r w:rsidRPr="002F21A6">
        <w:rPr>
          <w:lang w:val="en-GB"/>
        </w:rPr>
        <w:t xml:space="preserve">percentage in </w:t>
      </w:r>
      <w:proofErr w:type="spellStart"/>
      <w:r w:rsidRPr="002F21A6">
        <w:rPr>
          <w:lang w:val="en-GB"/>
        </w:rPr>
        <w:t>Haldwani</w:t>
      </w:r>
      <w:proofErr w:type="spellEnd"/>
      <w:r w:rsidRPr="002F21A6">
        <w:rPr>
          <w:lang w:val="en-GB"/>
        </w:rPr>
        <w:t>. This is well below the National and State average and therefore, a significant concern</w:t>
      </w:r>
      <w:r>
        <w:rPr>
          <w:lang w:val="en-GB"/>
        </w:rPr>
        <w:t xml:space="preserve"> </w:t>
      </w:r>
      <w:r w:rsidR="00F27AFA">
        <w:rPr>
          <w:lang w:val="en-GB"/>
        </w:rPr>
        <w:t>is</w:t>
      </w:r>
      <w:r>
        <w:rPr>
          <w:lang w:val="en-GB"/>
        </w:rPr>
        <w:t xml:space="preserve"> required</w:t>
      </w:r>
      <w:r w:rsidRPr="002F21A6">
        <w:rPr>
          <w:lang w:val="en-GB"/>
        </w:rPr>
        <w:t xml:space="preserve">. A low literacy rate can be an indication of </w:t>
      </w:r>
      <w:r w:rsidR="00FA2521">
        <w:rPr>
          <w:lang w:val="en-GB"/>
        </w:rPr>
        <w:t xml:space="preserve">high unemployment or low economic status </w:t>
      </w:r>
      <w:r w:rsidRPr="002F21A6">
        <w:rPr>
          <w:lang w:val="en-GB"/>
        </w:rPr>
        <w:t>which forces children to miss out on education.</w:t>
      </w:r>
      <w:r>
        <w:rPr>
          <w:lang w:val="en-GB"/>
        </w:rPr>
        <w:t xml:space="preserve"> </w:t>
      </w:r>
      <w:r w:rsidRPr="002F21A6">
        <w:rPr>
          <w:lang w:val="en-GB"/>
        </w:rPr>
        <w:t xml:space="preserve">Furthermore, </w:t>
      </w:r>
      <w:r w:rsidR="00686031">
        <w:rPr>
          <w:lang w:val="en-GB"/>
        </w:rPr>
        <w:t xml:space="preserve">women </w:t>
      </w:r>
      <w:r>
        <w:rPr>
          <w:lang w:val="en-GB"/>
        </w:rPr>
        <w:t xml:space="preserve">in ward 22 </w:t>
      </w:r>
      <w:r w:rsidRPr="002F21A6">
        <w:rPr>
          <w:lang w:val="en-GB"/>
        </w:rPr>
        <w:t xml:space="preserve">show a lower literacy rate </w:t>
      </w:r>
      <w:r>
        <w:rPr>
          <w:lang w:val="en-GB"/>
        </w:rPr>
        <w:t xml:space="preserve">(25.40%) as compared to </w:t>
      </w:r>
      <w:r w:rsidR="00686031">
        <w:rPr>
          <w:lang w:val="en-GB"/>
        </w:rPr>
        <w:t xml:space="preserve">men </w:t>
      </w:r>
      <w:r>
        <w:rPr>
          <w:lang w:val="en-GB"/>
        </w:rPr>
        <w:t>(32.54%)</w:t>
      </w:r>
      <w:r w:rsidRPr="002F21A6">
        <w:rPr>
          <w:lang w:val="en-GB"/>
        </w:rPr>
        <w:t xml:space="preserve">; this </w:t>
      </w:r>
      <w:r w:rsidR="00686031">
        <w:rPr>
          <w:lang w:val="en-GB"/>
        </w:rPr>
        <w:t xml:space="preserve">could be an </w:t>
      </w:r>
      <w:r w:rsidRPr="002F21A6">
        <w:rPr>
          <w:lang w:val="en-GB"/>
        </w:rPr>
        <w:t>indication of poor water access. As women and girls are the most frequent collectors of water, where acces</w:t>
      </w:r>
      <w:r>
        <w:rPr>
          <w:lang w:val="en-GB"/>
        </w:rPr>
        <w:t>s</w:t>
      </w:r>
      <w:r w:rsidR="00C60A8F">
        <w:rPr>
          <w:lang w:val="en-GB"/>
        </w:rPr>
        <w:t xml:space="preserve"> </w:t>
      </w:r>
      <w:r w:rsidR="00686031">
        <w:rPr>
          <w:lang w:val="en-GB"/>
        </w:rPr>
        <w:t>to water</w:t>
      </w:r>
      <w:r>
        <w:rPr>
          <w:lang w:val="en-GB"/>
        </w:rPr>
        <w:t xml:space="preserve"> is poor, they may miss out </w:t>
      </w:r>
      <w:r w:rsidRPr="002F21A6">
        <w:rPr>
          <w:lang w:val="en-GB"/>
        </w:rPr>
        <w:t>more education relative to their male</w:t>
      </w:r>
      <w:r w:rsidR="00686031">
        <w:rPr>
          <w:lang w:val="en-GB"/>
        </w:rPr>
        <w:t xml:space="preserve"> </w:t>
      </w:r>
      <w:r w:rsidR="007B7BD0">
        <w:rPr>
          <w:lang w:val="en-GB"/>
        </w:rPr>
        <w:t>counterparts.</w:t>
      </w:r>
      <w:r w:rsidRPr="002F21A6">
        <w:rPr>
          <w:lang w:val="en-GB"/>
        </w:rPr>
        <w:t xml:space="preserve"> One key aspect of </w:t>
      </w:r>
      <w:r w:rsidRPr="002F21A6">
        <w:rPr>
          <w:lang w:val="en-GB"/>
        </w:rPr>
        <w:lastRenderedPageBreak/>
        <w:t xml:space="preserve">improving literacy levels may be improving access to water. By decreasing the time taken to collect water, policymakers may free more time for education. </w:t>
      </w:r>
    </w:p>
    <w:p w14:paraId="1A44996E" w14:textId="77777777" w:rsidR="00E16F76" w:rsidRPr="002F21A6" w:rsidRDefault="00E16F76" w:rsidP="00E16F76">
      <w:pPr>
        <w:jc w:val="both"/>
        <w:rPr>
          <w:lang w:val="en-GB"/>
        </w:rPr>
      </w:pPr>
      <w:r w:rsidRPr="002F21A6">
        <w:rPr>
          <w:lang w:val="en-GB"/>
        </w:rPr>
        <w:t xml:space="preserve">In the case of water sources and time spent in fetching water, there were three different types of sources used for collecting water. In </w:t>
      </w:r>
      <w:r w:rsidR="00246823">
        <w:rPr>
          <w:lang w:val="en-GB"/>
        </w:rPr>
        <w:t>Subdivision-</w:t>
      </w:r>
      <w:r w:rsidRPr="002F21A6">
        <w:rPr>
          <w:lang w:val="en-GB"/>
        </w:rPr>
        <w:t xml:space="preserve">1 the pipeline was the source used for managing water. However, because the residents that attached many pipes to the first significant pipeline to run the water to their homes, the discharge rate of the water has dropped. This results in residents having to spend more time fetching water. In </w:t>
      </w:r>
      <w:r w:rsidR="00246823">
        <w:rPr>
          <w:lang w:val="en-GB"/>
        </w:rPr>
        <w:t>Subdivision-</w:t>
      </w:r>
      <w:r w:rsidRPr="002F21A6">
        <w:rPr>
          <w:lang w:val="en-GB"/>
        </w:rPr>
        <w:t xml:space="preserve">2 the water source was tube wells which were managed by the community members. Residents did not have to spend much time carrying the water because it is pulled from groundwater. However, in the summer season, the time spent in fetching water increased as the water table was depleted. In </w:t>
      </w:r>
      <w:r w:rsidR="00246823">
        <w:rPr>
          <w:lang w:val="en-GB"/>
        </w:rPr>
        <w:t>Subdivision-</w:t>
      </w:r>
      <w:r w:rsidRPr="002F21A6">
        <w:rPr>
          <w:lang w:val="en-GB"/>
        </w:rPr>
        <w:t xml:space="preserve">3 there is no water source inside the community so the residents must fetch water from public taps located in the market area. The market is a considerable distance from </w:t>
      </w:r>
      <w:r w:rsidR="00246823">
        <w:rPr>
          <w:lang w:val="en-GB"/>
        </w:rPr>
        <w:t>Subdivision-</w:t>
      </w:r>
      <w:r w:rsidRPr="002F21A6">
        <w:rPr>
          <w:lang w:val="en-GB"/>
        </w:rPr>
        <w:t xml:space="preserve">3, and therefore the residents must spend time walking to fetch water. This is problematic because carrying water over a distance is very hard physical work and can impact the health of those fetching the water. It can be particularly detrimental to the health of pregnant women and children who are developing (UNDESA, 2004). </w:t>
      </w:r>
    </w:p>
    <w:p w14:paraId="171280F0" w14:textId="77777777" w:rsidR="009C0279" w:rsidRPr="009C0279" w:rsidRDefault="009C0279" w:rsidP="009C0279">
      <w:pPr>
        <w:jc w:val="both"/>
        <w:rPr>
          <w:lang w:val="en-GB"/>
        </w:rPr>
      </w:pPr>
      <w:r w:rsidRPr="009C0279">
        <w:rPr>
          <w:lang w:val="en-GB"/>
        </w:rPr>
        <w:t xml:space="preserve">In case of gender involved in fetching water, all the three study Subdivision-s showed that there was complete involvement of females in the activity of fetching water and that female contribution was significantly higher than the male contribution in all three Subdivisions. This suggests that in </w:t>
      </w:r>
      <w:proofErr w:type="spellStart"/>
      <w:r w:rsidRPr="009C0279">
        <w:rPr>
          <w:lang w:val="en-GB"/>
        </w:rPr>
        <w:t>Basti</w:t>
      </w:r>
      <w:proofErr w:type="spellEnd"/>
      <w:r w:rsidRPr="009C0279">
        <w:rPr>
          <w:lang w:val="en-GB"/>
        </w:rPr>
        <w:t xml:space="preserve"> domestic water management is constructed as a female role within household labour division. This is a phenomenon recognized across India and in many other developing societies (</w:t>
      </w:r>
      <w:proofErr w:type="spellStart"/>
      <w:r w:rsidRPr="009C0279">
        <w:rPr>
          <w:lang w:val="en-GB"/>
        </w:rPr>
        <w:t>Kher</w:t>
      </w:r>
      <w:proofErr w:type="spellEnd"/>
      <w:r w:rsidRPr="009C0279">
        <w:rPr>
          <w:lang w:val="en-GB"/>
        </w:rPr>
        <w:t xml:space="preserve"> et al., 2015). The involvement of males in water collection in Subdivision-1 and 2 was far less than their contribution in Subdivision-3. One possible explanation is that the water sources are nearer to the household. However, for Subdivision-3 the distance of the water source results in male members of the household needing to contribute to water fetching so that the household can meet their daily water needs. It is likely that the women carry empty containers with them to the public taps in the market, fill them and then male members of their household help them to carry the full containers back to their home. The domination of women involved in fetching water in </w:t>
      </w:r>
      <w:proofErr w:type="spellStart"/>
      <w:r w:rsidRPr="009C0279">
        <w:rPr>
          <w:lang w:val="en-GB"/>
        </w:rPr>
        <w:t>Basti</w:t>
      </w:r>
      <w:proofErr w:type="spellEnd"/>
      <w:r w:rsidRPr="009C0279">
        <w:rPr>
          <w:lang w:val="en-GB"/>
        </w:rPr>
        <w:t xml:space="preserve"> means that women are disproportionally impacted by water stress in </w:t>
      </w:r>
      <w:proofErr w:type="spellStart"/>
      <w:r w:rsidRPr="009C0279">
        <w:rPr>
          <w:lang w:val="en-GB"/>
        </w:rPr>
        <w:t>Basti</w:t>
      </w:r>
      <w:proofErr w:type="spellEnd"/>
      <w:r w:rsidRPr="009C0279">
        <w:rPr>
          <w:lang w:val="en-GB"/>
        </w:rPr>
        <w:t xml:space="preserve">. If water insecurity increases, female residents may have to spend more time collecting water. In case of gender more affected by the waterborne disease, all three study Subdivision-s showed that the male gender, including the age class adult, young and child, is more prone to waterborne disease mainly from jaundice and diarrhoea as compared to the female gender. This is significant because much of the literature suggests that adult and female children are most vulnerable to waterborne diseases because they have the most contact with water and less access to unpolluted alternatives (WDR, 2012) Therefore, the results from </w:t>
      </w:r>
      <w:proofErr w:type="spellStart"/>
      <w:r w:rsidRPr="009C0279">
        <w:rPr>
          <w:lang w:val="en-GB"/>
        </w:rPr>
        <w:t>Basti</w:t>
      </w:r>
      <w:proofErr w:type="spellEnd"/>
      <w:r w:rsidRPr="009C0279">
        <w:rPr>
          <w:lang w:val="en-GB"/>
        </w:rPr>
        <w:t xml:space="preserve"> contradict the trend of female-dominated sufferers from waterborne diseases reported widely in the literature which can have probable explanation such as low sex ratio itself and then exposure of men to non-conducive environment in their respective occupation</w:t>
      </w:r>
    </w:p>
    <w:p w14:paraId="3BE938E6" w14:textId="77777777" w:rsidR="009C0279" w:rsidRPr="009C0279" w:rsidRDefault="009C0279" w:rsidP="009C0279">
      <w:pPr>
        <w:jc w:val="both"/>
        <w:rPr>
          <w:lang w:val="en-GB"/>
        </w:rPr>
      </w:pPr>
      <w:r w:rsidRPr="009C0279">
        <w:rPr>
          <w:lang w:val="en-GB"/>
        </w:rPr>
        <w:t>In most research papers and articles, it is observed that women are more prone to water-borne diseases than males, but in our research, the findings showed that males are more prone than females. One key reason may be the high sex ratio found in Ward 22 which means there are more men and thus, the number of men who suffer from waterborne diseases is likely to be higher. However, this factor alone might not be solely accountable for the total gender difference. Another reason may be because of the natural mobility in the occupation male members might have drank from places other than the slum itself while women are more engaged in household works and have the basic sense of knowledge related with the purity and quality of water than. Other factors could include gender differences in sanitation and occupation. However, further research is required to investigate the potential causal factors of this gender difference.</w:t>
      </w:r>
    </w:p>
    <w:p w14:paraId="11314908" w14:textId="27BD714D" w:rsidR="00E16F76" w:rsidRDefault="009C0279" w:rsidP="00E16F76">
      <w:pPr>
        <w:jc w:val="both"/>
        <w:rPr>
          <w:lang w:val="en-GB"/>
        </w:rPr>
      </w:pPr>
      <w:r w:rsidRPr="009C0279">
        <w:rPr>
          <w:lang w:val="en-GB"/>
        </w:rPr>
        <w:lastRenderedPageBreak/>
        <w:t xml:space="preserve">The research carried out in the studied area concluded that the time invested in water collection and carrying heavy loads from far distances is gruelling everyday ritual, particularly in Subdivision-3. Through our research, it is evident that there is an acute water shortage in the area. The numbers of households affected with water-borne diseases can be most evidently because of the poor water quality or contamination. Though further analysis of local water samples </w:t>
      </w:r>
      <w:proofErr w:type="gramStart"/>
      <w:r w:rsidRPr="009C0279">
        <w:rPr>
          <w:lang w:val="en-GB"/>
        </w:rPr>
        <w:t>are</w:t>
      </w:r>
      <w:proofErr w:type="gramEnd"/>
      <w:r w:rsidRPr="009C0279">
        <w:rPr>
          <w:lang w:val="en-GB"/>
        </w:rPr>
        <w:t xml:space="preserve"> required to prove this inference, however, as per authors (</w:t>
      </w:r>
      <w:proofErr w:type="spellStart"/>
      <w:r w:rsidRPr="009C0279">
        <w:rPr>
          <w:lang w:val="en-GB"/>
        </w:rPr>
        <w:t>Halder</w:t>
      </w:r>
      <w:proofErr w:type="spellEnd"/>
      <w:r w:rsidRPr="009C0279">
        <w:rPr>
          <w:lang w:val="en-GB"/>
        </w:rPr>
        <w:t xml:space="preserve"> and Islam, 2015, </w:t>
      </w:r>
      <w:r w:rsidRPr="009C0279">
        <w:t>(</w:t>
      </w:r>
      <w:proofErr w:type="spellStart"/>
      <w:r w:rsidRPr="009C0279">
        <w:t>Shrivasta</w:t>
      </w:r>
      <w:proofErr w:type="spellEnd"/>
      <w:r w:rsidRPr="009C0279">
        <w:t xml:space="preserve"> et al 2015; </w:t>
      </w:r>
      <w:proofErr w:type="spellStart"/>
      <w:r w:rsidRPr="009C0279">
        <w:t>Udoh</w:t>
      </w:r>
      <w:proofErr w:type="spellEnd"/>
      <w:r w:rsidRPr="009C0279">
        <w:t xml:space="preserve">, 1987; </w:t>
      </w:r>
      <w:proofErr w:type="spellStart"/>
      <w:r w:rsidRPr="009C0279">
        <w:t>Adeyemi</w:t>
      </w:r>
      <w:proofErr w:type="spellEnd"/>
      <w:r w:rsidRPr="009C0279">
        <w:t xml:space="preserve">, 2004; Dixit and </w:t>
      </w:r>
      <w:proofErr w:type="spellStart"/>
      <w:r w:rsidRPr="009C0279">
        <w:t>Shanker</w:t>
      </w:r>
      <w:proofErr w:type="spellEnd"/>
      <w:r w:rsidRPr="009C0279">
        <w:t>, 2009</w:t>
      </w:r>
      <w:r w:rsidRPr="009C0279">
        <w:rPr>
          <w:lang w:val="en-GB"/>
        </w:rPr>
        <w:t xml:space="preserve">) poor water quality is one of the major reasons for water-borne diseases. While the </w:t>
      </w:r>
      <w:proofErr w:type="spellStart"/>
      <w:r w:rsidRPr="009C0279">
        <w:rPr>
          <w:lang w:val="en-GB"/>
        </w:rPr>
        <w:t>Dholak</w:t>
      </w:r>
      <w:proofErr w:type="spellEnd"/>
      <w:r w:rsidRPr="009C0279">
        <w:rPr>
          <w:lang w:val="en-GB"/>
        </w:rPr>
        <w:t xml:space="preserve"> </w:t>
      </w:r>
      <w:proofErr w:type="spellStart"/>
      <w:r w:rsidRPr="009C0279">
        <w:rPr>
          <w:lang w:val="en-GB"/>
        </w:rPr>
        <w:t>Basti</w:t>
      </w:r>
      <w:proofErr w:type="spellEnd"/>
      <w:r w:rsidRPr="009C0279">
        <w:rPr>
          <w:lang w:val="en-GB"/>
        </w:rPr>
        <w:t xml:space="preserve"> area falls under category three slums where the government cannot take the responsibility of water provisioning as the population is not recognized officially by the Urban Local Body which grants land tenure rights. This doesn’t devoid them of their fundamental human rights. Through this research project as well as the findings from the qualitative and quantitative methods, the issues with quantity and quality were found.</w:t>
      </w:r>
      <w:r>
        <w:rPr>
          <w:lang w:val="en-GB"/>
        </w:rPr>
        <w:t xml:space="preserve"> </w:t>
      </w:r>
      <w:r w:rsidR="00E16F76" w:rsidRPr="002F21A6">
        <w:rPr>
          <w:lang w:val="en-GB"/>
        </w:rPr>
        <w:t xml:space="preserve"> To address the issue and overcome this problem, installation and use of </w:t>
      </w:r>
      <w:r w:rsidR="00CB79CD">
        <w:rPr>
          <w:lang w:val="en-GB"/>
        </w:rPr>
        <w:t xml:space="preserve">filtration systems </w:t>
      </w:r>
      <w:r w:rsidR="00E16F76" w:rsidRPr="002F21A6">
        <w:rPr>
          <w:lang w:val="en-GB"/>
        </w:rPr>
        <w:t>at the community level</w:t>
      </w:r>
      <w:r w:rsidR="00E16F76">
        <w:rPr>
          <w:lang w:val="en-GB"/>
        </w:rPr>
        <w:t xml:space="preserve"> </w:t>
      </w:r>
      <w:r w:rsidR="00CB79CD">
        <w:rPr>
          <w:lang w:val="en-GB"/>
        </w:rPr>
        <w:t>can be explored</w:t>
      </w:r>
      <w:r w:rsidR="00E16F76" w:rsidRPr="002F21A6">
        <w:rPr>
          <w:lang w:val="en-GB"/>
        </w:rPr>
        <w:t xml:space="preserve">. </w:t>
      </w:r>
      <w:r w:rsidR="00CB79CD">
        <w:rPr>
          <w:lang w:val="en-GB"/>
        </w:rPr>
        <w:t xml:space="preserve">Water can be treated by chlorination, boiling or by using filtration system. In this regard, Bio-sand filters might be a feasible option since they </w:t>
      </w:r>
      <w:r w:rsidR="00E16F76" w:rsidRPr="002F21A6">
        <w:rPr>
          <w:lang w:val="en-GB"/>
        </w:rPr>
        <w:t>are very cheap to construct, and their maintenance cost is low</w:t>
      </w:r>
      <w:r w:rsidR="00CB79CD">
        <w:rPr>
          <w:lang w:val="en-GB"/>
        </w:rPr>
        <w:t>. Also, t</w:t>
      </w:r>
      <w:r w:rsidR="00E16F76" w:rsidRPr="002F21A6">
        <w:rPr>
          <w:lang w:val="en-GB"/>
        </w:rPr>
        <w:t xml:space="preserve">he installation of filters at the community level in </w:t>
      </w:r>
      <w:r w:rsidR="00CB79CD">
        <w:rPr>
          <w:lang w:val="en-GB"/>
        </w:rPr>
        <w:t>the slum will</w:t>
      </w:r>
      <w:r w:rsidR="00E16F76" w:rsidRPr="002F21A6">
        <w:rPr>
          <w:lang w:val="en-GB"/>
        </w:rPr>
        <w:t xml:space="preserve"> reduce the time involved in fetching water and female drudgery because residents can take water directly from the filters according to their daily drinking requirements. This could allow girls to improve their education and women to have more time for other domestic duties or wage employment. </w:t>
      </w:r>
    </w:p>
    <w:p w14:paraId="2ACB6072" w14:textId="77777777" w:rsidR="00A15015" w:rsidRDefault="00E16F76" w:rsidP="00E16F76">
      <w:pPr>
        <w:pStyle w:val="Heading1"/>
        <w:numPr>
          <w:ilvl w:val="0"/>
          <w:numId w:val="0"/>
        </w:numPr>
        <w:jc w:val="both"/>
      </w:pPr>
      <w:r>
        <w:rPr>
          <w:rFonts w:asciiTheme="minorHAnsi" w:eastAsiaTheme="minorHAnsi" w:hAnsiTheme="minorHAnsi" w:cstheme="minorBidi"/>
          <w:color w:val="auto"/>
          <w:sz w:val="22"/>
          <w:szCs w:val="22"/>
          <w:lang w:val="en-GB"/>
        </w:rPr>
        <w:t xml:space="preserve"> </w:t>
      </w:r>
      <w:r w:rsidR="00A15015">
        <w:rPr>
          <w:lang w:val="en-GB"/>
        </w:rPr>
        <w:t xml:space="preserve">5 </w:t>
      </w:r>
      <w:r w:rsidR="00A15015" w:rsidRPr="003C002F">
        <w:rPr>
          <w:lang w:val="en-GB"/>
        </w:rPr>
        <w:t>CONCLUSION</w:t>
      </w:r>
      <w:r w:rsidR="007A2E4B">
        <w:rPr>
          <w:lang w:val="en-GB"/>
        </w:rPr>
        <w:t xml:space="preserve"> </w:t>
      </w:r>
    </w:p>
    <w:p w14:paraId="5DCBFC58" w14:textId="02D5A735" w:rsidR="00CB79CD" w:rsidRDefault="00B24A77" w:rsidP="00A15015">
      <w:pPr>
        <w:jc w:val="both"/>
        <w:rPr>
          <w:lang w:val="en-GB"/>
        </w:rPr>
      </w:pPr>
      <w:r>
        <w:rPr>
          <w:lang w:val="en-GB"/>
        </w:rPr>
        <w:t xml:space="preserve">From the above discussion it is evident that female gender </w:t>
      </w:r>
      <w:proofErr w:type="gramStart"/>
      <w:r>
        <w:rPr>
          <w:lang w:val="en-GB"/>
        </w:rPr>
        <w:t>play</w:t>
      </w:r>
      <w:proofErr w:type="gramEnd"/>
      <w:r>
        <w:rPr>
          <w:lang w:val="en-GB"/>
        </w:rPr>
        <w:t xml:space="preserve"> a major role in household water management. Inability of the system to recognize slums in the mainframe of city services and amenities is a major challenge to the health and security of the lower income class and informal groups. Basic services like water and shelter are one of the major challenge to be met by the residents in these poor pocket communities and </w:t>
      </w:r>
      <w:r w:rsidR="004872A7">
        <w:rPr>
          <w:lang w:val="en-GB"/>
        </w:rPr>
        <w:t xml:space="preserve">with increase in climate led extremities like urban flooding they will be the most vulnerable groups since both climate and urban phenomena shall exacerbate the water stress in </w:t>
      </w:r>
      <w:proofErr w:type="spellStart"/>
      <w:r w:rsidR="004872A7">
        <w:rPr>
          <w:lang w:val="en-GB"/>
        </w:rPr>
        <w:t>Haldwani</w:t>
      </w:r>
      <w:proofErr w:type="spellEnd"/>
      <w:r w:rsidR="004872A7">
        <w:rPr>
          <w:lang w:val="en-GB"/>
        </w:rPr>
        <w:t xml:space="preserve"> (</w:t>
      </w:r>
      <w:proofErr w:type="spellStart"/>
      <w:r w:rsidR="004872A7">
        <w:rPr>
          <w:lang w:val="en-GB"/>
        </w:rPr>
        <w:t>Habeeb</w:t>
      </w:r>
      <w:proofErr w:type="spellEnd"/>
      <w:r w:rsidR="004872A7">
        <w:rPr>
          <w:lang w:val="en-GB"/>
        </w:rPr>
        <w:t xml:space="preserve"> et al, 2019).  </w:t>
      </w:r>
    </w:p>
    <w:p w14:paraId="573FB327" w14:textId="5892ADC2" w:rsidR="00A15015" w:rsidRDefault="00A15015" w:rsidP="00A15015">
      <w:pPr>
        <w:jc w:val="both"/>
        <w:rPr>
          <w:lang w:val="en-GB"/>
        </w:rPr>
      </w:pPr>
      <w:r w:rsidRPr="00273580">
        <w:rPr>
          <w:lang w:val="en-GB"/>
        </w:rPr>
        <w:t>If these stresses are not assessed</w:t>
      </w:r>
      <w:r>
        <w:rPr>
          <w:lang w:val="en-GB"/>
        </w:rPr>
        <w:t>,</w:t>
      </w:r>
      <w:r w:rsidRPr="00273580">
        <w:rPr>
          <w:lang w:val="en-GB"/>
        </w:rPr>
        <w:t xml:space="preserve"> residents may have to spend significantly more time collecting water which leaves less time for wage employment, education and leisure time. </w:t>
      </w:r>
      <w:r w:rsidR="004872A7">
        <w:rPr>
          <w:lang w:val="en-GB"/>
        </w:rPr>
        <w:t>I</w:t>
      </w:r>
      <w:r w:rsidR="004872A7" w:rsidRPr="004872A7">
        <w:rPr>
          <w:lang w:val="en-GB"/>
        </w:rPr>
        <w:t>n all the three studie</w:t>
      </w:r>
      <w:r w:rsidR="004872A7">
        <w:rPr>
          <w:lang w:val="en-GB"/>
        </w:rPr>
        <w:t>d</w:t>
      </w:r>
      <w:r w:rsidR="004872A7" w:rsidRPr="004872A7">
        <w:rPr>
          <w:lang w:val="en-GB"/>
        </w:rPr>
        <w:t xml:space="preserve"> Subdivisions and the percentage of residents affected </w:t>
      </w:r>
      <w:r w:rsidR="004872A7">
        <w:rPr>
          <w:lang w:val="en-GB"/>
        </w:rPr>
        <w:t>by water-</w:t>
      </w:r>
      <w:r w:rsidR="004872A7" w:rsidRPr="004872A7">
        <w:rPr>
          <w:lang w:val="en-GB"/>
        </w:rPr>
        <w:t>borne disease</w:t>
      </w:r>
      <w:r w:rsidR="004872A7">
        <w:rPr>
          <w:lang w:val="en-GB"/>
        </w:rPr>
        <w:t xml:space="preserve">s is also high, </w:t>
      </w:r>
      <w:r w:rsidR="004872A7" w:rsidRPr="004872A7">
        <w:rPr>
          <w:lang w:val="en-GB"/>
        </w:rPr>
        <w:t>to overcome this problem</w:t>
      </w:r>
      <w:r w:rsidR="004872A7">
        <w:rPr>
          <w:lang w:val="en-GB"/>
        </w:rPr>
        <w:t xml:space="preserve"> it is requisite</w:t>
      </w:r>
      <w:r w:rsidR="004872A7" w:rsidRPr="004872A7">
        <w:rPr>
          <w:lang w:val="en-GB"/>
        </w:rPr>
        <w:t xml:space="preserve"> to look for those techniques which can not only help in purification of water but also </w:t>
      </w:r>
      <w:r w:rsidR="004872A7">
        <w:rPr>
          <w:lang w:val="en-GB"/>
        </w:rPr>
        <w:t>aid in provision of</w:t>
      </w:r>
      <w:r w:rsidR="004872A7" w:rsidRPr="004872A7">
        <w:rPr>
          <w:lang w:val="en-GB"/>
        </w:rPr>
        <w:t xml:space="preserve"> sufficient </w:t>
      </w:r>
      <w:r w:rsidR="004872A7">
        <w:rPr>
          <w:lang w:val="en-GB"/>
        </w:rPr>
        <w:t xml:space="preserve">water </w:t>
      </w:r>
      <w:r w:rsidR="004872A7" w:rsidRPr="004872A7">
        <w:rPr>
          <w:lang w:val="en-GB"/>
        </w:rPr>
        <w:t>quantity to meet their daily needs.</w:t>
      </w:r>
    </w:p>
    <w:p w14:paraId="41C8D2C8" w14:textId="767A124E" w:rsidR="00A15015" w:rsidRDefault="00A15015" w:rsidP="00A15015">
      <w:pPr>
        <w:jc w:val="both"/>
        <w:rPr>
          <w:lang w:val="en-GB"/>
        </w:rPr>
      </w:pPr>
      <w:r w:rsidRPr="00273580">
        <w:rPr>
          <w:lang w:val="en-GB"/>
        </w:rPr>
        <w:t>In case of gender involved in fetching water</w:t>
      </w:r>
      <w:r>
        <w:rPr>
          <w:lang w:val="en-GB"/>
        </w:rPr>
        <w:t>,</w:t>
      </w:r>
      <w:r>
        <w:rPr>
          <w:color w:val="000000" w:themeColor="text1"/>
          <w:lang w:val="en-GB"/>
        </w:rPr>
        <w:t xml:space="preserve"> </w:t>
      </w:r>
      <w:r w:rsidRPr="00273580">
        <w:rPr>
          <w:color w:val="000000" w:themeColor="text1"/>
          <w:lang w:val="en-GB"/>
        </w:rPr>
        <w:t xml:space="preserve">if water insecurity increases female residents may have to spend more time collecting water. This is significant because it may result in women missing out on education and wage employment, a common phenomenon reported by the (WHO, 2005) in </w:t>
      </w:r>
      <w:r w:rsidRPr="00273580">
        <w:rPr>
          <w:lang w:val="en-GB"/>
        </w:rPr>
        <w:t xml:space="preserve">water stress areas. Therefore, due to socially constructed gender roles in the household water stress in </w:t>
      </w:r>
      <w:proofErr w:type="spellStart"/>
      <w:r w:rsidRPr="00273580">
        <w:rPr>
          <w:lang w:val="en-GB"/>
        </w:rPr>
        <w:t>Haldwani</w:t>
      </w:r>
      <w:proofErr w:type="spellEnd"/>
      <w:r w:rsidRPr="00273580">
        <w:rPr>
          <w:lang w:val="en-GB"/>
        </w:rPr>
        <w:t xml:space="preserve"> may impact women more. </w:t>
      </w:r>
      <w:r w:rsidR="004872A7">
        <w:rPr>
          <w:lang w:val="en-GB"/>
        </w:rPr>
        <w:t>Hence</w:t>
      </w:r>
      <w:r w:rsidR="003E5D9F">
        <w:rPr>
          <w:lang w:val="en-GB"/>
        </w:rPr>
        <w:t>, these</w:t>
      </w:r>
      <w:r w:rsidR="004872A7">
        <w:rPr>
          <w:lang w:val="en-GB"/>
        </w:rPr>
        <w:t xml:space="preserve"> factors</w:t>
      </w:r>
      <w:r w:rsidRPr="00273580">
        <w:rPr>
          <w:lang w:val="en-GB"/>
        </w:rPr>
        <w:t xml:space="preserve"> must be considered when forming new practices and strategies for water management. </w:t>
      </w:r>
    </w:p>
    <w:p w14:paraId="504B26E9" w14:textId="3CBFA934" w:rsidR="00A15015" w:rsidRDefault="00A15015" w:rsidP="00A15015">
      <w:pPr>
        <w:jc w:val="both"/>
        <w:rPr>
          <w:lang w:val="en-GB"/>
        </w:rPr>
      </w:pPr>
    </w:p>
    <w:p w14:paraId="72D42E63" w14:textId="77777777" w:rsidR="00A15015" w:rsidRDefault="005667A9" w:rsidP="00A15015">
      <w:pPr>
        <w:jc w:val="both"/>
        <w:rPr>
          <w:lang w:val="en-GB"/>
        </w:rPr>
      </w:pPr>
      <w:r>
        <w:rPr>
          <w:lang w:val="en-GB"/>
        </w:rPr>
        <w:t>List of Figures and Tables:</w:t>
      </w:r>
    </w:p>
    <w:bookmarkStart w:id="8" w:name="_Toc525119214"/>
    <w:bookmarkStart w:id="9" w:name="_Toc525567956"/>
    <w:p w14:paraId="51048E44" w14:textId="77777777" w:rsidR="00A15015" w:rsidRDefault="00761E1D" w:rsidP="00A15015">
      <w:pPr>
        <w:pStyle w:val="TableofFigures"/>
        <w:tabs>
          <w:tab w:val="right" w:leader="dot" w:pos="10070"/>
        </w:tabs>
        <w:jc w:val="both"/>
        <w:rPr>
          <w:rFonts w:eastAsiaTheme="minorEastAsia"/>
          <w:noProof/>
        </w:rPr>
      </w:pPr>
      <w:r>
        <w:fldChar w:fldCharType="begin"/>
      </w:r>
      <w:r w:rsidR="00A15015">
        <w:instrText xml:space="preserve"> TOC \h \z \c "Figure" </w:instrText>
      </w:r>
      <w:r>
        <w:fldChar w:fldCharType="separate"/>
      </w:r>
      <w:hyperlink w:anchor="_Toc525827075" w:history="1">
        <w:r w:rsidR="00A15015" w:rsidRPr="00223A01">
          <w:rPr>
            <w:rStyle w:val="Hyperlink"/>
            <w:noProof/>
          </w:rPr>
          <w:t>Figure 1: Ward Wise Percentage Literacy Rate</w:t>
        </w:r>
        <w:r w:rsidR="00A15015">
          <w:rPr>
            <w:noProof/>
            <w:webHidden/>
          </w:rPr>
          <w:tab/>
        </w:r>
        <w:r>
          <w:rPr>
            <w:noProof/>
            <w:webHidden/>
          </w:rPr>
          <w:fldChar w:fldCharType="begin"/>
        </w:r>
        <w:r w:rsidR="00A15015">
          <w:rPr>
            <w:noProof/>
            <w:webHidden/>
          </w:rPr>
          <w:instrText xml:space="preserve"> PAGEREF _Toc525827075 \h </w:instrText>
        </w:r>
        <w:r>
          <w:rPr>
            <w:noProof/>
            <w:webHidden/>
          </w:rPr>
        </w:r>
        <w:r>
          <w:rPr>
            <w:noProof/>
            <w:webHidden/>
          </w:rPr>
          <w:fldChar w:fldCharType="separate"/>
        </w:r>
        <w:r w:rsidR="00A15015">
          <w:rPr>
            <w:noProof/>
            <w:webHidden/>
          </w:rPr>
          <w:t>5</w:t>
        </w:r>
        <w:r>
          <w:rPr>
            <w:noProof/>
            <w:webHidden/>
          </w:rPr>
          <w:fldChar w:fldCharType="end"/>
        </w:r>
      </w:hyperlink>
    </w:p>
    <w:p w14:paraId="36D29BBF" w14:textId="77777777" w:rsidR="00A15015" w:rsidRDefault="005F0EAF" w:rsidP="00A15015">
      <w:pPr>
        <w:pStyle w:val="TableofFigures"/>
        <w:tabs>
          <w:tab w:val="right" w:leader="dot" w:pos="10070"/>
        </w:tabs>
        <w:jc w:val="both"/>
        <w:rPr>
          <w:rFonts w:eastAsiaTheme="minorEastAsia"/>
          <w:noProof/>
        </w:rPr>
      </w:pPr>
      <w:hyperlink w:anchor="_Toc525827076" w:history="1">
        <w:r w:rsidR="00A15015" w:rsidRPr="00223A01">
          <w:rPr>
            <w:rStyle w:val="Hyperlink"/>
            <w:noProof/>
          </w:rPr>
          <w:t>Figure 2: Ward Wise Sex Ratio</w:t>
        </w:r>
        <w:r w:rsidR="00A15015">
          <w:rPr>
            <w:noProof/>
            <w:webHidden/>
          </w:rPr>
          <w:tab/>
        </w:r>
        <w:r w:rsidR="00761E1D">
          <w:rPr>
            <w:noProof/>
            <w:webHidden/>
          </w:rPr>
          <w:fldChar w:fldCharType="begin"/>
        </w:r>
        <w:r w:rsidR="00A15015">
          <w:rPr>
            <w:noProof/>
            <w:webHidden/>
          </w:rPr>
          <w:instrText xml:space="preserve"> PAGEREF _Toc525827076 \h </w:instrText>
        </w:r>
        <w:r w:rsidR="00761E1D">
          <w:rPr>
            <w:noProof/>
            <w:webHidden/>
          </w:rPr>
        </w:r>
        <w:r w:rsidR="00761E1D">
          <w:rPr>
            <w:noProof/>
            <w:webHidden/>
          </w:rPr>
          <w:fldChar w:fldCharType="separate"/>
        </w:r>
        <w:r w:rsidR="00A15015">
          <w:rPr>
            <w:noProof/>
            <w:webHidden/>
          </w:rPr>
          <w:t>5</w:t>
        </w:r>
        <w:r w:rsidR="00761E1D">
          <w:rPr>
            <w:noProof/>
            <w:webHidden/>
          </w:rPr>
          <w:fldChar w:fldCharType="end"/>
        </w:r>
      </w:hyperlink>
    </w:p>
    <w:p w14:paraId="48ADCE72" w14:textId="77777777" w:rsidR="00A15015" w:rsidRDefault="005F0EAF" w:rsidP="00A15015">
      <w:pPr>
        <w:pStyle w:val="TableofFigures"/>
        <w:tabs>
          <w:tab w:val="right" w:leader="dot" w:pos="10070"/>
        </w:tabs>
        <w:jc w:val="both"/>
        <w:rPr>
          <w:rFonts w:eastAsiaTheme="minorEastAsia"/>
          <w:noProof/>
        </w:rPr>
      </w:pPr>
      <w:hyperlink w:anchor="_Toc525827077" w:history="1">
        <w:r w:rsidR="00A15015" w:rsidRPr="00223A01">
          <w:rPr>
            <w:rStyle w:val="Hyperlink"/>
            <w:noProof/>
          </w:rPr>
          <w:t>Figure 3: Different Water Collection Sources in Dholak Basti</w:t>
        </w:r>
        <w:r w:rsidR="00A15015">
          <w:rPr>
            <w:noProof/>
            <w:webHidden/>
          </w:rPr>
          <w:tab/>
        </w:r>
        <w:r w:rsidR="00761E1D">
          <w:rPr>
            <w:noProof/>
            <w:webHidden/>
          </w:rPr>
          <w:fldChar w:fldCharType="begin"/>
        </w:r>
        <w:r w:rsidR="00A15015">
          <w:rPr>
            <w:noProof/>
            <w:webHidden/>
          </w:rPr>
          <w:instrText xml:space="preserve"> PAGEREF _Toc525827077 \h </w:instrText>
        </w:r>
        <w:r w:rsidR="00761E1D">
          <w:rPr>
            <w:noProof/>
            <w:webHidden/>
          </w:rPr>
        </w:r>
        <w:r w:rsidR="00761E1D">
          <w:rPr>
            <w:noProof/>
            <w:webHidden/>
          </w:rPr>
          <w:fldChar w:fldCharType="separate"/>
        </w:r>
        <w:r w:rsidR="00A15015">
          <w:rPr>
            <w:noProof/>
            <w:webHidden/>
          </w:rPr>
          <w:t>6</w:t>
        </w:r>
        <w:r w:rsidR="00761E1D">
          <w:rPr>
            <w:noProof/>
            <w:webHidden/>
          </w:rPr>
          <w:fldChar w:fldCharType="end"/>
        </w:r>
      </w:hyperlink>
    </w:p>
    <w:p w14:paraId="4ED5C002" w14:textId="77777777" w:rsidR="00A15015" w:rsidRDefault="00761E1D" w:rsidP="00A15015">
      <w:pPr>
        <w:jc w:val="both"/>
      </w:pPr>
      <w:r>
        <w:fldChar w:fldCharType="end"/>
      </w:r>
    </w:p>
    <w:p w14:paraId="7933E956" w14:textId="77777777" w:rsidR="00A15015" w:rsidRDefault="00761E1D" w:rsidP="00A15015">
      <w:pPr>
        <w:pStyle w:val="TableofFigures"/>
        <w:tabs>
          <w:tab w:val="right" w:leader="dot" w:pos="10070"/>
        </w:tabs>
        <w:jc w:val="both"/>
        <w:rPr>
          <w:rFonts w:eastAsiaTheme="minorEastAsia"/>
          <w:noProof/>
        </w:rPr>
      </w:pPr>
      <w:r>
        <w:fldChar w:fldCharType="begin"/>
      </w:r>
      <w:r w:rsidR="00A15015">
        <w:instrText xml:space="preserve"> TOC \h \z \c "Table" </w:instrText>
      </w:r>
      <w:r>
        <w:fldChar w:fldCharType="separate"/>
      </w:r>
      <w:hyperlink w:anchor="_Toc525827048" w:history="1">
        <w:r w:rsidR="00A15015" w:rsidRPr="000724F2">
          <w:rPr>
            <w:rStyle w:val="Hyperlink"/>
            <w:noProof/>
          </w:rPr>
          <w:t>Table 1: Water source, time spent and amount of water fetch daily</w:t>
        </w:r>
        <w:r w:rsidR="00A15015">
          <w:rPr>
            <w:noProof/>
            <w:webHidden/>
          </w:rPr>
          <w:tab/>
        </w:r>
        <w:r>
          <w:rPr>
            <w:noProof/>
            <w:webHidden/>
          </w:rPr>
          <w:fldChar w:fldCharType="begin"/>
        </w:r>
        <w:r w:rsidR="00A15015">
          <w:rPr>
            <w:noProof/>
            <w:webHidden/>
          </w:rPr>
          <w:instrText xml:space="preserve"> PAGEREF _Toc525827048 \h </w:instrText>
        </w:r>
        <w:r>
          <w:rPr>
            <w:noProof/>
            <w:webHidden/>
          </w:rPr>
        </w:r>
        <w:r>
          <w:rPr>
            <w:noProof/>
            <w:webHidden/>
          </w:rPr>
          <w:fldChar w:fldCharType="separate"/>
        </w:r>
        <w:r w:rsidR="00A15015">
          <w:rPr>
            <w:noProof/>
            <w:webHidden/>
          </w:rPr>
          <w:t>7</w:t>
        </w:r>
        <w:r>
          <w:rPr>
            <w:noProof/>
            <w:webHidden/>
          </w:rPr>
          <w:fldChar w:fldCharType="end"/>
        </w:r>
      </w:hyperlink>
    </w:p>
    <w:p w14:paraId="578B7590" w14:textId="77777777" w:rsidR="00A15015" w:rsidRDefault="005F0EAF" w:rsidP="00A15015">
      <w:pPr>
        <w:pStyle w:val="TableofFigures"/>
        <w:tabs>
          <w:tab w:val="right" w:leader="dot" w:pos="10070"/>
        </w:tabs>
        <w:jc w:val="both"/>
        <w:rPr>
          <w:rFonts w:eastAsiaTheme="minorEastAsia"/>
          <w:noProof/>
        </w:rPr>
      </w:pPr>
      <w:hyperlink w:anchor="_Toc525827049" w:history="1">
        <w:r w:rsidR="00A15015" w:rsidRPr="000724F2">
          <w:rPr>
            <w:rStyle w:val="Hyperlink"/>
            <w:noProof/>
          </w:rPr>
          <w:t xml:space="preserve">Table 2: Gender contribution in fetching water from all studies </w:t>
        </w:r>
        <w:r w:rsidR="00246823">
          <w:rPr>
            <w:rStyle w:val="Hyperlink"/>
            <w:noProof/>
          </w:rPr>
          <w:t>Subdivision</w:t>
        </w:r>
        <w:r w:rsidR="00A15015" w:rsidRPr="000724F2">
          <w:rPr>
            <w:rStyle w:val="Hyperlink"/>
            <w:noProof/>
          </w:rPr>
          <w:t>s</w:t>
        </w:r>
        <w:r w:rsidR="00A15015">
          <w:rPr>
            <w:noProof/>
            <w:webHidden/>
          </w:rPr>
          <w:tab/>
        </w:r>
        <w:r w:rsidR="00761E1D">
          <w:rPr>
            <w:noProof/>
            <w:webHidden/>
          </w:rPr>
          <w:fldChar w:fldCharType="begin"/>
        </w:r>
        <w:r w:rsidR="00A15015">
          <w:rPr>
            <w:noProof/>
            <w:webHidden/>
          </w:rPr>
          <w:instrText xml:space="preserve"> PAGEREF _Toc525827049 \h </w:instrText>
        </w:r>
        <w:r w:rsidR="00761E1D">
          <w:rPr>
            <w:noProof/>
            <w:webHidden/>
          </w:rPr>
        </w:r>
        <w:r w:rsidR="00761E1D">
          <w:rPr>
            <w:noProof/>
            <w:webHidden/>
          </w:rPr>
          <w:fldChar w:fldCharType="separate"/>
        </w:r>
        <w:r w:rsidR="00A15015">
          <w:rPr>
            <w:noProof/>
            <w:webHidden/>
          </w:rPr>
          <w:t>7</w:t>
        </w:r>
        <w:r w:rsidR="00761E1D">
          <w:rPr>
            <w:noProof/>
            <w:webHidden/>
          </w:rPr>
          <w:fldChar w:fldCharType="end"/>
        </w:r>
      </w:hyperlink>
    </w:p>
    <w:p w14:paraId="1C29EFC1" w14:textId="77777777" w:rsidR="00A15015" w:rsidRDefault="005F0EAF" w:rsidP="00A15015">
      <w:pPr>
        <w:pStyle w:val="TableofFigures"/>
        <w:tabs>
          <w:tab w:val="right" w:leader="dot" w:pos="10070"/>
        </w:tabs>
        <w:jc w:val="both"/>
        <w:rPr>
          <w:rFonts w:eastAsiaTheme="minorEastAsia"/>
          <w:noProof/>
        </w:rPr>
      </w:pPr>
      <w:hyperlink w:anchor="_Toc525827050" w:history="1">
        <w:r w:rsidR="00A15015" w:rsidRPr="000724F2">
          <w:rPr>
            <w:rStyle w:val="Hyperlink"/>
            <w:noProof/>
          </w:rPr>
          <w:t>Table 3: Water quality and the percentage of population affected by waterborne diseases</w:t>
        </w:r>
        <w:r w:rsidR="00A15015">
          <w:rPr>
            <w:noProof/>
            <w:webHidden/>
          </w:rPr>
          <w:tab/>
        </w:r>
        <w:r w:rsidR="00761E1D">
          <w:rPr>
            <w:noProof/>
            <w:webHidden/>
          </w:rPr>
          <w:fldChar w:fldCharType="begin"/>
        </w:r>
        <w:r w:rsidR="00A15015">
          <w:rPr>
            <w:noProof/>
            <w:webHidden/>
          </w:rPr>
          <w:instrText xml:space="preserve"> PAGEREF _Toc525827050 \h </w:instrText>
        </w:r>
        <w:r w:rsidR="00761E1D">
          <w:rPr>
            <w:noProof/>
            <w:webHidden/>
          </w:rPr>
        </w:r>
        <w:r w:rsidR="00761E1D">
          <w:rPr>
            <w:noProof/>
            <w:webHidden/>
          </w:rPr>
          <w:fldChar w:fldCharType="separate"/>
        </w:r>
        <w:r w:rsidR="00A15015">
          <w:rPr>
            <w:noProof/>
            <w:webHidden/>
          </w:rPr>
          <w:t>8</w:t>
        </w:r>
        <w:r w:rsidR="00761E1D">
          <w:rPr>
            <w:noProof/>
            <w:webHidden/>
          </w:rPr>
          <w:fldChar w:fldCharType="end"/>
        </w:r>
      </w:hyperlink>
    </w:p>
    <w:p w14:paraId="0FDF7BCF" w14:textId="77777777" w:rsidR="00A15015" w:rsidRDefault="005F0EAF" w:rsidP="00A15015">
      <w:pPr>
        <w:pStyle w:val="TableofFigures"/>
        <w:tabs>
          <w:tab w:val="right" w:leader="dot" w:pos="10070"/>
        </w:tabs>
        <w:jc w:val="both"/>
        <w:rPr>
          <w:rFonts w:eastAsiaTheme="minorEastAsia"/>
          <w:noProof/>
        </w:rPr>
      </w:pPr>
      <w:hyperlink w:anchor="_Toc525827051" w:history="1">
        <w:r w:rsidR="00A15015" w:rsidRPr="000724F2">
          <w:rPr>
            <w:rStyle w:val="Hyperlink"/>
            <w:noProof/>
          </w:rPr>
          <w:t>Table 4: Gender vs. Water Borne Disease</w:t>
        </w:r>
        <w:r w:rsidR="00A15015">
          <w:rPr>
            <w:noProof/>
            <w:webHidden/>
          </w:rPr>
          <w:tab/>
        </w:r>
        <w:r w:rsidR="00761E1D">
          <w:rPr>
            <w:noProof/>
            <w:webHidden/>
          </w:rPr>
          <w:fldChar w:fldCharType="begin"/>
        </w:r>
        <w:r w:rsidR="00A15015">
          <w:rPr>
            <w:noProof/>
            <w:webHidden/>
          </w:rPr>
          <w:instrText xml:space="preserve"> PAGEREF _Toc525827051 \h </w:instrText>
        </w:r>
        <w:r w:rsidR="00761E1D">
          <w:rPr>
            <w:noProof/>
            <w:webHidden/>
          </w:rPr>
        </w:r>
        <w:r w:rsidR="00761E1D">
          <w:rPr>
            <w:noProof/>
            <w:webHidden/>
          </w:rPr>
          <w:fldChar w:fldCharType="separate"/>
        </w:r>
        <w:r w:rsidR="00A15015">
          <w:rPr>
            <w:noProof/>
            <w:webHidden/>
          </w:rPr>
          <w:t>8</w:t>
        </w:r>
        <w:r w:rsidR="00761E1D">
          <w:rPr>
            <w:noProof/>
            <w:webHidden/>
          </w:rPr>
          <w:fldChar w:fldCharType="end"/>
        </w:r>
      </w:hyperlink>
    </w:p>
    <w:p w14:paraId="0B9D6CA0" w14:textId="77777777" w:rsidR="00A15015" w:rsidRDefault="00761E1D" w:rsidP="00A15015">
      <w:pPr>
        <w:jc w:val="both"/>
        <w:rPr>
          <w:rFonts w:asciiTheme="majorHAnsi" w:eastAsiaTheme="majorEastAsia" w:hAnsiTheme="majorHAnsi" w:cstheme="majorBidi"/>
          <w:color w:val="365F91" w:themeColor="accent1" w:themeShade="BF"/>
          <w:sz w:val="28"/>
          <w:szCs w:val="32"/>
        </w:rPr>
      </w:pPr>
      <w:r>
        <w:fldChar w:fldCharType="end"/>
      </w:r>
      <w:r w:rsidR="00A15015">
        <w:br w:type="page"/>
      </w:r>
    </w:p>
    <w:p w14:paraId="315CE0FC" w14:textId="77777777" w:rsidR="00A15015" w:rsidRPr="00273580" w:rsidRDefault="00A15015" w:rsidP="00A15015">
      <w:pPr>
        <w:pStyle w:val="Heading1"/>
        <w:jc w:val="both"/>
      </w:pPr>
      <w:r w:rsidRPr="00273580">
        <w:lastRenderedPageBreak/>
        <w:t>REFERENCES</w:t>
      </w:r>
      <w:bookmarkEnd w:id="8"/>
      <w:bookmarkEnd w:id="9"/>
    </w:p>
    <w:p w14:paraId="532FF97D" w14:textId="77777777" w:rsidR="00A15015" w:rsidRDefault="00A15015" w:rsidP="00A15015">
      <w:pPr>
        <w:autoSpaceDE w:val="0"/>
        <w:autoSpaceDN w:val="0"/>
        <w:adjustRightInd w:val="0"/>
        <w:jc w:val="both"/>
        <w:rPr>
          <w:lang w:val="en-GB"/>
        </w:rPr>
      </w:pPr>
    </w:p>
    <w:p w14:paraId="7283175C" w14:textId="77777777" w:rsidR="00A15015" w:rsidRDefault="00A15015" w:rsidP="00A15015">
      <w:pPr>
        <w:pStyle w:val="NoSpacing"/>
        <w:jc w:val="both"/>
        <w:rPr>
          <w:shd w:val="clear" w:color="auto" w:fill="FFFFFF"/>
        </w:rPr>
        <w:sectPr w:rsidR="00A15015" w:rsidSect="00087AC6">
          <w:footerReference w:type="default" r:id="rId13"/>
          <w:pgSz w:w="12240" w:h="15840"/>
          <w:pgMar w:top="993" w:right="1080" w:bottom="1440" w:left="1080" w:header="720" w:footer="720" w:gutter="0"/>
          <w:cols w:space="720"/>
          <w:docGrid w:linePitch="360"/>
        </w:sectPr>
      </w:pPr>
    </w:p>
    <w:p w14:paraId="2A24144B" w14:textId="77777777" w:rsidR="00A15015" w:rsidRDefault="00065440" w:rsidP="00A15015">
      <w:pPr>
        <w:ind w:left="360" w:hanging="360"/>
        <w:jc w:val="both"/>
        <w:rPr>
          <w:rFonts w:eastAsia="Times New Roman" w:cs="Arial"/>
          <w:color w:val="222222"/>
          <w:shd w:val="clear" w:color="auto" w:fill="FFFFFF"/>
        </w:rPr>
      </w:pPr>
      <w:r>
        <w:rPr>
          <w:rFonts w:eastAsia="Times New Roman" w:cs="Arial"/>
          <w:color w:val="222222"/>
          <w:shd w:val="clear" w:color="auto" w:fill="FFFFFF"/>
        </w:rPr>
        <w:lastRenderedPageBreak/>
        <w:t>Abbas, T</w:t>
      </w:r>
      <w:r w:rsidR="00A15015" w:rsidRPr="00CF6B03">
        <w:rPr>
          <w:rFonts w:eastAsia="Times New Roman" w:cs="Arial"/>
          <w:color w:val="222222"/>
          <w:shd w:val="clear" w:color="auto" w:fill="FFFFFF"/>
        </w:rPr>
        <w:t xml:space="preserve">. The impact of </w:t>
      </w:r>
      <w:proofErr w:type="spellStart"/>
      <w:r w:rsidR="00A15015" w:rsidRPr="00CF6B03">
        <w:rPr>
          <w:rFonts w:eastAsia="Times New Roman" w:cs="Arial"/>
          <w:color w:val="222222"/>
          <w:shd w:val="clear" w:color="auto" w:fill="FFFFFF"/>
        </w:rPr>
        <w:t>religio</w:t>
      </w:r>
      <w:proofErr w:type="spellEnd"/>
      <w:r w:rsidR="00A15015" w:rsidRPr="00CF6B03">
        <w:rPr>
          <w:rFonts w:eastAsia="Times New Roman" w:cs="Arial"/>
          <w:color w:val="222222"/>
          <w:shd w:val="clear" w:color="auto" w:fill="FFFFFF"/>
        </w:rPr>
        <w:t>-cultural norms and values on the education of young South Asian women.</w:t>
      </w:r>
      <w:r w:rsidR="00A15015" w:rsidRPr="00CF6B03">
        <w:rPr>
          <w:rStyle w:val="apple-converted-space"/>
          <w:rFonts w:eastAsia="Times New Roman" w:cs="Arial"/>
          <w:color w:val="222222"/>
          <w:shd w:val="clear" w:color="auto" w:fill="FFFFFF"/>
        </w:rPr>
        <w:t> </w:t>
      </w:r>
      <w:r w:rsidR="00A15015" w:rsidRPr="00CF6B03">
        <w:rPr>
          <w:rFonts w:eastAsia="Times New Roman" w:cs="Arial"/>
          <w:i/>
          <w:iCs/>
          <w:color w:val="222222"/>
        </w:rPr>
        <w:t>British Journal of Sociology of Education</w:t>
      </w:r>
      <w:r w:rsidR="00A15015" w:rsidRPr="00CF6B03">
        <w:rPr>
          <w:rFonts w:eastAsia="Times New Roman" w:cs="Arial"/>
          <w:color w:val="222222"/>
          <w:shd w:val="clear" w:color="auto" w:fill="FFFFFF"/>
        </w:rPr>
        <w:t>,</w:t>
      </w:r>
      <w:r w:rsidR="00A15015" w:rsidRPr="00CF6B03">
        <w:rPr>
          <w:rStyle w:val="apple-converted-space"/>
          <w:rFonts w:eastAsia="Times New Roman" w:cs="Arial"/>
          <w:color w:val="222222"/>
          <w:shd w:val="clear" w:color="auto" w:fill="FFFFFF"/>
        </w:rPr>
        <w:t> </w:t>
      </w:r>
      <w:r w:rsidR="00A15015" w:rsidRPr="00CF6B03">
        <w:rPr>
          <w:rFonts w:eastAsia="Times New Roman" w:cs="Arial"/>
          <w:i/>
          <w:iCs/>
          <w:color w:val="222222"/>
        </w:rPr>
        <w:t>24</w:t>
      </w:r>
      <w:r w:rsidR="00A15015" w:rsidRPr="00CF6B03">
        <w:rPr>
          <w:rFonts w:eastAsia="Times New Roman" w:cs="Arial"/>
          <w:color w:val="222222"/>
          <w:shd w:val="clear" w:color="auto" w:fill="FFFFFF"/>
        </w:rPr>
        <w:t xml:space="preserve">(4), </w:t>
      </w:r>
      <w:r w:rsidRPr="00CF6B03">
        <w:rPr>
          <w:rFonts w:eastAsia="Times New Roman" w:cs="Arial"/>
          <w:color w:val="222222"/>
          <w:shd w:val="clear" w:color="auto" w:fill="FFFFFF"/>
        </w:rPr>
        <w:t>2003</w:t>
      </w:r>
      <w:r>
        <w:rPr>
          <w:rFonts w:eastAsia="Times New Roman" w:cs="Arial"/>
          <w:color w:val="222222"/>
          <w:shd w:val="clear" w:color="auto" w:fill="FFFFFF"/>
        </w:rPr>
        <w:t xml:space="preserve">: </w:t>
      </w:r>
      <w:r w:rsidR="00A15015" w:rsidRPr="00CF6B03">
        <w:rPr>
          <w:rFonts w:eastAsia="Times New Roman" w:cs="Arial"/>
          <w:color w:val="222222"/>
          <w:shd w:val="clear" w:color="auto" w:fill="FFFFFF"/>
        </w:rPr>
        <w:t>pp.411-428.</w:t>
      </w:r>
    </w:p>
    <w:p w14:paraId="5F37AA1F" w14:textId="77777777" w:rsidR="004872A7" w:rsidRPr="004872A7" w:rsidRDefault="004872A7" w:rsidP="004872A7">
      <w:pPr>
        <w:ind w:left="360" w:hanging="360"/>
        <w:jc w:val="both"/>
        <w:rPr>
          <w:rFonts w:eastAsia="Times New Roman" w:cs="Arial"/>
          <w:color w:val="222222"/>
          <w:shd w:val="clear" w:color="auto" w:fill="FFFFFF"/>
        </w:rPr>
      </w:pPr>
      <w:proofErr w:type="spellStart"/>
      <w:r w:rsidRPr="004872A7">
        <w:rPr>
          <w:rFonts w:eastAsia="Times New Roman" w:cs="Arial"/>
          <w:color w:val="222222"/>
          <w:shd w:val="clear" w:color="auto" w:fill="FFFFFF"/>
        </w:rPr>
        <w:t>Adeyemi</w:t>
      </w:r>
      <w:proofErr w:type="spellEnd"/>
      <w:r w:rsidRPr="004872A7">
        <w:rPr>
          <w:rFonts w:eastAsia="Times New Roman" w:cs="Arial"/>
          <w:color w:val="222222"/>
          <w:shd w:val="clear" w:color="auto" w:fill="FFFFFF"/>
        </w:rPr>
        <w:t xml:space="preserve"> OT (2004). Oil Exploration and Environmental Degradation: The Nigerian Experience. Environmental </w:t>
      </w:r>
      <w:proofErr w:type="spellStart"/>
      <w:r w:rsidRPr="004872A7">
        <w:rPr>
          <w:rFonts w:eastAsia="Times New Roman" w:cs="Arial"/>
          <w:color w:val="222222"/>
          <w:shd w:val="clear" w:color="auto" w:fill="FFFFFF"/>
        </w:rPr>
        <w:t>Informatic</w:t>
      </w:r>
      <w:proofErr w:type="spellEnd"/>
      <w:r w:rsidRPr="004872A7">
        <w:rPr>
          <w:rFonts w:eastAsia="Times New Roman" w:cs="Arial"/>
          <w:color w:val="222222"/>
          <w:shd w:val="clear" w:color="auto" w:fill="FFFFFF"/>
        </w:rPr>
        <w:t xml:space="preserve"> Archives, 2: 389-93.</w:t>
      </w:r>
    </w:p>
    <w:p w14:paraId="452B3C11" w14:textId="77777777" w:rsidR="00A15015" w:rsidRDefault="00065440" w:rsidP="00A15015">
      <w:pPr>
        <w:ind w:left="360" w:hanging="360"/>
        <w:jc w:val="both"/>
      </w:pPr>
      <w:r>
        <w:t>Baden, S.</w:t>
      </w:r>
      <w:r w:rsidR="00A15015">
        <w:t xml:space="preserve"> </w:t>
      </w:r>
      <w:r w:rsidR="00A15015">
        <w:rPr>
          <w:i/>
          <w:iCs/>
        </w:rPr>
        <w:t>Practical strategies for involving women as well as men in water and sanitation activities</w:t>
      </w:r>
      <w:r w:rsidR="00A15015">
        <w:t>. Institute of Development Stud</w:t>
      </w:r>
      <w:r>
        <w:t>ies at the University of Sussex, 1993.</w:t>
      </w:r>
    </w:p>
    <w:p w14:paraId="26AC2235" w14:textId="7E41AA47" w:rsidR="00E42ECB" w:rsidRDefault="00E42ECB" w:rsidP="00A15015">
      <w:pPr>
        <w:ind w:left="360" w:hanging="360"/>
        <w:jc w:val="both"/>
      </w:pPr>
      <w:r>
        <w:t xml:space="preserve">Cho, Yoon Je; Coats, Jr., Warren L.; </w:t>
      </w:r>
      <w:proofErr w:type="spellStart"/>
      <w:r>
        <w:t>Evenhouse</w:t>
      </w:r>
      <w:proofErr w:type="spellEnd"/>
      <w:r>
        <w:t xml:space="preserve">, </w:t>
      </w:r>
      <w:proofErr w:type="spellStart"/>
      <w:r>
        <w:t>Eirik</w:t>
      </w:r>
      <w:proofErr w:type="spellEnd"/>
      <w:r>
        <w:t xml:space="preserve">; Kafka, Barbara; Long, Millard F.; Mann, Catherine; Pohl, Gerhard; </w:t>
      </w:r>
      <w:proofErr w:type="spellStart"/>
      <w:r>
        <w:t>Vittas</w:t>
      </w:r>
      <w:proofErr w:type="spellEnd"/>
      <w:r>
        <w:t xml:space="preserve">, Dimitri; Vogel, Robert; Wieland, Robert. 1989. </w:t>
      </w:r>
      <w:r>
        <w:rPr>
          <w:i/>
          <w:iCs/>
        </w:rPr>
        <w:t>World development report 1989 ()</w:t>
      </w:r>
      <w:r>
        <w:t xml:space="preserve">. World development report; World development indicators. Washington, </w:t>
      </w:r>
      <w:r w:rsidR="007B7BD0">
        <w:t>DC:</w:t>
      </w:r>
      <w:r>
        <w:t xml:space="preserve"> World Bank Group. </w:t>
      </w:r>
      <w:hyperlink r:id="rId14" w:history="1">
        <w:r w:rsidR="004872A7" w:rsidRPr="00222721">
          <w:rPr>
            <w:rStyle w:val="Hyperlink"/>
          </w:rPr>
          <w:t>http://documents.worldbank.org/curated/en/667381468339905228/World-development-report-1989</w:t>
        </w:r>
      </w:hyperlink>
    </w:p>
    <w:p w14:paraId="1141B8D5" w14:textId="77777777" w:rsidR="004872A7" w:rsidRPr="004872A7" w:rsidRDefault="004872A7" w:rsidP="004872A7">
      <w:pPr>
        <w:ind w:left="360" w:hanging="360"/>
        <w:jc w:val="both"/>
        <w:rPr>
          <w:iCs/>
        </w:rPr>
      </w:pPr>
      <w:r w:rsidRPr="004872A7">
        <w:rPr>
          <w:iCs/>
        </w:rPr>
        <w:t xml:space="preserve">Dixit U, </w:t>
      </w:r>
      <w:proofErr w:type="spellStart"/>
      <w:r w:rsidRPr="004872A7">
        <w:rPr>
          <w:iCs/>
        </w:rPr>
        <w:t>Shanker</w:t>
      </w:r>
      <w:proofErr w:type="spellEnd"/>
      <w:r w:rsidRPr="004872A7">
        <w:rPr>
          <w:iCs/>
        </w:rPr>
        <w:t xml:space="preserve"> R (2009). Detection of water-borne pathogens: culture plate to genomics. Indian Journal of Science and Technology, 2:11.</w:t>
      </w:r>
    </w:p>
    <w:p w14:paraId="34A9106A" w14:textId="25392F62" w:rsidR="00A15015" w:rsidRDefault="00A15015" w:rsidP="00A15015">
      <w:pPr>
        <w:ind w:left="360" w:hanging="360"/>
        <w:jc w:val="both"/>
      </w:pPr>
      <w:proofErr w:type="spellStart"/>
      <w:r>
        <w:t>Filippi</w:t>
      </w:r>
      <w:proofErr w:type="spellEnd"/>
      <w:r>
        <w:t xml:space="preserve">, V., </w:t>
      </w:r>
      <w:proofErr w:type="spellStart"/>
      <w:r>
        <w:t>Ronsmans</w:t>
      </w:r>
      <w:proofErr w:type="spellEnd"/>
      <w:r>
        <w:t xml:space="preserve">, C., Campbell, O.M., Graham, W.J., Mills, A., </w:t>
      </w:r>
      <w:proofErr w:type="spellStart"/>
      <w:r>
        <w:t>Borghi</w:t>
      </w:r>
      <w:proofErr w:type="spellEnd"/>
      <w:r>
        <w:t xml:space="preserve">, </w:t>
      </w:r>
      <w:r w:rsidR="007B76BD">
        <w:t xml:space="preserve">J., </w:t>
      </w:r>
      <w:proofErr w:type="spellStart"/>
      <w:r w:rsidR="007B76BD">
        <w:t>Koblinsky</w:t>
      </w:r>
      <w:proofErr w:type="spellEnd"/>
      <w:r w:rsidR="007B76BD">
        <w:t xml:space="preserve">, M. and </w:t>
      </w:r>
      <w:proofErr w:type="spellStart"/>
      <w:r w:rsidR="007B76BD">
        <w:t>Osrin</w:t>
      </w:r>
      <w:proofErr w:type="spellEnd"/>
      <w:r w:rsidR="007B76BD">
        <w:t>, D.</w:t>
      </w:r>
      <w:r>
        <w:t xml:space="preserve"> Maternal health in poor countries: the broader context and a call for action. </w:t>
      </w:r>
      <w:r>
        <w:rPr>
          <w:i/>
          <w:iCs/>
        </w:rPr>
        <w:t>The Lancet</w:t>
      </w:r>
      <w:r>
        <w:t xml:space="preserve">, </w:t>
      </w:r>
      <w:r>
        <w:rPr>
          <w:i/>
          <w:iCs/>
        </w:rPr>
        <w:t>368</w:t>
      </w:r>
      <w:r>
        <w:t xml:space="preserve">(9546), </w:t>
      </w:r>
      <w:r w:rsidR="007B76BD">
        <w:t xml:space="preserve">2006: </w:t>
      </w:r>
      <w:r>
        <w:t>pp.1535-1541.</w:t>
      </w:r>
    </w:p>
    <w:p w14:paraId="1DDB7FAC" w14:textId="38F5E3F8" w:rsidR="005E6D1E" w:rsidRDefault="005E6D1E" w:rsidP="00A15015">
      <w:pPr>
        <w:ind w:left="360" w:hanging="360"/>
        <w:jc w:val="both"/>
        <w:rPr>
          <w:rFonts w:ascii="Arial" w:hAnsi="Arial" w:cs="Arial"/>
          <w:color w:val="222222"/>
          <w:sz w:val="20"/>
          <w:szCs w:val="20"/>
          <w:shd w:val="clear" w:color="auto" w:fill="FFFFFF"/>
        </w:rPr>
      </w:pPr>
      <w:proofErr w:type="spellStart"/>
      <w:r>
        <w:rPr>
          <w:rFonts w:ascii="Arial" w:hAnsi="Arial" w:cs="Arial"/>
          <w:color w:val="222222"/>
          <w:sz w:val="20"/>
          <w:szCs w:val="20"/>
          <w:shd w:val="clear" w:color="auto" w:fill="FFFFFF"/>
        </w:rPr>
        <w:t>Habeeb</w:t>
      </w:r>
      <w:proofErr w:type="spellEnd"/>
      <w:r>
        <w:rPr>
          <w:rFonts w:ascii="Arial" w:hAnsi="Arial" w:cs="Arial"/>
          <w:color w:val="222222"/>
          <w:sz w:val="20"/>
          <w:szCs w:val="20"/>
          <w:shd w:val="clear" w:color="auto" w:fill="FFFFFF"/>
        </w:rPr>
        <w:t xml:space="preserve">, R., Gupta, Y., </w:t>
      </w:r>
      <w:proofErr w:type="spellStart"/>
      <w:r>
        <w:rPr>
          <w:rFonts w:ascii="Arial" w:hAnsi="Arial" w:cs="Arial"/>
          <w:color w:val="222222"/>
          <w:sz w:val="20"/>
          <w:szCs w:val="20"/>
          <w:shd w:val="clear" w:color="auto" w:fill="FFFFFF"/>
        </w:rPr>
        <w:t>Chinwan</w:t>
      </w:r>
      <w:proofErr w:type="spellEnd"/>
      <w:r>
        <w:rPr>
          <w:rFonts w:ascii="Arial" w:hAnsi="Arial" w:cs="Arial"/>
          <w:color w:val="222222"/>
          <w:sz w:val="20"/>
          <w:szCs w:val="20"/>
          <w:shd w:val="clear" w:color="auto" w:fill="FFFFFF"/>
        </w:rPr>
        <w:t xml:space="preserve">, H., &amp; Barker, E. (2019). Assessing Demographic and Water Sensitivities Arising due to Urban Water Insecurity in </w:t>
      </w:r>
      <w:proofErr w:type="spellStart"/>
      <w:r>
        <w:rPr>
          <w:rFonts w:ascii="Arial" w:hAnsi="Arial" w:cs="Arial"/>
          <w:color w:val="222222"/>
          <w:sz w:val="20"/>
          <w:szCs w:val="20"/>
          <w:shd w:val="clear" w:color="auto" w:fill="FFFFFF"/>
        </w:rPr>
        <w:t>Haldwani</w:t>
      </w:r>
      <w:proofErr w:type="spellEnd"/>
      <w:r>
        <w:rPr>
          <w:rFonts w:ascii="Arial" w:hAnsi="Arial" w:cs="Arial"/>
          <w:color w:val="222222"/>
          <w:sz w:val="20"/>
          <w:szCs w:val="20"/>
          <w:shd w:val="clear" w:color="auto" w:fill="FFFFFF"/>
        </w:rPr>
        <w:t xml:space="preserve">, </w:t>
      </w:r>
      <w:proofErr w:type="spellStart"/>
      <w:r>
        <w:rPr>
          <w:rFonts w:ascii="Arial" w:hAnsi="Arial" w:cs="Arial"/>
          <w:color w:val="222222"/>
          <w:sz w:val="20"/>
          <w:szCs w:val="20"/>
          <w:shd w:val="clear" w:color="auto" w:fill="FFFFFF"/>
        </w:rPr>
        <w:t>Uttarakhand</w:t>
      </w:r>
      <w:proofErr w:type="spellEnd"/>
      <w:r>
        <w:rPr>
          <w:rFonts w:ascii="Arial" w:hAnsi="Arial" w:cs="Arial"/>
          <w:color w:val="222222"/>
          <w:sz w:val="20"/>
          <w:szCs w:val="20"/>
          <w:shd w:val="clear" w:color="auto" w:fill="FFFFFF"/>
        </w:rPr>
        <w:t xml:space="preserve"> (India): a GIS-Based Spatial Analysis. </w:t>
      </w:r>
      <w:r>
        <w:rPr>
          <w:rFonts w:ascii="Arial" w:hAnsi="Arial" w:cs="Arial"/>
          <w:i/>
          <w:iCs/>
          <w:color w:val="222222"/>
          <w:sz w:val="20"/>
          <w:szCs w:val="20"/>
          <w:shd w:val="clear" w:color="auto" w:fill="FFFFFF"/>
        </w:rPr>
        <w:t xml:space="preserve">Journal of </w:t>
      </w:r>
      <w:proofErr w:type="spellStart"/>
      <w:r>
        <w:rPr>
          <w:rFonts w:ascii="Arial" w:hAnsi="Arial" w:cs="Arial"/>
          <w:i/>
          <w:iCs/>
          <w:color w:val="222222"/>
          <w:sz w:val="20"/>
          <w:szCs w:val="20"/>
          <w:shd w:val="clear" w:color="auto" w:fill="FFFFFF"/>
        </w:rPr>
        <w:t>Geovisualization</w:t>
      </w:r>
      <w:proofErr w:type="spellEnd"/>
      <w:r>
        <w:rPr>
          <w:rFonts w:ascii="Arial" w:hAnsi="Arial" w:cs="Arial"/>
          <w:i/>
          <w:iCs/>
          <w:color w:val="222222"/>
          <w:sz w:val="20"/>
          <w:szCs w:val="20"/>
          <w:shd w:val="clear" w:color="auto" w:fill="FFFFFF"/>
        </w:rPr>
        <w:t xml:space="preserve"> and Spatial Analysis</w:t>
      </w:r>
      <w:r>
        <w:rPr>
          <w:rFonts w:ascii="Arial" w:hAnsi="Arial" w:cs="Arial"/>
          <w:color w:val="222222"/>
          <w:sz w:val="20"/>
          <w:szCs w:val="20"/>
          <w:shd w:val="clear" w:color="auto" w:fill="FFFFFF"/>
        </w:rPr>
        <w:t>, </w:t>
      </w:r>
      <w:r>
        <w:rPr>
          <w:rFonts w:ascii="Arial" w:hAnsi="Arial" w:cs="Arial"/>
          <w:i/>
          <w:iCs/>
          <w:color w:val="222222"/>
          <w:sz w:val="20"/>
          <w:szCs w:val="20"/>
          <w:shd w:val="clear" w:color="auto" w:fill="FFFFFF"/>
        </w:rPr>
        <w:t>3</w:t>
      </w:r>
      <w:r>
        <w:rPr>
          <w:rFonts w:ascii="Arial" w:hAnsi="Arial" w:cs="Arial"/>
          <w:color w:val="222222"/>
          <w:sz w:val="20"/>
          <w:szCs w:val="20"/>
          <w:shd w:val="clear" w:color="auto" w:fill="FFFFFF"/>
        </w:rPr>
        <w:t>(2), 8.</w:t>
      </w:r>
    </w:p>
    <w:p w14:paraId="2E9C7D32" w14:textId="77777777" w:rsidR="004872A7" w:rsidRPr="004872A7" w:rsidRDefault="004872A7" w:rsidP="004872A7">
      <w:pPr>
        <w:ind w:left="360" w:hanging="360"/>
        <w:jc w:val="both"/>
        <w:rPr>
          <w:rFonts w:eastAsia="Times New Roman" w:cs="Arial"/>
          <w:color w:val="222222"/>
          <w:shd w:val="clear" w:color="auto" w:fill="FFFFFF"/>
        </w:rPr>
      </w:pPr>
      <w:proofErr w:type="spellStart"/>
      <w:r w:rsidRPr="004872A7">
        <w:rPr>
          <w:rFonts w:eastAsia="Times New Roman" w:cs="Arial"/>
          <w:color w:val="222222"/>
          <w:shd w:val="clear" w:color="auto" w:fill="FFFFFF"/>
        </w:rPr>
        <w:t>Halder</w:t>
      </w:r>
      <w:proofErr w:type="spellEnd"/>
      <w:r w:rsidRPr="004872A7">
        <w:rPr>
          <w:rFonts w:eastAsia="Times New Roman" w:cs="Arial"/>
          <w:color w:val="222222"/>
          <w:shd w:val="clear" w:color="auto" w:fill="FFFFFF"/>
        </w:rPr>
        <w:t xml:space="preserve"> J.N. and Islam M.N. </w:t>
      </w:r>
      <w:r w:rsidRPr="004872A7">
        <w:rPr>
          <w:rFonts w:eastAsia="Times New Roman" w:cs="Arial"/>
          <w:bCs/>
          <w:color w:val="222222"/>
          <w:shd w:val="clear" w:color="auto" w:fill="FFFFFF"/>
        </w:rPr>
        <w:t xml:space="preserve">Water Pollution and its Impact on the Human Health: </w:t>
      </w:r>
      <w:r w:rsidRPr="004872A7">
        <w:rPr>
          <w:rFonts w:eastAsia="Times New Roman" w:cs="Arial"/>
          <w:color w:val="222222"/>
          <w:shd w:val="clear" w:color="auto" w:fill="FFFFFF"/>
        </w:rPr>
        <w:t xml:space="preserve">Journal of Environment and Human, 2015. </w:t>
      </w:r>
    </w:p>
    <w:p w14:paraId="5614943B" w14:textId="77777777" w:rsidR="004872A7" w:rsidRPr="00D115DB" w:rsidRDefault="004872A7" w:rsidP="00A15015">
      <w:pPr>
        <w:ind w:left="360" w:hanging="360"/>
        <w:jc w:val="both"/>
        <w:rPr>
          <w:rFonts w:eastAsia="Times New Roman" w:cs="Arial"/>
          <w:color w:val="222222"/>
          <w:shd w:val="clear" w:color="auto" w:fill="FFFFFF"/>
        </w:rPr>
      </w:pPr>
    </w:p>
    <w:p w14:paraId="54E77F15" w14:textId="77777777" w:rsidR="00A15015" w:rsidRPr="001512F5" w:rsidRDefault="007B76BD" w:rsidP="00A15015">
      <w:pPr>
        <w:ind w:left="360" w:hanging="360"/>
        <w:jc w:val="both"/>
        <w:rPr>
          <w:rFonts w:eastAsia="Times New Roman" w:cs="Arial"/>
          <w:color w:val="222222"/>
          <w:shd w:val="clear" w:color="auto" w:fill="FFFFFF"/>
        </w:rPr>
      </w:pPr>
      <w:proofErr w:type="spellStart"/>
      <w:r>
        <w:rPr>
          <w:rFonts w:cs="AdvPAB"/>
        </w:rPr>
        <w:lastRenderedPageBreak/>
        <w:t>Hannan</w:t>
      </w:r>
      <w:proofErr w:type="spellEnd"/>
      <w:r>
        <w:rPr>
          <w:rFonts w:cs="AdvPAB"/>
        </w:rPr>
        <w:t xml:space="preserve">-Anderson, C. </w:t>
      </w:r>
      <w:r w:rsidR="00A15015" w:rsidRPr="001512F5">
        <w:rPr>
          <w:rFonts w:cs="AdvPAI"/>
        </w:rPr>
        <w:t>A Gender Perspective on Water Resources Management</w:t>
      </w:r>
      <w:r w:rsidR="00A15015" w:rsidRPr="001512F5">
        <w:rPr>
          <w:rFonts w:cs="AdvPA"/>
        </w:rPr>
        <w:t>, Stockholm,</w:t>
      </w:r>
      <w:r w:rsidR="00A15015" w:rsidRPr="001512F5">
        <w:rPr>
          <w:rFonts w:eastAsia="Times New Roman" w:cs="Arial"/>
          <w:color w:val="222222"/>
          <w:shd w:val="clear" w:color="auto" w:fill="FFFFFF"/>
        </w:rPr>
        <w:t xml:space="preserve"> </w:t>
      </w:r>
      <w:r w:rsidR="00A15015" w:rsidRPr="001512F5">
        <w:rPr>
          <w:rFonts w:cs="AdvPA"/>
        </w:rPr>
        <w:t>Sweden: SIDA</w:t>
      </w:r>
      <w:r>
        <w:rPr>
          <w:rFonts w:cs="AdvPA"/>
        </w:rPr>
        <w:t>, 1995.</w:t>
      </w:r>
    </w:p>
    <w:p w14:paraId="50033AE5" w14:textId="77777777" w:rsidR="00A15015" w:rsidRDefault="007B76BD" w:rsidP="00A15015">
      <w:pPr>
        <w:ind w:left="360" w:hanging="360"/>
        <w:jc w:val="both"/>
      </w:pPr>
      <w:proofErr w:type="spellStart"/>
      <w:r>
        <w:t>Hesketh</w:t>
      </w:r>
      <w:proofErr w:type="spellEnd"/>
      <w:r>
        <w:t>, T. and Xing, Z.W.</w:t>
      </w:r>
      <w:r w:rsidR="00A15015">
        <w:t xml:space="preserve"> Abnormal sex ratios in human populations: causes and consequences. </w:t>
      </w:r>
      <w:r w:rsidR="00A15015">
        <w:rPr>
          <w:i/>
          <w:iCs/>
        </w:rPr>
        <w:t>Proceedings of the National Academy of Sciences</w:t>
      </w:r>
      <w:r w:rsidR="00A15015">
        <w:t xml:space="preserve">, </w:t>
      </w:r>
      <w:r w:rsidR="00A15015">
        <w:rPr>
          <w:i/>
          <w:iCs/>
        </w:rPr>
        <w:t>103</w:t>
      </w:r>
      <w:r w:rsidR="00A15015">
        <w:t xml:space="preserve">(36), </w:t>
      </w:r>
      <w:r>
        <w:t xml:space="preserve">2006: </w:t>
      </w:r>
      <w:r w:rsidR="00A15015">
        <w:t>pp.13271-13275.</w:t>
      </w:r>
    </w:p>
    <w:p w14:paraId="26F73D1B" w14:textId="77777777" w:rsidR="008847A8" w:rsidRPr="00D115DB" w:rsidRDefault="008847A8" w:rsidP="00A15015">
      <w:pPr>
        <w:ind w:left="360" w:hanging="360"/>
        <w:jc w:val="both"/>
        <w:rPr>
          <w:rFonts w:eastAsia="Times New Roman" w:cs="Arial"/>
          <w:color w:val="222222"/>
          <w:shd w:val="clear" w:color="auto" w:fill="FFFFFF"/>
        </w:rPr>
      </w:pPr>
      <w:r w:rsidRPr="008847A8">
        <w:rPr>
          <w:rFonts w:eastAsia="Times New Roman" w:cs="Arial"/>
          <w:color w:val="222222"/>
          <w:shd w:val="clear" w:color="auto" w:fill="FFFFFF"/>
        </w:rPr>
        <w:t>https://census2011.co.in/census/city/24-haldwani-and-kathgodam.html</w:t>
      </w:r>
    </w:p>
    <w:p w14:paraId="75F00D72" w14:textId="77777777" w:rsidR="00A15015" w:rsidRPr="00D115DB" w:rsidRDefault="00B81008" w:rsidP="00A15015">
      <w:pPr>
        <w:ind w:left="360" w:hanging="360"/>
        <w:jc w:val="both"/>
        <w:rPr>
          <w:rFonts w:eastAsia="Times New Roman" w:cs="Arial"/>
          <w:color w:val="222222"/>
          <w:shd w:val="clear" w:color="auto" w:fill="FFFFFF"/>
        </w:rPr>
      </w:pPr>
      <w:proofErr w:type="spellStart"/>
      <w:r>
        <w:rPr>
          <w:rFonts w:eastAsia="Times New Roman" w:cs="Arial"/>
          <w:color w:val="222222"/>
          <w:shd w:val="clear" w:color="auto" w:fill="FFFFFF"/>
        </w:rPr>
        <w:t>Khanduri</w:t>
      </w:r>
      <w:proofErr w:type="spellEnd"/>
      <w:r>
        <w:rPr>
          <w:rFonts w:eastAsia="Times New Roman" w:cs="Arial"/>
          <w:color w:val="222222"/>
          <w:shd w:val="clear" w:color="auto" w:fill="FFFFFF"/>
        </w:rPr>
        <w:t>, S.</w:t>
      </w:r>
      <w:r w:rsidR="001E29A1">
        <w:rPr>
          <w:rFonts w:eastAsia="Times New Roman" w:cs="Arial"/>
          <w:color w:val="222222"/>
          <w:shd w:val="clear" w:color="auto" w:fill="FFFFFF"/>
        </w:rPr>
        <w:t xml:space="preserve"> </w:t>
      </w:r>
      <w:r w:rsidR="00A15015" w:rsidRPr="00E7178E">
        <w:rPr>
          <w:rFonts w:eastAsia="Times New Roman" w:cs="Arial"/>
          <w:color w:val="222222"/>
          <w:shd w:val="clear" w:color="auto" w:fill="FFFFFF"/>
        </w:rPr>
        <w:t xml:space="preserve">‘Gender and Development: some evidence from </w:t>
      </w:r>
      <w:proofErr w:type="spellStart"/>
      <w:r w:rsidR="00A15015" w:rsidRPr="00E7178E">
        <w:rPr>
          <w:rFonts w:eastAsia="Times New Roman" w:cs="Arial"/>
          <w:color w:val="222222"/>
          <w:shd w:val="clear" w:color="auto" w:fill="FFFFFF"/>
        </w:rPr>
        <w:t>Uttarakhand</w:t>
      </w:r>
      <w:proofErr w:type="spellEnd"/>
      <w:r w:rsidR="00A15015" w:rsidRPr="00E7178E">
        <w:rPr>
          <w:rFonts w:eastAsia="Times New Roman" w:cs="Arial"/>
          <w:color w:val="222222"/>
          <w:shd w:val="clear" w:color="auto" w:fill="FFFFFF"/>
        </w:rPr>
        <w:t xml:space="preserve">’ in Development Dynamics of a Himalayan state, eds. </w:t>
      </w:r>
      <w:proofErr w:type="spellStart"/>
      <w:r w:rsidR="00A15015" w:rsidRPr="00E7178E">
        <w:rPr>
          <w:rFonts w:eastAsia="Times New Roman" w:cs="Arial"/>
          <w:color w:val="222222"/>
          <w:shd w:val="clear" w:color="auto" w:fill="FFFFFF"/>
        </w:rPr>
        <w:t>Nautiyal</w:t>
      </w:r>
      <w:proofErr w:type="spellEnd"/>
      <w:r w:rsidR="00A15015" w:rsidRPr="00E7178E">
        <w:rPr>
          <w:rFonts w:eastAsia="Times New Roman" w:cs="Arial"/>
          <w:color w:val="222222"/>
          <w:shd w:val="clear" w:color="auto" w:fill="FFFFFF"/>
        </w:rPr>
        <w:t xml:space="preserve"> and </w:t>
      </w:r>
      <w:proofErr w:type="spellStart"/>
      <w:r w:rsidR="00A15015" w:rsidRPr="00E7178E">
        <w:rPr>
          <w:rFonts w:eastAsia="Times New Roman" w:cs="Arial"/>
          <w:color w:val="222222"/>
          <w:shd w:val="clear" w:color="auto" w:fill="FFFFFF"/>
        </w:rPr>
        <w:t>Datta</w:t>
      </w:r>
      <w:proofErr w:type="spellEnd"/>
      <w:r w:rsidR="00A15015" w:rsidRPr="00E7178E">
        <w:rPr>
          <w:rFonts w:eastAsia="Times New Roman" w:cs="Arial"/>
          <w:color w:val="222222"/>
          <w:shd w:val="clear" w:color="auto" w:fill="FFFFFF"/>
        </w:rPr>
        <w:t>., 2018</w:t>
      </w:r>
    </w:p>
    <w:p w14:paraId="1540CA0C" w14:textId="77777777" w:rsidR="009731E0" w:rsidRDefault="00A15015" w:rsidP="009731E0">
      <w:pPr>
        <w:ind w:left="360" w:hanging="360"/>
        <w:jc w:val="both"/>
      </w:pPr>
      <w:proofErr w:type="spellStart"/>
      <w:r>
        <w:t>Kher</w:t>
      </w:r>
      <w:proofErr w:type="spellEnd"/>
      <w:r>
        <w:t>, J</w:t>
      </w:r>
      <w:r w:rsidR="007B76BD">
        <w:t xml:space="preserve">., Aggarwal, S. and </w:t>
      </w:r>
      <w:proofErr w:type="spellStart"/>
      <w:r w:rsidR="007B76BD">
        <w:t>Punhani</w:t>
      </w:r>
      <w:proofErr w:type="spellEnd"/>
      <w:r w:rsidR="007B76BD">
        <w:t>, G.</w:t>
      </w:r>
      <w:r>
        <w:t xml:space="preserve"> Vulnerability of poor urban women to climate-linked water insecurities at the household level: a case study of slums in Delhi. </w:t>
      </w:r>
      <w:r>
        <w:rPr>
          <w:i/>
          <w:iCs/>
        </w:rPr>
        <w:t>Indian Journal of Gender Studies</w:t>
      </w:r>
      <w:r>
        <w:t xml:space="preserve">, </w:t>
      </w:r>
      <w:r>
        <w:rPr>
          <w:i/>
          <w:iCs/>
        </w:rPr>
        <w:t>22</w:t>
      </w:r>
      <w:r>
        <w:t>(1),</w:t>
      </w:r>
      <w:r w:rsidR="007B76BD">
        <w:t xml:space="preserve"> 2015:</w:t>
      </w:r>
      <w:r>
        <w:t xml:space="preserve"> pp.15-40.</w:t>
      </w:r>
    </w:p>
    <w:p w14:paraId="7193FD1B" w14:textId="77777777" w:rsidR="009731E0" w:rsidRPr="009731E0" w:rsidRDefault="009731E0" w:rsidP="009731E0">
      <w:pPr>
        <w:ind w:left="360" w:hanging="360"/>
        <w:jc w:val="both"/>
      </w:pPr>
      <w:proofErr w:type="spellStart"/>
      <w:r w:rsidRPr="009731E0">
        <w:rPr>
          <w:rFonts w:eastAsia="Times New Roman" w:cstheme="minorHAnsi"/>
          <w:color w:val="000000"/>
        </w:rPr>
        <w:t>Mamgain</w:t>
      </w:r>
      <w:proofErr w:type="spellEnd"/>
      <w:r w:rsidRPr="009731E0">
        <w:rPr>
          <w:rFonts w:eastAsia="Times New Roman" w:cstheme="minorHAnsi"/>
          <w:color w:val="000000"/>
        </w:rPr>
        <w:t xml:space="preserve">, R. P., &amp; Reddy, D. N. Out-migration from the Hill Region of </w:t>
      </w:r>
      <w:proofErr w:type="spellStart"/>
      <w:r w:rsidRPr="009731E0">
        <w:rPr>
          <w:rFonts w:eastAsia="Times New Roman" w:cstheme="minorHAnsi"/>
          <w:color w:val="000000"/>
        </w:rPr>
        <w:t>Uttarakhand</w:t>
      </w:r>
      <w:proofErr w:type="spellEnd"/>
      <w:r w:rsidRPr="009731E0">
        <w:rPr>
          <w:rFonts w:eastAsia="Times New Roman" w:cstheme="minorHAnsi"/>
          <w:color w:val="000000"/>
        </w:rPr>
        <w:t xml:space="preserve">: Magnitude, challenges, and policy options. Rural Labour Mobility in Times of Structural Transformation: Dynamics and Perspectives from Asian Economies, </w:t>
      </w:r>
      <w:r>
        <w:rPr>
          <w:rFonts w:eastAsia="Times New Roman" w:cstheme="minorHAnsi"/>
          <w:color w:val="000000"/>
        </w:rPr>
        <w:t xml:space="preserve">2015: </w:t>
      </w:r>
      <w:r w:rsidRPr="009731E0">
        <w:rPr>
          <w:rFonts w:eastAsia="Times New Roman" w:cstheme="minorHAnsi"/>
          <w:color w:val="000000"/>
        </w:rPr>
        <w:t>209–235.</w:t>
      </w:r>
    </w:p>
    <w:p w14:paraId="5561F157" w14:textId="77777777" w:rsidR="009731E0" w:rsidRPr="009731E0" w:rsidRDefault="009731E0" w:rsidP="009731E0">
      <w:pPr>
        <w:spacing w:after="0" w:line="240" w:lineRule="auto"/>
        <w:rPr>
          <w:rFonts w:ascii="Times New Roman" w:eastAsia="Times New Roman" w:hAnsi="Times New Roman" w:cs="Times New Roman"/>
          <w:sz w:val="24"/>
          <w:szCs w:val="24"/>
        </w:rPr>
      </w:pPr>
    </w:p>
    <w:p w14:paraId="29746C40" w14:textId="77777777" w:rsidR="00A15015" w:rsidRPr="00D115DB" w:rsidRDefault="0079056E" w:rsidP="00A15015">
      <w:pPr>
        <w:ind w:left="360" w:hanging="360"/>
        <w:jc w:val="both"/>
        <w:rPr>
          <w:rFonts w:eastAsia="Times New Roman" w:cs="Arial"/>
          <w:color w:val="222222"/>
          <w:shd w:val="clear" w:color="auto" w:fill="FFFFFF"/>
        </w:rPr>
      </w:pPr>
      <w:proofErr w:type="spellStart"/>
      <w:r>
        <w:t>Mayers</w:t>
      </w:r>
      <w:proofErr w:type="spellEnd"/>
      <w:r>
        <w:t>, J.</w:t>
      </w:r>
      <w:r w:rsidR="00A15015">
        <w:t xml:space="preserve"> </w:t>
      </w:r>
      <w:r w:rsidR="00A15015">
        <w:rPr>
          <w:i/>
          <w:iCs/>
        </w:rPr>
        <w:t xml:space="preserve">Water Ecosystem Services and Poverty Under Climate Change: Key Issues and Research Priorities: Report of a Scoping Exercise to Help Develop a Research </w:t>
      </w:r>
      <w:proofErr w:type="spellStart"/>
      <w:r w:rsidR="00A15015">
        <w:rPr>
          <w:i/>
          <w:iCs/>
        </w:rPr>
        <w:t>Programme</w:t>
      </w:r>
      <w:proofErr w:type="spellEnd"/>
      <w:r w:rsidR="00A15015">
        <w:rPr>
          <w:i/>
          <w:iCs/>
        </w:rPr>
        <w:t xml:space="preserve"> for the UK Department for International Development</w:t>
      </w:r>
      <w:r>
        <w:t xml:space="preserve"> (No. 17). IIED, 2009.</w:t>
      </w:r>
    </w:p>
    <w:p w14:paraId="72699E53" w14:textId="77777777" w:rsidR="00A15015" w:rsidRPr="00D115DB" w:rsidRDefault="0079056E" w:rsidP="00A15015">
      <w:pPr>
        <w:ind w:left="360" w:hanging="360"/>
        <w:jc w:val="both"/>
        <w:rPr>
          <w:rFonts w:eastAsia="Times New Roman" w:cs="Arial"/>
          <w:color w:val="222222"/>
          <w:shd w:val="clear" w:color="auto" w:fill="FFFFFF"/>
        </w:rPr>
      </w:pPr>
      <w:proofErr w:type="spellStart"/>
      <w:r>
        <w:rPr>
          <w:rFonts w:eastAsia="Times New Roman" w:cs="Arial"/>
          <w:color w:val="222222"/>
          <w:shd w:val="clear" w:color="auto" w:fill="FFFFFF"/>
        </w:rPr>
        <w:t>Omelanjuk</w:t>
      </w:r>
      <w:proofErr w:type="spellEnd"/>
      <w:r>
        <w:rPr>
          <w:rFonts w:eastAsia="Times New Roman" w:cs="Arial"/>
          <w:color w:val="222222"/>
          <w:shd w:val="clear" w:color="auto" w:fill="FFFFFF"/>
        </w:rPr>
        <w:t>, I.</w:t>
      </w:r>
      <w:r w:rsidR="00A15015" w:rsidRPr="006A150B">
        <w:rPr>
          <w:rFonts w:eastAsia="Times New Roman" w:cs="Arial"/>
          <w:color w:val="222222"/>
          <w:shd w:val="clear" w:color="auto" w:fill="FFFFFF"/>
        </w:rPr>
        <w:t xml:space="preserve"> Gender, Poverty Redu</w:t>
      </w:r>
      <w:r>
        <w:rPr>
          <w:rFonts w:eastAsia="Times New Roman" w:cs="Arial"/>
          <w:color w:val="222222"/>
          <w:shd w:val="clear" w:color="auto" w:fill="FFFFFF"/>
        </w:rPr>
        <w:t xml:space="preserve">ction and Migration. World Bank, </w:t>
      </w:r>
      <w:r w:rsidRPr="006A150B">
        <w:rPr>
          <w:rFonts w:eastAsia="Times New Roman" w:cs="Arial"/>
          <w:color w:val="222222"/>
          <w:shd w:val="clear" w:color="auto" w:fill="FFFFFF"/>
        </w:rPr>
        <w:t>2005.</w:t>
      </w:r>
    </w:p>
    <w:p w14:paraId="58EBD681" w14:textId="77777777" w:rsidR="00A15015" w:rsidRPr="00D115DB" w:rsidRDefault="00A15015" w:rsidP="00A15015">
      <w:pPr>
        <w:ind w:left="360" w:hanging="360"/>
        <w:jc w:val="both"/>
        <w:rPr>
          <w:rFonts w:eastAsia="Times New Roman" w:cs="Arial"/>
          <w:color w:val="222222"/>
          <w:shd w:val="clear" w:color="auto" w:fill="FFFFFF"/>
        </w:rPr>
      </w:pPr>
      <w:proofErr w:type="spellStart"/>
      <w:r>
        <w:t>Ra</w:t>
      </w:r>
      <w:r w:rsidR="0079056E">
        <w:t>thgeber</w:t>
      </w:r>
      <w:proofErr w:type="spellEnd"/>
      <w:r w:rsidR="0079056E">
        <w:t xml:space="preserve">, E.M. and </w:t>
      </w:r>
      <w:proofErr w:type="spellStart"/>
      <w:r w:rsidR="0079056E">
        <w:t>Vlassoff</w:t>
      </w:r>
      <w:proofErr w:type="spellEnd"/>
      <w:r w:rsidR="0079056E">
        <w:t xml:space="preserve">, C. </w:t>
      </w:r>
      <w:r>
        <w:t xml:space="preserve">Gender and tropical diseases: a new research focus. </w:t>
      </w:r>
      <w:r>
        <w:rPr>
          <w:i/>
          <w:iCs/>
        </w:rPr>
        <w:t>Social science &amp; medicine</w:t>
      </w:r>
      <w:r>
        <w:t xml:space="preserve">, </w:t>
      </w:r>
      <w:r>
        <w:rPr>
          <w:i/>
          <w:iCs/>
        </w:rPr>
        <w:t>37</w:t>
      </w:r>
      <w:r>
        <w:t xml:space="preserve">(4), </w:t>
      </w:r>
      <w:r w:rsidR="0079056E">
        <w:t xml:space="preserve">1993: </w:t>
      </w:r>
      <w:r>
        <w:t>pp.513-520.</w:t>
      </w:r>
    </w:p>
    <w:p w14:paraId="6A90F28B" w14:textId="77777777" w:rsidR="00A15015" w:rsidRDefault="0079056E" w:rsidP="00A15015">
      <w:pPr>
        <w:ind w:left="360" w:hanging="360"/>
        <w:jc w:val="both"/>
      </w:pPr>
      <w:proofErr w:type="spellStart"/>
      <w:r>
        <w:lastRenderedPageBreak/>
        <w:t>Rocheleau</w:t>
      </w:r>
      <w:proofErr w:type="spellEnd"/>
      <w:r>
        <w:t xml:space="preserve">, D.E. </w:t>
      </w:r>
      <w:r w:rsidR="00A15015">
        <w:t xml:space="preserve">Political ecology in the key of policy: From chains of explanation to webs of relation. </w:t>
      </w:r>
      <w:proofErr w:type="spellStart"/>
      <w:r w:rsidR="00A15015">
        <w:rPr>
          <w:i/>
          <w:iCs/>
        </w:rPr>
        <w:t>Geoforum</w:t>
      </w:r>
      <w:proofErr w:type="spellEnd"/>
      <w:r w:rsidR="00A15015">
        <w:t xml:space="preserve">, </w:t>
      </w:r>
      <w:r w:rsidR="00A15015">
        <w:rPr>
          <w:i/>
          <w:iCs/>
        </w:rPr>
        <w:t>39</w:t>
      </w:r>
      <w:r w:rsidR="00A15015">
        <w:t xml:space="preserve">(2), </w:t>
      </w:r>
      <w:r>
        <w:t xml:space="preserve">2008: </w:t>
      </w:r>
      <w:r w:rsidR="00A15015">
        <w:t>pp.716-727.</w:t>
      </w:r>
    </w:p>
    <w:p w14:paraId="26657D49" w14:textId="77777777" w:rsidR="004872A7" w:rsidRPr="004872A7" w:rsidRDefault="004872A7" w:rsidP="004872A7">
      <w:pPr>
        <w:ind w:left="360" w:hanging="360"/>
        <w:jc w:val="both"/>
        <w:rPr>
          <w:rFonts w:eastAsia="Times New Roman" w:cs="Arial"/>
          <w:color w:val="222222"/>
          <w:shd w:val="clear" w:color="auto" w:fill="FFFFFF"/>
        </w:rPr>
      </w:pPr>
      <w:proofErr w:type="spellStart"/>
      <w:r w:rsidRPr="004872A7">
        <w:rPr>
          <w:rFonts w:eastAsia="Times New Roman" w:cs="Arial"/>
          <w:color w:val="222222"/>
          <w:shd w:val="clear" w:color="auto" w:fill="FFFFFF"/>
        </w:rPr>
        <w:t>Shrivastava</w:t>
      </w:r>
      <w:proofErr w:type="spellEnd"/>
      <w:r w:rsidRPr="004872A7">
        <w:rPr>
          <w:rFonts w:eastAsia="Times New Roman" w:cs="Arial"/>
          <w:color w:val="222222"/>
          <w:shd w:val="clear" w:color="auto" w:fill="FFFFFF"/>
        </w:rPr>
        <w:t xml:space="preserve">, A., </w:t>
      </w:r>
      <w:proofErr w:type="spellStart"/>
      <w:r w:rsidRPr="004872A7">
        <w:rPr>
          <w:rFonts w:eastAsia="Times New Roman" w:cs="Arial"/>
          <w:color w:val="222222"/>
          <w:shd w:val="clear" w:color="auto" w:fill="FFFFFF"/>
        </w:rPr>
        <w:t>Tandon</w:t>
      </w:r>
      <w:proofErr w:type="spellEnd"/>
      <w:r w:rsidRPr="004872A7">
        <w:rPr>
          <w:rFonts w:eastAsia="Times New Roman" w:cs="Arial"/>
          <w:color w:val="222222"/>
          <w:shd w:val="clear" w:color="auto" w:fill="FFFFFF"/>
        </w:rPr>
        <w:t xml:space="preserve">, S. A., &amp; Kumar, R. (2015). Water quality management plan for </w:t>
      </w:r>
      <w:proofErr w:type="spellStart"/>
      <w:r w:rsidRPr="004872A7">
        <w:rPr>
          <w:rFonts w:eastAsia="Times New Roman" w:cs="Arial"/>
          <w:color w:val="222222"/>
          <w:shd w:val="clear" w:color="auto" w:fill="FFFFFF"/>
        </w:rPr>
        <w:t>Patalganga</w:t>
      </w:r>
      <w:proofErr w:type="spellEnd"/>
      <w:r w:rsidRPr="004872A7">
        <w:rPr>
          <w:rFonts w:eastAsia="Times New Roman" w:cs="Arial"/>
          <w:color w:val="222222"/>
          <w:shd w:val="clear" w:color="auto" w:fill="FFFFFF"/>
        </w:rPr>
        <w:t xml:space="preserve"> river for drinking purpose and human health safety. </w:t>
      </w:r>
      <w:r w:rsidRPr="004872A7">
        <w:rPr>
          <w:rFonts w:eastAsia="Times New Roman" w:cs="Arial"/>
          <w:i/>
          <w:iCs/>
          <w:color w:val="222222"/>
          <w:shd w:val="clear" w:color="auto" w:fill="FFFFFF"/>
        </w:rPr>
        <w:t>International Journal of Scientific Research in Environmental Sciences</w:t>
      </w:r>
      <w:r w:rsidRPr="004872A7">
        <w:rPr>
          <w:rFonts w:eastAsia="Times New Roman" w:cs="Arial"/>
          <w:color w:val="222222"/>
          <w:shd w:val="clear" w:color="auto" w:fill="FFFFFF"/>
        </w:rPr>
        <w:t>, </w:t>
      </w:r>
      <w:r w:rsidRPr="004872A7">
        <w:rPr>
          <w:rFonts w:eastAsia="Times New Roman" w:cs="Arial"/>
          <w:i/>
          <w:iCs/>
          <w:color w:val="222222"/>
          <w:shd w:val="clear" w:color="auto" w:fill="FFFFFF"/>
        </w:rPr>
        <w:t>3</w:t>
      </w:r>
      <w:r w:rsidRPr="004872A7">
        <w:rPr>
          <w:rFonts w:eastAsia="Times New Roman" w:cs="Arial"/>
          <w:color w:val="222222"/>
          <w:shd w:val="clear" w:color="auto" w:fill="FFFFFF"/>
        </w:rPr>
        <w:t>(2), 71.</w:t>
      </w:r>
    </w:p>
    <w:p w14:paraId="55B5BCF9" w14:textId="77777777" w:rsidR="00A15015" w:rsidRDefault="0079056E" w:rsidP="00A15015">
      <w:pPr>
        <w:ind w:left="360" w:hanging="360"/>
        <w:jc w:val="both"/>
        <w:rPr>
          <w:rFonts w:cs="Times New Roman"/>
        </w:rPr>
      </w:pPr>
      <w:r>
        <w:rPr>
          <w:rFonts w:cs="Times New Roman"/>
        </w:rPr>
        <w:t xml:space="preserve">SIDA. </w:t>
      </w:r>
      <w:r w:rsidR="00A15015" w:rsidRPr="008F27C8">
        <w:rPr>
          <w:rFonts w:cs="Times New Roman"/>
          <w:bCs/>
          <w:i/>
          <w:iCs/>
        </w:rPr>
        <w:t xml:space="preserve">Gender </w:t>
      </w:r>
      <w:r w:rsidR="00A15015" w:rsidRPr="008F27C8">
        <w:rPr>
          <w:rFonts w:cs="Times New Roman"/>
          <w:i/>
          <w:iCs/>
        </w:rPr>
        <w:t xml:space="preserve">and </w:t>
      </w:r>
      <w:r w:rsidR="00A15015" w:rsidRPr="008F27C8">
        <w:rPr>
          <w:rFonts w:cs="Times New Roman"/>
          <w:bCs/>
          <w:i/>
          <w:iCs/>
        </w:rPr>
        <w:t xml:space="preserve">Water Resources </w:t>
      </w:r>
      <w:proofErr w:type="spellStart"/>
      <w:r w:rsidR="00A15015" w:rsidRPr="008F27C8">
        <w:rPr>
          <w:rFonts w:cs="Times New Roman"/>
          <w:bCs/>
          <w:i/>
          <w:iCs/>
        </w:rPr>
        <w:t>Managemcwr</w:t>
      </w:r>
      <w:proofErr w:type="spellEnd"/>
      <w:r w:rsidR="00A15015" w:rsidRPr="008F27C8">
        <w:rPr>
          <w:rFonts w:cs="Times New Roman"/>
          <w:bCs/>
          <w:i/>
          <w:iCs/>
        </w:rPr>
        <w:t xml:space="preserve"> </w:t>
      </w:r>
      <w:r w:rsidR="00A15015" w:rsidRPr="008F27C8">
        <w:rPr>
          <w:rFonts w:cs="Times New Roman"/>
        </w:rPr>
        <w:t xml:space="preserve">Vol </w:t>
      </w:r>
      <w:proofErr w:type="gramStart"/>
      <w:r w:rsidR="00A15015" w:rsidRPr="008F27C8">
        <w:rPr>
          <w:rFonts w:cs="Times New Roman"/>
        </w:rPr>
        <w:t>I ,</w:t>
      </w:r>
      <w:proofErr w:type="gramEnd"/>
      <w:r w:rsidR="00A15015" w:rsidRPr="008F27C8">
        <w:rPr>
          <w:rFonts w:cs="Times New Roman"/>
        </w:rPr>
        <w:t xml:space="preserve"> Report from a workshop held in Stockholm December 1993 SIDA, Stockholm</w:t>
      </w:r>
      <w:r>
        <w:rPr>
          <w:rFonts w:cs="Times New Roman"/>
        </w:rPr>
        <w:t>, 1994.</w:t>
      </w:r>
    </w:p>
    <w:p w14:paraId="092478A3" w14:textId="77777777" w:rsidR="004872A7" w:rsidRPr="004872A7" w:rsidRDefault="004872A7" w:rsidP="004872A7">
      <w:pPr>
        <w:ind w:left="360" w:hanging="360"/>
        <w:jc w:val="both"/>
        <w:rPr>
          <w:rFonts w:eastAsia="Times New Roman" w:cs="Arial"/>
          <w:color w:val="222222"/>
          <w:shd w:val="clear" w:color="auto" w:fill="FFFFFF"/>
        </w:rPr>
      </w:pPr>
      <w:proofErr w:type="spellStart"/>
      <w:r w:rsidRPr="004872A7">
        <w:rPr>
          <w:rFonts w:eastAsia="Times New Roman" w:cs="Arial"/>
          <w:color w:val="222222"/>
          <w:shd w:val="clear" w:color="auto" w:fill="FFFFFF"/>
        </w:rPr>
        <w:t>Udoh</w:t>
      </w:r>
      <w:proofErr w:type="spellEnd"/>
      <w:r w:rsidRPr="004872A7">
        <w:rPr>
          <w:rFonts w:eastAsia="Times New Roman" w:cs="Arial"/>
          <w:color w:val="222222"/>
          <w:shd w:val="clear" w:color="auto" w:fill="FFFFFF"/>
        </w:rPr>
        <w:t xml:space="preserve"> RK (1987). Geographical Regions of Nigeria, Ibadan, Nigeria: Heinemann Educational Books (Nigeria) Ltd., </w:t>
      </w:r>
      <w:proofErr w:type="gramStart"/>
      <w:r w:rsidRPr="004872A7">
        <w:rPr>
          <w:rFonts w:eastAsia="Times New Roman" w:cs="Arial"/>
          <w:color w:val="222222"/>
          <w:shd w:val="clear" w:color="auto" w:fill="FFFFFF"/>
        </w:rPr>
        <w:t>Ibadan,.</w:t>
      </w:r>
      <w:proofErr w:type="gramEnd"/>
      <w:r w:rsidRPr="004872A7">
        <w:rPr>
          <w:rFonts w:eastAsia="Times New Roman" w:cs="Arial"/>
          <w:color w:val="222222"/>
          <w:shd w:val="clear" w:color="auto" w:fill="FFFFFF"/>
        </w:rPr>
        <w:t xml:space="preserve"> pp. 22-27.</w:t>
      </w:r>
    </w:p>
    <w:p w14:paraId="381F8DAD" w14:textId="77777777" w:rsidR="00A15015" w:rsidRPr="00D115DB" w:rsidRDefault="0079056E" w:rsidP="00A15015">
      <w:pPr>
        <w:ind w:left="360" w:hanging="360"/>
        <w:jc w:val="both"/>
        <w:rPr>
          <w:rFonts w:eastAsia="Times New Roman" w:cs="Arial"/>
          <w:color w:val="222222"/>
          <w:shd w:val="clear" w:color="auto" w:fill="FFFFFF"/>
        </w:rPr>
      </w:pPr>
      <w:r>
        <w:rPr>
          <w:rFonts w:eastAsia="Times New Roman" w:cs="Arial"/>
          <w:color w:val="222222"/>
          <w:shd w:val="clear" w:color="auto" w:fill="FFFFFF"/>
        </w:rPr>
        <w:t>UNDP.</w:t>
      </w:r>
      <w:r w:rsidR="00A15015" w:rsidRPr="00672A23">
        <w:rPr>
          <w:rFonts w:eastAsia="Times New Roman" w:cs="Arial"/>
          <w:color w:val="222222"/>
          <w:shd w:val="clear" w:color="auto" w:fill="FFFFFF"/>
        </w:rPr>
        <w:t xml:space="preserve"> Choices for the Poor. New York. </w:t>
      </w:r>
      <w:hyperlink r:id="rId15" w:history="1">
        <w:r w:rsidR="00A15015" w:rsidRPr="00672A23">
          <w:rPr>
            <w:rFonts w:eastAsia="Times New Roman" w:cs="Arial"/>
            <w:color w:val="222222"/>
            <w:shd w:val="clear" w:color="auto" w:fill="FFFFFF"/>
          </w:rPr>
          <w:t>http://www.undp.org</w:t>
        </w:r>
      </w:hyperlink>
      <w:r>
        <w:t xml:space="preserve">, </w:t>
      </w:r>
      <w:r w:rsidRPr="00672A23">
        <w:rPr>
          <w:rFonts w:eastAsia="Times New Roman" w:cs="Arial"/>
          <w:color w:val="222222"/>
          <w:shd w:val="clear" w:color="auto" w:fill="FFFFFF"/>
        </w:rPr>
        <w:t>2001.</w:t>
      </w:r>
    </w:p>
    <w:p w14:paraId="2D8AEAEF" w14:textId="77777777" w:rsidR="00A15015" w:rsidRPr="00D115DB" w:rsidRDefault="0079056E" w:rsidP="00A15015">
      <w:pPr>
        <w:ind w:left="360" w:hanging="360"/>
        <w:jc w:val="both"/>
        <w:rPr>
          <w:rFonts w:eastAsia="Times New Roman" w:cs="Arial"/>
          <w:color w:val="222222"/>
          <w:shd w:val="clear" w:color="auto" w:fill="FFFFFF"/>
        </w:rPr>
      </w:pPr>
      <w:r>
        <w:rPr>
          <w:rFonts w:eastAsia="Times New Roman" w:cs="Arial"/>
          <w:color w:val="222222"/>
          <w:shd w:val="clear" w:color="auto" w:fill="FFFFFF"/>
        </w:rPr>
        <w:lastRenderedPageBreak/>
        <w:t>UNDP.</w:t>
      </w:r>
      <w:r w:rsidR="00A15015" w:rsidRPr="00D115DB">
        <w:rPr>
          <w:rFonts w:eastAsia="Times New Roman" w:cs="Arial"/>
          <w:color w:val="222222"/>
          <w:shd w:val="clear" w:color="auto" w:fill="FFFFFF"/>
        </w:rPr>
        <w:t xml:space="preserve"> Poverty in Focus. </w:t>
      </w:r>
      <w:hyperlink r:id="rId16" w:history="1">
        <w:r w:rsidRPr="00A47469">
          <w:rPr>
            <w:rStyle w:val="Hyperlink"/>
            <w:rFonts w:eastAsia="Times New Roman" w:cs="Arial"/>
            <w:color w:val="auto"/>
            <w:u w:val="none"/>
            <w:shd w:val="clear" w:color="auto" w:fill="FFFFFF"/>
          </w:rPr>
          <w:t>http://www.ipc-undp.org/pub/IPCPovertyInFocus9.pdf</w:t>
        </w:r>
      </w:hyperlink>
      <w:r w:rsidRPr="00A47469">
        <w:rPr>
          <w:rFonts w:eastAsia="Times New Roman" w:cs="Arial"/>
          <w:shd w:val="clear" w:color="auto" w:fill="FFFFFF"/>
        </w:rPr>
        <w:t>, 200</w:t>
      </w:r>
      <w:r w:rsidR="00075C8D">
        <w:rPr>
          <w:rFonts w:eastAsia="Times New Roman" w:cs="Arial"/>
          <w:color w:val="222222"/>
          <w:shd w:val="clear" w:color="auto" w:fill="FFFFFF"/>
        </w:rPr>
        <w:t>6</w:t>
      </w:r>
      <w:r w:rsidRPr="00672A23">
        <w:rPr>
          <w:rFonts w:eastAsia="Times New Roman" w:cs="Arial"/>
          <w:color w:val="222222"/>
          <w:shd w:val="clear" w:color="auto" w:fill="FFFFFF"/>
        </w:rPr>
        <w:t>.</w:t>
      </w:r>
    </w:p>
    <w:p w14:paraId="4563986F" w14:textId="77777777" w:rsidR="00A15015" w:rsidRPr="00D115DB" w:rsidRDefault="00A15015" w:rsidP="00A15015">
      <w:pPr>
        <w:ind w:left="360" w:hanging="360"/>
        <w:jc w:val="both"/>
        <w:rPr>
          <w:rFonts w:eastAsia="Times New Roman" w:cs="Arial"/>
          <w:color w:val="222222"/>
          <w:shd w:val="clear" w:color="auto" w:fill="FFFFFF"/>
        </w:rPr>
      </w:pPr>
      <w:r w:rsidRPr="00D115DB">
        <w:rPr>
          <w:rFonts w:eastAsia="Times New Roman" w:cs="Arial"/>
          <w:color w:val="222222"/>
          <w:shd w:val="clear" w:color="auto" w:fill="FFFFFF"/>
        </w:rPr>
        <w:t xml:space="preserve">UNESCO. </w:t>
      </w:r>
      <w:hyperlink r:id="rId17" w:history="1">
        <w:r w:rsidRPr="00D115DB">
          <w:rPr>
            <w:rFonts w:eastAsia="Times New Roman" w:cs="Arial"/>
            <w:color w:val="222222"/>
            <w:shd w:val="clear" w:color="auto" w:fill="FFFFFF"/>
          </w:rPr>
          <w:t>http://www.unesco.org/women</w:t>
        </w:r>
      </w:hyperlink>
      <w:r w:rsidR="00A47469">
        <w:rPr>
          <w:rFonts w:eastAsia="Times New Roman" w:cs="Arial"/>
          <w:color w:val="222222"/>
          <w:shd w:val="clear" w:color="auto" w:fill="FFFFFF"/>
        </w:rPr>
        <w:t xml:space="preserve">, </w:t>
      </w:r>
      <w:r w:rsidR="00A47469" w:rsidRPr="00D115DB">
        <w:rPr>
          <w:rFonts w:eastAsia="Times New Roman" w:cs="Arial"/>
          <w:color w:val="222222"/>
          <w:shd w:val="clear" w:color="auto" w:fill="FFFFFF"/>
        </w:rPr>
        <w:t>2003.</w:t>
      </w:r>
    </w:p>
    <w:p w14:paraId="18DBAA5A" w14:textId="77777777" w:rsidR="00A15015" w:rsidRPr="00D115DB" w:rsidRDefault="00A15015" w:rsidP="00A15015">
      <w:pPr>
        <w:ind w:left="360" w:hanging="360"/>
        <w:jc w:val="both"/>
        <w:rPr>
          <w:rFonts w:eastAsia="Times New Roman" w:cs="Arial"/>
          <w:color w:val="222222"/>
          <w:shd w:val="clear" w:color="auto" w:fill="FFFFFF"/>
        </w:rPr>
      </w:pPr>
      <w:proofErr w:type="spellStart"/>
      <w:r w:rsidRPr="00D115DB">
        <w:rPr>
          <w:rFonts w:eastAsia="Times New Roman" w:cs="Arial"/>
          <w:color w:val="222222"/>
          <w:shd w:val="clear" w:color="auto" w:fill="FFFFFF"/>
        </w:rPr>
        <w:t>Vlassoff</w:t>
      </w:r>
      <w:proofErr w:type="spellEnd"/>
      <w:r w:rsidRPr="00D115DB">
        <w:rPr>
          <w:rFonts w:eastAsia="Times New Roman" w:cs="Arial"/>
          <w:color w:val="222222"/>
          <w:shd w:val="clear" w:color="auto" w:fill="FFFFFF"/>
        </w:rPr>
        <w:t xml:space="preserve">, C and Garcia Moreno, C. Placing gender at the center of health </w:t>
      </w:r>
      <w:proofErr w:type="spellStart"/>
      <w:r w:rsidRPr="00D115DB">
        <w:rPr>
          <w:rFonts w:eastAsia="Times New Roman" w:cs="Arial"/>
          <w:color w:val="222222"/>
          <w:shd w:val="clear" w:color="auto" w:fill="FFFFFF"/>
        </w:rPr>
        <w:t>programme</w:t>
      </w:r>
      <w:proofErr w:type="spellEnd"/>
      <w:r w:rsidRPr="00D115DB">
        <w:rPr>
          <w:rFonts w:eastAsia="Times New Roman" w:cs="Arial"/>
          <w:color w:val="222222"/>
          <w:shd w:val="clear" w:color="auto" w:fill="FFFFFF"/>
        </w:rPr>
        <w:t xml:space="preserve">: Challenges and limitations. </w:t>
      </w:r>
      <w:proofErr w:type="spellStart"/>
      <w:r w:rsidRPr="00D115DB">
        <w:rPr>
          <w:rFonts w:eastAsia="Times New Roman" w:cs="Arial"/>
          <w:color w:val="222222"/>
          <w:shd w:val="clear" w:color="auto" w:fill="FFFFFF"/>
        </w:rPr>
        <w:t>SocSci</w:t>
      </w:r>
      <w:proofErr w:type="spellEnd"/>
      <w:r w:rsidRPr="00D115DB">
        <w:rPr>
          <w:rFonts w:eastAsia="Times New Roman" w:cs="Arial"/>
          <w:color w:val="222222"/>
          <w:shd w:val="clear" w:color="auto" w:fill="FFFFFF"/>
        </w:rPr>
        <w:t xml:space="preserve"> Med.</w:t>
      </w:r>
      <w:r w:rsidR="00A47469">
        <w:rPr>
          <w:rFonts w:eastAsia="Times New Roman" w:cs="Arial"/>
          <w:color w:val="222222"/>
          <w:shd w:val="clear" w:color="auto" w:fill="FFFFFF"/>
        </w:rPr>
        <w:t xml:space="preserve"> </w:t>
      </w:r>
      <w:r w:rsidRPr="00D115DB">
        <w:rPr>
          <w:rFonts w:eastAsia="Times New Roman" w:cs="Arial"/>
          <w:color w:val="222222"/>
          <w:shd w:val="clear" w:color="auto" w:fill="FFFFFF"/>
        </w:rPr>
        <w:t>2005</w:t>
      </w:r>
      <w:r w:rsidR="00A47469">
        <w:rPr>
          <w:rFonts w:eastAsia="Times New Roman" w:cs="Arial"/>
          <w:color w:val="222222"/>
          <w:shd w:val="clear" w:color="auto" w:fill="FFFFFF"/>
        </w:rPr>
        <w:t xml:space="preserve"> </w:t>
      </w:r>
      <w:r w:rsidRPr="00D115DB">
        <w:rPr>
          <w:rFonts w:eastAsia="Times New Roman" w:cs="Arial"/>
          <w:color w:val="222222"/>
          <w:shd w:val="clear" w:color="auto" w:fill="FFFFFF"/>
        </w:rPr>
        <w:t>;54;1713-23.</w:t>
      </w:r>
    </w:p>
    <w:p w14:paraId="3E22F1DF" w14:textId="77777777" w:rsidR="00A15015" w:rsidRPr="00D115DB" w:rsidRDefault="00A47469" w:rsidP="00A15015">
      <w:pPr>
        <w:ind w:left="360" w:hanging="360"/>
        <w:jc w:val="both"/>
        <w:rPr>
          <w:rFonts w:eastAsia="Times New Roman" w:cs="Arial"/>
          <w:color w:val="222222"/>
          <w:shd w:val="clear" w:color="auto" w:fill="FFFFFF"/>
        </w:rPr>
      </w:pPr>
      <w:r>
        <w:rPr>
          <w:rFonts w:eastAsia="Times New Roman" w:cs="Arial"/>
          <w:color w:val="222222"/>
          <w:shd w:val="clear" w:color="auto" w:fill="FFFFFF"/>
        </w:rPr>
        <w:t>World Health Organization</w:t>
      </w:r>
      <w:r w:rsidR="00A15015" w:rsidRPr="00D115DB">
        <w:rPr>
          <w:rFonts w:eastAsia="Times New Roman" w:cs="Arial"/>
          <w:color w:val="222222"/>
          <w:shd w:val="clear" w:color="auto" w:fill="FFFFFF"/>
        </w:rPr>
        <w:t xml:space="preserve">. Celebrating Water </w:t>
      </w:r>
      <w:proofErr w:type="gramStart"/>
      <w:r w:rsidR="00A15015" w:rsidRPr="00D115DB">
        <w:rPr>
          <w:rFonts w:eastAsia="Times New Roman" w:cs="Arial"/>
          <w:color w:val="222222"/>
          <w:shd w:val="clear" w:color="auto" w:fill="FFFFFF"/>
        </w:rPr>
        <w:t>For</w:t>
      </w:r>
      <w:proofErr w:type="gramEnd"/>
      <w:r w:rsidR="00A15015" w:rsidRPr="00D115DB">
        <w:rPr>
          <w:rFonts w:eastAsia="Times New Roman" w:cs="Arial"/>
          <w:color w:val="222222"/>
          <w:shd w:val="clear" w:color="auto" w:fill="FFFFFF"/>
        </w:rPr>
        <w:t xml:space="preserve"> Life. The </w:t>
      </w:r>
      <w:r w:rsidR="00A15015">
        <w:rPr>
          <w:rFonts w:eastAsia="Times New Roman" w:cs="Arial"/>
          <w:color w:val="222222"/>
          <w:shd w:val="clear" w:color="auto" w:fill="FFFFFF"/>
        </w:rPr>
        <w:t xml:space="preserve">International decade for Action </w:t>
      </w:r>
      <w:r w:rsidR="00A15015" w:rsidRPr="00D115DB">
        <w:rPr>
          <w:rFonts w:eastAsia="Times New Roman" w:cs="Arial"/>
          <w:color w:val="222222"/>
          <w:shd w:val="clear" w:color="auto" w:fill="FFFFFF"/>
        </w:rPr>
        <w:t>2005-2015.</w:t>
      </w:r>
      <w:hyperlink r:id="rId18" w:history="1">
        <w:r w:rsidR="00A15015" w:rsidRPr="00D115DB">
          <w:rPr>
            <w:rFonts w:eastAsia="Times New Roman" w:cs="Arial"/>
            <w:color w:val="222222"/>
            <w:shd w:val="clear" w:color="auto" w:fill="FFFFFF"/>
          </w:rPr>
          <w:t>http://www.un.org/arabic/waterforlifedecade/who%20english.pdf</w:t>
        </w:r>
      </w:hyperlink>
      <w:r>
        <w:t xml:space="preserve">, </w:t>
      </w:r>
      <w:r w:rsidRPr="00D115DB">
        <w:rPr>
          <w:rFonts w:eastAsia="Times New Roman" w:cs="Arial"/>
          <w:color w:val="222222"/>
          <w:shd w:val="clear" w:color="auto" w:fill="FFFFFF"/>
        </w:rPr>
        <w:t>2005</w:t>
      </w:r>
      <w:r>
        <w:rPr>
          <w:rFonts w:eastAsia="Times New Roman" w:cs="Arial"/>
          <w:color w:val="222222"/>
          <w:shd w:val="clear" w:color="auto" w:fill="FFFFFF"/>
        </w:rPr>
        <w:t>.</w:t>
      </w:r>
    </w:p>
    <w:p w14:paraId="5DA5D42C" w14:textId="77777777" w:rsidR="00A15015" w:rsidRPr="00D115DB" w:rsidRDefault="00A15015" w:rsidP="00A15015">
      <w:pPr>
        <w:ind w:left="360" w:hanging="360"/>
        <w:jc w:val="both"/>
        <w:rPr>
          <w:rFonts w:eastAsia="Times New Roman" w:cs="Arial"/>
          <w:color w:val="222222"/>
          <w:shd w:val="clear" w:color="auto" w:fill="FFFFFF"/>
        </w:rPr>
      </w:pPr>
      <w:r w:rsidRPr="00D115DB">
        <w:rPr>
          <w:rFonts w:eastAsia="Times New Roman" w:cs="Arial"/>
          <w:color w:val="222222"/>
          <w:shd w:val="clear" w:color="auto" w:fill="FFFFFF"/>
        </w:rPr>
        <w:t xml:space="preserve">World Health </w:t>
      </w:r>
      <w:proofErr w:type="spellStart"/>
      <w:r w:rsidRPr="00D115DB">
        <w:rPr>
          <w:rFonts w:eastAsia="Times New Roman" w:cs="Arial"/>
          <w:color w:val="222222"/>
          <w:shd w:val="clear" w:color="auto" w:fill="FFFFFF"/>
        </w:rPr>
        <w:t>Organisation</w:t>
      </w:r>
      <w:proofErr w:type="spellEnd"/>
      <w:r w:rsidR="00A47469">
        <w:rPr>
          <w:rFonts w:eastAsia="Times New Roman" w:cs="Arial"/>
          <w:color w:val="222222"/>
          <w:shd w:val="clear" w:color="auto" w:fill="FFFFFF"/>
        </w:rPr>
        <w:t xml:space="preserve">. </w:t>
      </w:r>
      <w:r w:rsidRPr="00D115DB">
        <w:rPr>
          <w:rFonts w:eastAsia="Times New Roman" w:cs="Arial"/>
          <w:color w:val="222222"/>
          <w:shd w:val="clear" w:color="auto" w:fill="FFFFFF"/>
        </w:rPr>
        <w:t>Women and Health; Toda</w:t>
      </w:r>
      <w:r w:rsidR="00A47469">
        <w:rPr>
          <w:rFonts w:eastAsia="Times New Roman" w:cs="Arial"/>
          <w:color w:val="222222"/>
          <w:shd w:val="clear" w:color="auto" w:fill="FFFFFF"/>
        </w:rPr>
        <w:t>y’s evidence tomorrow’s Agenda, 2009.</w:t>
      </w:r>
    </w:p>
    <w:p w14:paraId="3DC985DC" w14:textId="77777777" w:rsidR="00A15015" w:rsidRPr="00CE42FC" w:rsidRDefault="00A15015" w:rsidP="00A15015">
      <w:pPr>
        <w:ind w:left="360" w:hanging="360"/>
        <w:jc w:val="both"/>
        <w:rPr>
          <w:rFonts w:eastAsia="Times New Roman" w:cs="Arial"/>
          <w:color w:val="222222"/>
          <w:shd w:val="clear" w:color="auto" w:fill="FFFFFF"/>
        </w:rPr>
        <w:sectPr w:rsidR="00A15015" w:rsidRPr="00CE42FC" w:rsidSect="00087AC6">
          <w:type w:val="continuous"/>
          <w:pgSz w:w="12240" w:h="15840"/>
          <w:pgMar w:top="993" w:right="1080" w:bottom="1440" w:left="1080" w:header="720" w:footer="720" w:gutter="0"/>
          <w:pgNumType w:start="0"/>
          <w:cols w:num="2" w:space="720"/>
          <w:titlePg/>
          <w:docGrid w:linePitch="360"/>
        </w:sectPr>
      </w:pPr>
      <w:r w:rsidRPr="00D115DB">
        <w:rPr>
          <w:rFonts w:eastAsia="Times New Roman" w:cs="Arial"/>
          <w:color w:val="222222"/>
          <w:shd w:val="clear" w:color="auto" w:fill="FFFFFF"/>
        </w:rPr>
        <w:t xml:space="preserve">World Bank. </w:t>
      </w:r>
      <w:r w:rsidRPr="00D115DB">
        <w:rPr>
          <w:rFonts w:cs="Arial"/>
          <w:color w:val="222222"/>
          <w:shd w:val="clear" w:color="auto" w:fill="FFFFFF"/>
        </w:rPr>
        <w:t xml:space="preserve">World Development Report </w:t>
      </w:r>
      <w:proofErr w:type="gramStart"/>
      <w:r w:rsidRPr="00D115DB">
        <w:rPr>
          <w:rFonts w:cs="Arial"/>
          <w:color w:val="222222"/>
          <w:shd w:val="clear" w:color="auto" w:fill="FFFFFF"/>
        </w:rPr>
        <w:t>2012 :</w:t>
      </w:r>
      <w:proofErr w:type="gramEnd"/>
      <w:r w:rsidRPr="00D115DB">
        <w:rPr>
          <w:rFonts w:cs="Arial"/>
          <w:color w:val="222222"/>
          <w:shd w:val="clear" w:color="auto" w:fill="FFFFFF"/>
        </w:rPr>
        <w:t xml:space="preserve"> Gender Equality and Development</w:t>
      </w:r>
      <w:r w:rsidRPr="00D115DB">
        <w:rPr>
          <w:rFonts w:eastAsia="Times New Roman" w:cs="Arial"/>
          <w:color w:val="222222"/>
          <w:shd w:val="clear" w:color="auto" w:fill="FFFFFF"/>
        </w:rPr>
        <w:t>. World Bank</w:t>
      </w:r>
      <w:r w:rsidR="00A47469">
        <w:rPr>
          <w:rFonts w:eastAsia="Times New Roman" w:cs="Arial"/>
          <w:color w:val="222222"/>
          <w:shd w:val="clear" w:color="auto" w:fill="FFFFFF"/>
        </w:rPr>
        <w:t>,</w:t>
      </w:r>
      <w:r w:rsidRPr="00D115DB">
        <w:rPr>
          <w:rFonts w:cs="Arial"/>
          <w:color w:val="222222"/>
        </w:rPr>
        <w:t> </w:t>
      </w:r>
      <w:r w:rsidR="00A47469" w:rsidRPr="00D115DB">
        <w:rPr>
          <w:rFonts w:eastAsia="Times New Roman" w:cs="Arial"/>
          <w:color w:val="222222"/>
          <w:shd w:val="clear" w:color="auto" w:fill="FFFFFF"/>
        </w:rPr>
        <w:t>2012.</w:t>
      </w:r>
      <w:r w:rsidR="00A47469" w:rsidRPr="00D115DB">
        <w:rPr>
          <w:rFonts w:cs="Arial"/>
          <w:color w:val="222222"/>
        </w:rPr>
        <w:t> </w:t>
      </w:r>
    </w:p>
    <w:p w14:paraId="772115A5" w14:textId="77777777" w:rsidR="00A15015" w:rsidRPr="002F65FE" w:rsidRDefault="00A15015" w:rsidP="00A15015">
      <w:pPr>
        <w:jc w:val="both"/>
      </w:pPr>
    </w:p>
    <w:p w14:paraId="4B485B25" w14:textId="77777777" w:rsidR="00D04CF5" w:rsidRDefault="00D04CF5"/>
    <w:sectPr w:rsidR="00D04CF5" w:rsidSect="00087AC6">
      <w:type w:val="continuous"/>
      <w:pgSz w:w="12240" w:h="15840"/>
      <w:pgMar w:top="993" w:right="1080" w:bottom="1440" w:left="1080" w:header="720" w:footer="720" w:gutter="0"/>
      <w:pgNumType w:start="0"/>
      <w:cols w:space="720"/>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B1A136C" w16cid:durableId="203247C7"/>
  <w16cid:commentId w16cid:paraId="5267E270" w16cid:durableId="20324820"/>
  <w16cid:commentId w16cid:paraId="5CCBCAB1" w16cid:durableId="20324853"/>
  <w16cid:commentId w16cid:paraId="112BBF25" w16cid:durableId="20324868"/>
  <w16cid:commentId w16cid:paraId="5650B5EC" w16cid:durableId="20324902"/>
  <w16cid:commentId w16cid:paraId="71600383" w16cid:durableId="203248B9"/>
  <w16cid:commentId w16cid:paraId="0B739E32" w16cid:durableId="20324927"/>
  <w16cid:commentId w16cid:paraId="6D88A353" w16cid:durableId="20324944"/>
  <w16cid:commentId w16cid:paraId="2C06EC5F" w16cid:durableId="20324986"/>
  <w16cid:commentId w16cid:paraId="24FAE17F" w16cid:durableId="20324994"/>
  <w16cid:commentId w16cid:paraId="24020A47" w16cid:durableId="203249DE"/>
  <w16cid:commentId w16cid:paraId="615196E7" w16cid:durableId="20324A60"/>
  <w16cid:commentId w16cid:paraId="6BD24403" w16cid:durableId="20324A88"/>
  <w16cid:commentId w16cid:paraId="1E745A89" w16cid:durableId="20324A94"/>
  <w16cid:commentId w16cid:paraId="1384EA1B" w16cid:durableId="20324AA3"/>
  <w16cid:commentId w16cid:paraId="2B2C858B" w16cid:durableId="20324AB6"/>
  <w16cid:commentId w16cid:paraId="33709DE0" w16cid:durableId="20324AF7"/>
  <w16cid:commentId w16cid:paraId="34957DB5" w16cid:durableId="20324B1F"/>
  <w16cid:commentId w16cid:paraId="36071629" w16cid:durableId="20324B74"/>
  <w16cid:commentId w16cid:paraId="3D5805CF" w16cid:durableId="20324B9F"/>
  <w16cid:commentId w16cid:paraId="5777828A" w16cid:durableId="20324BB6"/>
  <w16cid:commentId w16cid:paraId="3A017B24" w16cid:durableId="20324BC7"/>
  <w16cid:commentId w16cid:paraId="7842835B" w16cid:durableId="20324C11"/>
  <w16cid:commentId w16cid:paraId="0611DA04" w16cid:durableId="20324C1A"/>
  <w16cid:commentId w16cid:paraId="32824A03" w16cid:durableId="20324BFF"/>
  <w16cid:commentId w16cid:paraId="205D131B" w16cid:durableId="20324C29"/>
  <w16cid:commentId w16cid:paraId="456DB515" w16cid:durableId="20324C32"/>
  <w16cid:commentId w16cid:paraId="0FA97555" w16cid:durableId="20324C39"/>
  <w16cid:commentId w16cid:paraId="6C708F50" w16cid:durableId="20324C47"/>
  <w16cid:commentId w16cid:paraId="1DE702FC" w16cid:durableId="20324C61"/>
  <w16cid:commentId w16cid:paraId="74F155FA" w16cid:durableId="20324C86"/>
  <w16cid:commentId w16cid:paraId="734138CA" w16cid:durableId="20324CA6"/>
  <w16cid:commentId w16cid:paraId="2A9A8D4A" w16cid:durableId="20324CC5"/>
  <w16cid:commentId w16cid:paraId="53F485C3" w16cid:durableId="20324CFC"/>
  <w16cid:commentId w16cid:paraId="2C39BD19" w16cid:durableId="20324D17"/>
  <w16cid:commentId w16cid:paraId="4BBC910B" w16cid:durableId="20324D2E"/>
  <w16cid:commentId w16cid:paraId="38049BA6" w16cid:durableId="20324D62"/>
  <w16cid:commentId w16cid:paraId="4895B390" w16cid:durableId="20325475"/>
  <w16cid:commentId w16cid:paraId="3A886860" w16cid:durableId="203254A3"/>
  <w16cid:commentId w16cid:paraId="13BCBC83" w16cid:durableId="203254DC"/>
  <w16cid:commentId w16cid:paraId="22C0E6E3" w16cid:durableId="203254EC"/>
  <w16cid:commentId w16cid:paraId="3C12685D" w16cid:durableId="203A4921"/>
  <w16cid:commentId w16cid:paraId="7FD4B07D" w16cid:durableId="203A5D84"/>
  <w16cid:commentId w16cid:paraId="746F1178" w16cid:durableId="203A6159"/>
  <w16cid:commentId w16cid:paraId="12B2F2C8" w16cid:durableId="203A6175"/>
  <w16cid:commentId w16cid:paraId="6D7962BB" w16cid:durableId="203A6200"/>
  <w16cid:commentId w16cid:paraId="2065212B" w16cid:durableId="203A6219"/>
  <w16cid:commentId w16cid:paraId="4A80D797" w16cid:durableId="203A624F"/>
  <w16cid:commentId w16cid:paraId="14CEB341" w16cid:durableId="203A6273"/>
  <w16cid:commentId w16cid:paraId="7524F277" w16cid:durableId="203A62A6"/>
  <w16cid:commentId w16cid:paraId="41B08774" w16cid:durableId="203A62CE"/>
  <w16cid:commentId w16cid:paraId="590E5B54" w16cid:durableId="203A62F5"/>
  <w16cid:commentId w16cid:paraId="482C515A" w16cid:durableId="203A631E"/>
  <w16cid:commentId w16cid:paraId="77FCC44C" w16cid:durableId="203A6332"/>
  <w16cid:commentId w16cid:paraId="4C8466B8" w16cid:durableId="203A6369"/>
  <w16cid:commentId w16cid:paraId="432BB1E3" w16cid:durableId="203A6385"/>
  <w16cid:commentId w16cid:paraId="74CCE7A5" w16cid:durableId="203A6394"/>
  <w16cid:commentId w16cid:paraId="0C966167" w16cid:durableId="203A63BA"/>
  <w16cid:commentId w16cid:paraId="677AFA65" w16cid:durableId="203A63DE"/>
  <w16cid:commentId w16cid:paraId="0B271892" w16cid:durableId="203A640D"/>
  <w16cid:commentId w16cid:paraId="50C850DE" w16cid:durableId="203A6439"/>
  <w16cid:commentId w16cid:paraId="46FA8A76" w16cid:durableId="203A6460"/>
  <w16cid:commentId w16cid:paraId="47D84045" w16cid:durableId="203A648A"/>
  <w16cid:commentId w16cid:paraId="61E33458" w16cid:durableId="203A64F0"/>
  <w16cid:commentId w16cid:paraId="10A16B42" w16cid:durableId="203A67D6"/>
  <w16cid:commentId w16cid:paraId="56242393" w16cid:durableId="203A67CB"/>
  <w16cid:commentId w16cid:paraId="693A25F3" w16cid:durableId="203A681D"/>
  <w16cid:commentId w16cid:paraId="52395002" w16cid:durableId="203A674A"/>
  <w16cid:commentId w16cid:paraId="62DAB0A3" w16cid:durableId="203A6752"/>
  <w16cid:commentId w16cid:paraId="0BCD4E7C" w16cid:durableId="203A675C"/>
  <w16cid:commentId w16cid:paraId="45F4493A" w16cid:durableId="203A6773"/>
  <w16cid:commentId w16cid:paraId="47A849E3" w16cid:durableId="203A6781"/>
  <w16cid:commentId w16cid:paraId="39BB8B49" w16cid:durableId="203A6789"/>
  <w16cid:commentId w16cid:paraId="1890A33C" w16cid:durableId="203A6794"/>
  <w16cid:commentId w16cid:paraId="5B159123" w16cid:durableId="203A67A3"/>
  <w16cid:commentId w16cid:paraId="14B7971B" w16cid:durableId="203A67B6"/>
  <w16cid:commentId w16cid:paraId="7E969505" w16cid:durableId="203A67E6"/>
  <w16cid:commentId w16cid:paraId="5753D58F" w16cid:durableId="203A67F2"/>
  <w16cid:commentId w16cid:paraId="06AAC505" w16cid:durableId="203A67FD"/>
  <w16cid:commentId w16cid:paraId="3D0FA37D" w16cid:durableId="203A6810"/>
  <w16cid:commentId w16cid:paraId="087BB61C" w16cid:durableId="203A682E"/>
  <w16cid:commentId w16cid:paraId="1D0DD0EB" w16cid:durableId="203A6944"/>
  <w16cid:commentId w16cid:paraId="590F95A6" w16cid:durableId="203A6860"/>
  <w16cid:commentId w16cid:paraId="23570EFE" w16cid:durableId="203A6887"/>
  <w16cid:commentId w16cid:paraId="02E3953C" w16cid:durableId="203A68F2"/>
  <w16cid:commentId w16cid:paraId="2679A31D" w16cid:durableId="203A690C"/>
  <w16cid:commentId w16cid:paraId="264BEEDE" w16cid:durableId="203A6928"/>
  <w16cid:commentId w16cid:paraId="0D3ACCBC" w16cid:durableId="203A694D"/>
  <w16cid:commentId w16cid:paraId="47104759" w16cid:durableId="203A6969"/>
  <w16cid:commentId w16cid:paraId="68FAA382" w16cid:durableId="203A6982"/>
  <w16cid:commentId w16cid:paraId="2D9182E1" w16cid:durableId="203A69A8"/>
  <w16cid:commentId w16cid:paraId="46CDEBF6" w16cid:durableId="203A69B7"/>
  <w16cid:commentId w16cid:paraId="52048BFA" w16cid:durableId="203A69CE"/>
  <w16cid:commentId w16cid:paraId="14A8181D" w16cid:durableId="203A6A00"/>
  <w16cid:commentId w16cid:paraId="1C15C471" w16cid:durableId="203A69EA"/>
  <w16cid:commentId w16cid:paraId="64B2141B" w16cid:durableId="203A6956"/>
  <w16cid:commentId w16cid:paraId="28D4D4B9" w16cid:durableId="203A6AEE"/>
  <w16cid:commentId w16cid:paraId="039BED97" w16cid:durableId="2041F47E"/>
  <w16cid:commentId w16cid:paraId="31DE1887" w16cid:durableId="2041F48B"/>
  <w16cid:commentId w16cid:paraId="354622BE" w16cid:durableId="2041F43E"/>
  <w16cid:commentId w16cid:paraId="7C2FD8D9" w16cid:durableId="2041F465"/>
  <w16cid:commentId w16cid:paraId="59A8DA87" w16cid:durableId="2041F46F"/>
  <w16cid:commentId w16cid:paraId="0B90C51A" w16cid:durableId="204202FB"/>
  <w16cid:commentId w16cid:paraId="4789A19E" w16cid:durableId="204203F0"/>
  <w16cid:commentId w16cid:paraId="1F07D672" w16cid:durableId="204203FF"/>
  <w16cid:commentId w16cid:paraId="5A88ED66" w16cid:durableId="2042041E"/>
  <w16cid:commentId w16cid:paraId="1F59AE91" w16cid:durableId="20420428"/>
  <w16cid:commentId w16cid:paraId="7083C56F" w16cid:durableId="2042043E"/>
  <w16cid:commentId w16cid:paraId="6B722A6D" w16cid:durableId="20420458"/>
  <w16cid:commentId w16cid:paraId="233C3CBF" w16cid:durableId="204205AD"/>
  <w16cid:commentId w16cid:paraId="706E5F98" w16cid:durableId="204205EE"/>
  <w16cid:commentId w16cid:paraId="6923715A" w16cid:durableId="2042060E"/>
  <w16cid:commentId w16cid:paraId="3BB53220" w16cid:durableId="20420617"/>
  <w16cid:commentId w16cid:paraId="3958EB95" w16cid:durableId="20420624"/>
  <w16cid:commentId w16cid:paraId="6E7E8C4C" w16cid:durableId="2042063C"/>
  <w16cid:commentId w16cid:paraId="70820CCA" w16cid:durableId="2042064F"/>
  <w16cid:commentId w16cid:paraId="06E71B3D" w16cid:durableId="20420862"/>
  <w16cid:commentId w16cid:paraId="0D5CBB93" w16cid:durableId="2042087C"/>
  <w16cid:commentId w16cid:paraId="081E6E11" w16cid:durableId="20420894"/>
  <w16cid:commentId w16cid:paraId="75246580" w16cid:durableId="20420903"/>
  <w16cid:commentId w16cid:paraId="1DCCFB6B" w16cid:durableId="204209C2"/>
  <w16cid:commentId w16cid:paraId="01B90B77" w16cid:durableId="20420A0C"/>
  <w16cid:commentId w16cid:paraId="2BF5F165" w16cid:durableId="20420A5E"/>
  <w16cid:commentId w16cid:paraId="6FD8B4C6" w16cid:durableId="20420AFA"/>
  <w16cid:commentId w16cid:paraId="29A5761B" w16cid:durableId="20420B79"/>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38B8834" w14:textId="77777777" w:rsidR="005F0EAF" w:rsidRDefault="005F0EAF" w:rsidP="00761E1D">
      <w:pPr>
        <w:spacing w:after="0" w:line="240" w:lineRule="auto"/>
      </w:pPr>
      <w:r>
        <w:separator/>
      </w:r>
    </w:p>
  </w:endnote>
  <w:endnote w:type="continuationSeparator" w:id="0">
    <w:p w14:paraId="2A432213" w14:textId="77777777" w:rsidR="005F0EAF" w:rsidRDefault="005F0EAF" w:rsidP="00761E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Mangal">
    <w:panose1 w:val="02040503050203030202"/>
    <w:charset w:val="00"/>
    <w:family w:val="roman"/>
    <w:pitch w:val="variable"/>
    <w:sig w:usb0="00008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EFF" w:usb1="C0007843" w:usb2="00000009" w:usb3="00000000" w:csb0="000001FF" w:csb1="00000000"/>
  </w:font>
  <w:font w:name="Candara">
    <w:panose1 w:val="020E0502030303020204"/>
    <w:charset w:val="00"/>
    <w:family w:val="swiss"/>
    <w:pitch w:val="variable"/>
    <w:sig w:usb0="A00002EF" w:usb1="4000A44B" w:usb2="00000000" w:usb3="00000000" w:csb0="0000019F" w:csb1="00000000"/>
  </w:font>
  <w:font w:name="Tahoma">
    <w:panose1 w:val="020B0604030504040204"/>
    <w:charset w:val="00"/>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AdvPAB">
    <w:panose1 w:val="00000000000000000000"/>
    <w:charset w:val="00"/>
    <w:family w:val="roman"/>
    <w:notTrueType/>
    <w:pitch w:val="default"/>
    <w:sig w:usb0="00000003" w:usb1="00000000" w:usb2="00000000" w:usb3="00000000" w:csb0="00000001" w:csb1="00000000"/>
  </w:font>
  <w:font w:name="AdvPAI">
    <w:panose1 w:val="00000000000000000000"/>
    <w:charset w:val="00"/>
    <w:family w:val="swiss"/>
    <w:notTrueType/>
    <w:pitch w:val="default"/>
    <w:sig w:usb0="00000003" w:usb1="00000000" w:usb2="00000000" w:usb3="00000000" w:csb0="00000001" w:csb1="00000000"/>
  </w:font>
  <w:font w:name="AdvPA">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4A81EF" w14:textId="410DD32C" w:rsidR="00087AC6" w:rsidRDefault="00087AC6">
    <w:pPr>
      <w:pStyle w:val="Footer"/>
    </w:pPr>
    <w:r>
      <w:rPr>
        <w:noProof/>
        <w:lang w:bidi="hi-IN"/>
      </w:rPr>
      <mc:AlternateContent>
        <mc:Choice Requires="wps">
          <w:drawing>
            <wp:anchor distT="4294967295" distB="4294967295" distL="114300" distR="114300" simplePos="0" relativeHeight="251660288" behindDoc="0" locked="0" layoutInCell="1" allowOverlap="1" wp14:anchorId="603E31E9" wp14:editId="6740EE96">
              <wp:simplePos x="0" y="0"/>
              <wp:positionH relativeFrom="column">
                <wp:posOffset>0</wp:posOffset>
              </wp:positionH>
              <wp:positionV relativeFrom="paragraph">
                <wp:posOffset>-153036</wp:posOffset>
              </wp:positionV>
              <wp:extent cx="6400800" cy="0"/>
              <wp:effectExtent l="0" t="0" r="0" b="0"/>
              <wp:wrapNone/>
              <wp:docPr id="27"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00800" cy="0"/>
                      </a:xfrm>
                      <a:prstGeom prst="straightConnector1">
                        <a:avLst/>
                      </a:prstGeom>
                      <a:noFill/>
                      <a:ln w="9525">
                        <a:solidFill>
                          <a:srgbClr val="9BBB59">
                            <a:lumMod val="100000"/>
                            <a:lumOff val="0"/>
                          </a:srgb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w:pict>
            <v:shapetype w14:anchorId="48FC6911" id="_x0000_t32" coordsize="21600,21600" o:spt="32" o:oned="t" path="m,l21600,21600e" filled="f">
              <v:path arrowok="t" fillok="f" o:connecttype="none"/>
              <o:lock v:ext="edit" shapetype="t"/>
            </v:shapetype>
            <v:shape id="AutoShape 3" o:spid="_x0000_s1026" type="#_x0000_t32" style="position:absolute;margin-left:0;margin-top:-12.05pt;width:7in;height:0;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" strokecolor="#9bbb59"/>
          </w:pict>
        </mc:Fallback>
      </mc:AlternateConten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F365D1F" w14:textId="77777777" w:rsidR="005F0EAF" w:rsidRDefault="005F0EAF" w:rsidP="00761E1D">
      <w:pPr>
        <w:spacing w:after="0" w:line="240" w:lineRule="auto"/>
      </w:pPr>
      <w:r>
        <w:separator/>
      </w:r>
    </w:p>
  </w:footnote>
  <w:footnote w:type="continuationSeparator" w:id="0">
    <w:p w14:paraId="7899A350" w14:textId="77777777" w:rsidR="005F0EAF" w:rsidRDefault="005F0EAF" w:rsidP="00761E1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F2E4FEC"/>
    <w:multiLevelType w:val="multilevel"/>
    <w:tmpl w:val="0409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NLSwMDMxNDG1NDU1sTBR0lEKTi0uzszPAykwrgUAu2IdLCwAAAA="/>
  </w:docVars>
  <w:rsids>
    <w:rsidRoot w:val="00A15015"/>
    <w:rsid w:val="00014A0C"/>
    <w:rsid w:val="00051B41"/>
    <w:rsid w:val="000547A8"/>
    <w:rsid w:val="00065440"/>
    <w:rsid w:val="00075C8D"/>
    <w:rsid w:val="0008693C"/>
    <w:rsid w:val="00087AC6"/>
    <w:rsid w:val="000A6191"/>
    <w:rsid w:val="00135607"/>
    <w:rsid w:val="00136EAA"/>
    <w:rsid w:val="0014368A"/>
    <w:rsid w:val="00167838"/>
    <w:rsid w:val="00190932"/>
    <w:rsid w:val="001C4066"/>
    <w:rsid w:val="001D194D"/>
    <w:rsid w:val="001E29A1"/>
    <w:rsid w:val="001F0DF8"/>
    <w:rsid w:val="001F2000"/>
    <w:rsid w:val="00205231"/>
    <w:rsid w:val="00222190"/>
    <w:rsid w:val="00240F1A"/>
    <w:rsid w:val="00246823"/>
    <w:rsid w:val="00250E15"/>
    <w:rsid w:val="002513B7"/>
    <w:rsid w:val="00251D83"/>
    <w:rsid w:val="00255F5C"/>
    <w:rsid w:val="00257FAC"/>
    <w:rsid w:val="002714DB"/>
    <w:rsid w:val="00272D28"/>
    <w:rsid w:val="00276821"/>
    <w:rsid w:val="002915AC"/>
    <w:rsid w:val="0029282E"/>
    <w:rsid w:val="002B28B3"/>
    <w:rsid w:val="002F0ACF"/>
    <w:rsid w:val="002F749B"/>
    <w:rsid w:val="00315544"/>
    <w:rsid w:val="00324D4A"/>
    <w:rsid w:val="00356DEE"/>
    <w:rsid w:val="00373FC7"/>
    <w:rsid w:val="00381542"/>
    <w:rsid w:val="00381877"/>
    <w:rsid w:val="003927DF"/>
    <w:rsid w:val="003B30A9"/>
    <w:rsid w:val="003C0FBF"/>
    <w:rsid w:val="003D039E"/>
    <w:rsid w:val="003D3AB4"/>
    <w:rsid w:val="003E0319"/>
    <w:rsid w:val="003E5D9F"/>
    <w:rsid w:val="003E7AE7"/>
    <w:rsid w:val="00401D93"/>
    <w:rsid w:val="004736F8"/>
    <w:rsid w:val="004872A7"/>
    <w:rsid w:val="00491CFB"/>
    <w:rsid w:val="004B0F42"/>
    <w:rsid w:val="004B1BD2"/>
    <w:rsid w:val="004E1A13"/>
    <w:rsid w:val="0050282F"/>
    <w:rsid w:val="00507735"/>
    <w:rsid w:val="005618D3"/>
    <w:rsid w:val="005667A9"/>
    <w:rsid w:val="00594998"/>
    <w:rsid w:val="005970EA"/>
    <w:rsid w:val="005E6D1E"/>
    <w:rsid w:val="005F0EAF"/>
    <w:rsid w:val="00606184"/>
    <w:rsid w:val="006407D2"/>
    <w:rsid w:val="00647E8F"/>
    <w:rsid w:val="00651231"/>
    <w:rsid w:val="00686031"/>
    <w:rsid w:val="006A4034"/>
    <w:rsid w:val="006B11D8"/>
    <w:rsid w:val="006B79B6"/>
    <w:rsid w:val="006D484E"/>
    <w:rsid w:val="006D5260"/>
    <w:rsid w:val="006E4B68"/>
    <w:rsid w:val="00725922"/>
    <w:rsid w:val="00731DF4"/>
    <w:rsid w:val="00761E1D"/>
    <w:rsid w:val="007625B2"/>
    <w:rsid w:val="0077582C"/>
    <w:rsid w:val="0079056E"/>
    <w:rsid w:val="007A2E4B"/>
    <w:rsid w:val="007B76BD"/>
    <w:rsid w:val="007B7BD0"/>
    <w:rsid w:val="00801105"/>
    <w:rsid w:val="0080385C"/>
    <w:rsid w:val="008109B8"/>
    <w:rsid w:val="0081778E"/>
    <w:rsid w:val="00845445"/>
    <w:rsid w:val="008847A8"/>
    <w:rsid w:val="008B4C61"/>
    <w:rsid w:val="008E2CFE"/>
    <w:rsid w:val="00907A15"/>
    <w:rsid w:val="0091228A"/>
    <w:rsid w:val="009220F0"/>
    <w:rsid w:val="00964EC7"/>
    <w:rsid w:val="00965915"/>
    <w:rsid w:val="009723D6"/>
    <w:rsid w:val="009731E0"/>
    <w:rsid w:val="009916DF"/>
    <w:rsid w:val="00991AB9"/>
    <w:rsid w:val="0099645D"/>
    <w:rsid w:val="009B0FA8"/>
    <w:rsid w:val="009B2D0F"/>
    <w:rsid w:val="009B2F70"/>
    <w:rsid w:val="009B3166"/>
    <w:rsid w:val="009B73F8"/>
    <w:rsid w:val="009C0279"/>
    <w:rsid w:val="009D7383"/>
    <w:rsid w:val="00A04798"/>
    <w:rsid w:val="00A15015"/>
    <w:rsid w:val="00A21A04"/>
    <w:rsid w:val="00A47469"/>
    <w:rsid w:val="00A51E9B"/>
    <w:rsid w:val="00A55454"/>
    <w:rsid w:val="00A827D6"/>
    <w:rsid w:val="00A8466D"/>
    <w:rsid w:val="00AC736F"/>
    <w:rsid w:val="00AD19CD"/>
    <w:rsid w:val="00B033C5"/>
    <w:rsid w:val="00B24A77"/>
    <w:rsid w:val="00B25A05"/>
    <w:rsid w:val="00B43B43"/>
    <w:rsid w:val="00B75894"/>
    <w:rsid w:val="00B81008"/>
    <w:rsid w:val="00B915CC"/>
    <w:rsid w:val="00B9290A"/>
    <w:rsid w:val="00BC1F2C"/>
    <w:rsid w:val="00BD1422"/>
    <w:rsid w:val="00BF7D9C"/>
    <w:rsid w:val="00C33464"/>
    <w:rsid w:val="00C3764E"/>
    <w:rsid w:val="00C477FC"/>
    <w:rsid w:val="00C51656"/>
    <w:rsid w:val="00C53D6F"/>
    <w:rsid w:val="00C6083C"/>
    <w:rsid w:val="00C60A8F"/>
    <w:rsid w:val="00C65070"/>
    <w:rsid w:val="00C74DA0"/>
    <w:rsid w:val="00CA3876"/>
    <w:rsid w:val="00CB3BC2"/>
    <w:rsid w:val="00CB79CD"/>
    <w:rsid w:val="00CD2C9D"/>
    <w:rsid w:val="00CF23EF"/>
    <w:rsid w:val="00CF652E"/>
    <w:rsid w:val="00D002FB"/>
    <w:rsid w:val="00D04CF5"/>
    <w:rsid w:val="00D06E0C"/>
    <w:rsid w:val="00D231D1"/>
    <w:rsid w:val="00D24761"/>
    <w:rsid w:val="00D44BA2"/>
    <w:rsid w:val="00D57C7C"/>
    <w:rsid w:val="00D7630D"/>
    <w:rsid w:val="00D76D54"/>
    <w:rsid w:val="00D934E0"/>
    <w:rsid w:val="00DB3207"/>
    <w:rsid w:val="00DC77E8"/>
    <w:rsid w:val="00DD0CC2"/>
    <w:rsid w:val="00DF69D5"/>
    <w:rsid w:val="00E12B12"/>
    <w:rsid w:val="00E16F76"/>
    <w:rsid w:val="00E202B5"/>
    <w:rsid w:val="00E27E6D"/>
    <w:rsid w:val="00E42ECB"/>
    <w:rsid w:val="00E46B13"/>
    <w:rsid w:val="00E56C6B"/>
    <w:rsid w:val="00E63CC0"/>
    <w:rsid w:val="00E87632"/>
    <w:rsid w:val="00EC4D49"/>
    <w:rsid w:val="00EE684F"/>
    <w:rsid w:val="00F135B6"/>
    <w:rsid w:val="00F20EB1"/>
    <w:rsid w:val="00F21A49"/>
    <w:rsid w:val="00F27AFA"/>
    <w:rsid w:val="00F32777"/>
    <w:rsid w:val="00F35455"/>
    <w:rsid w:val="00F406AF"/>
    <w:rsid w:val="00F54484"/>
    <w:rsid w:val="00F7000F"/>
    <w:rsid w:val="00F772AB"/>
    <w:rsid w:val="00F87455"/>
    <w:rsid w:val="00FA2521"/>
    <w:rsid w:val="00FB2C3A"/>
    <w:rsid w:val="00FC1E1F"/>
    <w:rsid w:val="00FC3410"/>
    <w:rsid w:val="00FF259F"/>
  </w:rsids>
  <m:mathPr>
    <m:mathFont m:val="Cambria Math"/>
    <m:brkBin m:val="before"/>
    <m:brkBinSub m:val="--"/>
    <m:smallFrac/>
    <m:dispDef/>
    <m:lMargin m:val="0"/>
    <m:rMargin m:val="0"/>
    <m:defJc m:val="centerGroup"/>
    <m:wrapIndent m:val="1440"/>
    <m:intLim m:val="subSup"/>
    <m:naryLim m:val="undOvr"/>
  </m:mathPr>
  <w:themeFontLang w:val="en-US" w:bidi="hi-I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C28C868"/>
  <w15:docId w15:val="{17C0A282-6275-B448-BF4C-AE2B422046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5015"/>
    <w:pPr>
      <w:spacing w:after="160" w:line="259" w:lineRule="auto"/>
    </w:pPr>
  </w:style>
  <w:style w:type="paragraph" w:styleId="Heading1">
    <w:name w:val="heading 1"/>
    <w:basedOn w:val="Normal"/>
    <w:next w:val="Normal"/>
    <w:link w:val="Heading1Char"/>
    <w:uiPriority w:val="9"/>
    <w:qFormat/>
    <w:rsid w:val="00A15015"/>
    <w:pPr>
      <w:keepNext/>
      <w:keepLines/>
      <w:numPr>
        <w:numId w:val="1"/>
      </w:numPr>
      <w:spacing w:before="240" w:after="0"/>
      <w:outlineLvl w:val="0"/>
    </w:pPr>
    <w:rPr>
      <w:rFonts w:asciiTheme="majorHAnsi" w:eastAsiaTheme="majorEastAsia" w:hAnsiTheme="majorHAnsi" w:cstheme="majorBidi"/>
      <w:color w:val="365F91" w:themeColor="accent1" w:themeShade="BF"/>
      <w:sz w:val="28"/>
      <w:szCs w:val="32"/>
    </w:rPr>
  </w:style>
  <w:style w:type="paragraph" w:styleId="Heading2">
    <w:name w:val="heading 2"/>
    <w:basedOn w:val="Normal"/>
    <w:next w:val="Normal"/>
    <w:link w:val="Heading2Char"/>
    <w:uiPriority w:val="9"/>
    <w:unhideWhenUsed/>
    <w:qFormat/>
    <w:rsid w:val="00A15015"/>
    <w:pPr>
      <w:keepNext/>
      <w:keepLines/>
      <w:numPr>
        <w:ilvl w:val="1"/>
        <w:numId w:val="1"/>
      </w:numPr>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unhideWhenUsed/>
    <w:qFormat/>
    <w:rsid w:val="00A15015"/>
    <w:pPr>
      <w:keepNext/>
      <w:keepLines/>
      <w:numPr>
        <w:ilvl w:val="2"/>
        <w:numId w:val="1"/>
      </w:numPr>
      <w:spacing w:before="40" w:after="0"/>
      <w:outlineLvl w:val="2"/>
    </w:pPr>
    <w:rPr>
      <w:rFonts w:asciiTheme="majorHAnsi" w:eastAsiaTheme="majorEastAsia" w:hAnsiTheme="majorHAnsi" w:cstheme="majorBidi"/>
      <w:color w:val="243F60" w:themeColor="accent1" w:themeShade="7F"/>
      <w:sz w:val="24"/>
      <w:szCs w:val="24"/>
    </w:rPr>
  </w:style>
  <w:style w:type="paragraph" w:styleId="Heading4">
    <w:name w:val="heading 4"/>
    <w:basedOn w:val="Normal"/>
    <w:next w:val="Normal"/>
    <w:link w:val="Heading4Char"/>
    <w:uiPriority w:val="9"/>
    <w:semiHidden/>
    <w:unhideWhenUsed/>
    <w:qFormat/>
    <w:rsid w:val="00A15015"/>
    <w:pPr>
      <w:keepNext/>
      <w:keepLines/>
      <w:numPr>
        <w:ilvl w:val="3"/>
        <w:numId w:val="1"/>
      </w:numPr>
      <w:spacing w:before="40" w:after="0"/>
      <w:outlineLvl w:val="3"/>
    </w:pPr>
    <w:rPr>
      <w:rFonts w:asciiTheme="majorHAnsi" w:eastAsiaTheme="majorEastAsia" w:hAnsiTheme="majorHAnsi" w:cstheme="majorBidi"/>
      <w:i/>
      <w:iCs/>
      <w:color w:val="365F91" w:themeColor="accent1" w:themeShade="BF"/>
    </w:rPr>
  </w:style>
  <w:style w:type="paragraph" w:styleId="Heading5">
    <w:name w:val="heading 5"/>
    <w:basedOn w:val="Normal"/>
    <w:next w:val="Normal"/>
    <w:link w:val="Heading5Char"/>
    <w:uiPriority w:val="9"/>
    <w:semiHidden/>
    <w:unhideWhenUsed/>
    <w:qFormat/>
    <w:rsid w:val="00A15015"/>
    <w:pPr>
      <w:keepNext/>
      <w:keepLines/>
      <w:numPr>
        <w:ilvl w:val="4"/>
        <w:numId w:val="1"/>
      </w:numPr>
      <w:spacing w:before="40" w:after="0"/>
      <w:outlineLvl w:val="4"/>
    </w:pPr>
    <w:rPr>
      <w:rFonts w:asciiTheme="majorHAnsi" w:eastAsiaTheme="majorEastAsia" w:hAnsiTheme="majorHAnsi" w:cstheme="majorBidi"/>
      <w:color w:val="365F91" w:themeColor="accent1" w:themeShade="BF"/>
    </w:rPr>
  </w:style>
  <w:style w:type="paragraph" w:styleId="Heading6">
    <w:name w:val="heading 6"/>
    <w:basedOn w:val="Normal"/>
    <w:next w:val="Normal"/>
    <w:link w:val="Heading6Char"/>
    <w:uiPriority w:val="9"/>
    <w:semiHidden/>
    <w:unhideWhenUsed/>
    <w:qFormat/>
    <w:rsid w:val="00A15015"/>
    <w:pPr>
      <w:keepNext/>
      <w:keepLines/>
      <w:numPr>
        <w:ilvl w:val="5"/>
        <w:numId w:val="1"/>
      </w:numPr>
      <w:spacing w:before="40" w:after="0"/>
      <w:outlineLvl w:val="5"/>
    </w:pPr>
    <w:rPr>
      <w:rFonts w:asciiTheme="majorHAnsi" w:eastAsiaTheme="majorEastAsia" w:hAnsiTheme="majorHAnsi" w:cstheme="majorBidi"/>
      <w:color w:val="243F60" w:themeColor="accent1" w:themeShade="7F"/>
    </w:rPr>
  </w:style>
  <w:style w:type="paragraph" w:styleId="Heading7">
    <w:name w:val="heading 7"/>
    <w:basedOn w:val="Normal"/>
    <w:next w:val="Normal"/>
    <w:link w:val="Heading7Char"/>
    <w:uiPriority w:val="9"/>
    <w:semiHidden/>
    <w:unhideWhenUsed/>
    <w:qFormat/>
    <w:rsid w:val="00A15015"/>
    <w:pPr>
      <w:keepNext/>
      <w:keepLines/>
      <w:numPr>
        <w:ilvl w:val="6"/>
        <w:numId w:val="1"/>
      </w:numPr>
      <w:spacing w:before="40" w:after="0"/>
      <w:outlineLvl w:val="6"/>
    </w:pPr>
    <w:rPr>
      <w:rFonts w:asciiTheme="majorHAnsi" w:eastAsiaTheme="majorEastAsia" w:hAnsiTheme="majorHAnsi" w:cstheme="majorBidi"/>
      <w:i/>
      <w:iCs/>
      <w:color w:val="243F60" w:themeColor="accent1" w:themeShade="7F"/>
    </w:rPr>
  </w:style>
  <w:style w:type="paragraph" w:styleId="Heading8">
    <w:name w:val="heading 8"/>
    <w:basedOn w:val="Normal"/>
    <w:next w:val="Normal"/>
    <w:link w:val="Heading8Char"/>
    <w:uiPriority w:val="9"/>
    <w:semiHidden/>
    <w:unhideWhenUsed/>
    <w:qFormat/>
    <w:rsid w:val="00A15015"/>
    <w:pPr>
      <w:keepNext/>
      <w:keepLines/>
      <w:numPr>
        <w:ilvl w:val="7"/>
        <w:numId w:val="1"/>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A15015"/>
    <w:pPr>
      <w:keepNext/>
      <w:keepLines/>
      <w:numPr>
        <w:ilvl w:val="8"/>
        <w:numId w:val="1"/>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15015"/>
    <w:rPr>
      <w:rFonts w:asciiTheme="majorHAnsi" w:eastAsiaTheme="majorEastAsia" w:hAnsiTheme="majorHAnsi" w:cstheme="majorBidi"/>
      <w:color w:val="365F91" w:themeColor="accent1" w:themeShade="BF"/>
      <w:sz w:val="28"/>
      <w:szCs w:val="32"/>
    </w:rPr>
  </w:style>
  <w:style w:type="character" w:customStyle="1" w:styleId="Heading2Char">
    <w:name w:val="Heading 2 Char"/>
    <w:basedOn w:val="DefaultParagraphFont"/>
    <w:link w:val="Heading2"/>
    <w:uiPriority w:val="9"/>
    <w:rsid w:val="00A15015"/>
    <w:rPr>
      <w:rFonts w:asciiTheme="majorHAnsi" w:eastAsiaTheme="majorEastAsia" w:hAnsiTheme="majorHAnsi" w:cstheme="majorBidi"/>
      <w:color w:val="365F91" w:themeColor="accent1" w:themeShade="BF"/>
      <w:sz w:val="26"/>
      <w:szCs w:val="26"/>
    </w:rPr>
  </w:style>
  <w:style w:type="character" w:customStyle="1" w:styleId="Heading3Char">
    <w:name w:val="Heading 3 Char"/>
    <w:basedOn w:val="DefaultParagraphFont"/>
    <w:link w:val="Heading3"/>
    <w:uiPriority w:val="9"/>
    <w:rsid w:val="00A15015"/>
    <w:rPr>
      <w:rFonts w:asciiTheme="majorHAnsi" w:eastAsiaTheme="majorEastAsia" w:hAnsiTheme="majorHAnsi" w:cstheme="majorBidi"/>
      <w:color w:val="243F60" w:themeColor="accent1" w:themeShade="7F"/>
      <w:sz w:val="24"/>
      <w:szCs w:val="24"/>
    </w:rPr>
  </w:style>
  <w:style w:type="character" w:customStyle="1" w:styleId="Heading4Char">
    <w:name w:val="Heading 4 Char"/>
    <w:basedOn w:val="DefaultParagraphFont"/>
    <w:link w:val="Heading4"/>
    <w:uiPriority w:val="9"/>
    <w:semiHidden/>
    <w:rsid w:val="00A15015"/>
    <w:rPr>
      <w:rFonts w:asciiTheme="majorHAnsi" w:eastAsiaTheme="majorEastAsia" w:hAnsiTheme="majorHAnsi" w:cstheme="majorBidi"/>
      <w:i/>
      <w:iCs/>
      <w:color w:val="365F91" w:themeColor="accent1" w:themeShade="BF"/>
    </w:rPr>
  </w:style>
  <w:style w:type="character" w:customStyle="1" w:styleId="Heading5Char">
    <w:name w:val="Heading 5 Char"/>
    <w:basedOn w:val="DefaultParagraphFont"/>
    <w:link w:val="Heading5"/>
    <w:uiPriority w:val="9"/>
    <w:semiHidden/>
    <w:rsid w:val="00A15015"/>
    <w:rPr>
      <w:rFonts w:asciiTheme="majorHAnsi" w:eastAsiaTheme="majorEastAsia" w:hAnsiTheme="majorHAnsi" w:cstheme="majorBidi"/>
      <w:color w:val="365F91" w:themeColor="accent1" w:themeShade="BF"/>
    </w:rPr>
  </w:style>
  <w:style w:type="character" w:customStyle="1" w:styleId="Heading6Char">
    <w:name w:val="Heading 6 Char"/>
    <w:basedOn w:val="DefaultParagraphFont"/>
    <w:link w:val="Heading6"/>
    <w:uiPriority w:val="9"/>
    <w:semiHidden/>
    <w:rsid w:val="00A15015"/>
    <w:rPr>
      <w:rFonts w:asciiTheme="majorHAnsi" w:eastAsiaTheme="majorEastAsia" w:hAnsiTheme="majorHAnsi" w:cstheme="majorBidi"/>
      <w:color w:val="243F60" w:themeColor="accent1" w:themeShade="7F"/>
    </w:rPr>
  </w:style>
  <w:style w:type="character" w:customStyle="1" w:styleId="Heading7Char">
    <w:name w:val="Heading 7 Char"/>
    <w:basedOn w:val="DefaultParagraphFont"/>
    <w:link w:val="Heading7"/>
    <w:uiPriority w:val="9"/>
    <w:semiHidden/>
    <w:rsid w:val="00A15015"/>
    <w:rPr>
      <w:rFonts w:asciiTheme="majorHAnsi" w:eastAsiaTheme="majorEastAsia" w:hAnsiTheme="majorHAnsi" w:cstheme="majorBidi"/>
      <w:i/>
      <w:iCs/>
      <w:color w:val="243F60" w:themeColor="accent1" w:themeShade="7F"/>
    </w:rPr>
  </w:style>
  <w:style w:type="character" w:customStyle="1" w:styleId="Heading8Char">
    <w:name w:val="Heading 8 Char"/>
    <w:basedOn w:val="DefaultParagraphFont"/>
    <w:link w:val="Heading8"/>
    <w:uiPriority w:val="9"/>
    <w:semiHidden/>
    <w:rsid w:val="00A15015"/>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A15015"/>
    <w:rPr>
      <w:rFonts w:asciiTheme="majorHAnsi" w:eastAsiaTheme="majorEastAsia" w:hAnsiTheme="majorHAnsi" w:cstheme="majorBidi"/>
      <w:i/>
      <w:iCs/>
      <w:color w:val="272727" w:themeColor="text1" w:themeTint="D8"/>
      <w:sz w:val="21"/>
      <w:szCs w:val="21"/>
    </w:rPr>
  </w:style>
  <w:style w:type="paragraph" w:styleId="Title">
    <w:name w:val="Title"/>
    <w:basedOn w:val="Normal"/>
    <w:next w:val="Normal"/>
    <w:link w:val="TitleChar"/>
    <w:uiPriority w:val="10"/>
    <w:qFormat/>
    <w:rsid w:val="00A15015"/>
    <w:pPr>
      <w:spacing w:after="0" w:line="240" w:lineRule="auto"/>
      <w:contextualSpacing/>
    </w:pPr>
    <w:rPr>
      <w:rFonts w:asciiTheme="majorHAnsi" w:eastAsiaTheme="majorEastAsia" w:hAnsiTheme="majorHAnsi" w:cstheme="majorBidi"/>
      <w:spacing w:val="-10"/>
      <w:kern w:val="28"/>
      <w:sz w:val="36"/>
      <w:szCs w:val="56"/>
      <w:lang w:val="en-IN"/>
    </w:rPr>
  </w:style>
  <w:style w:type="character" w:customStyle="1" w:styleId="TitleChar">
    <w:name w:val="Title Char"/>
    <w:basedOn w:val="DefaultParagraphFont"/>
    <w:link w:val="Title"/>
    <w:uiPriority w:val="10"/>
    <w:rsid w:val="00A15015"/>
    <w:rPr>
      <w:rFonts w:asciiTheme="majorHAnsi" w:eastAsiaTheme="majorEastAsia" w:hAnsiTheme="majorHAnsi" w:cstheme="majorBidi"/>
      <w:spacing w:val="-10"/>
      <w:kern w:val="28"/>
      <w:sz w:val="36"/>
      <w:szCs w:val="56"/>
      <w:lang w:val="en-IN"/>
    </w:rPr>
  </w:style>
  <w:style w:type="table" w:styleId="TableGrid">
    <w:name w:val="Table Grid"/>
    <w:basedOn w:val="TableNormal"/>
    <w:uiPriority w:val="59"/>
    <w:rsid w:val="00A1501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A15015"/>
    <w:rPr>
      <w:color w:val="0000FF"/>
      <w:u w:val="single"/>
    </w:rPr>
  </w:style>
  <w:style w:type="paragraph" w:styleId="NoSpacing">
    <w:name w:val="No Spacing"/>
    <w:link w:val="NoSpacingChar"/>
    <w:uiPriority w:val="1"/>
    <w:qFormat/>
    <w:rsid w:val="00A15015"/>
    <w:pPr>
      <w:spacing w:after="0" w:line="240" w:lineRule="auto"/>
    </w:pPr>
  </w:style>
  <w:style w:type="paragraph" w:styleId="Caption">
    <w:name w:val="caption"/>
    <w:basedOn w:val="Normal"/>
    <w:next w:val="Normal"/>
    <w:uiPriority w:val="35"/>
    <w:unhideWhenUsed/>
    <w:qFormat/>
    <w:rsid w:val="00A15015"/>
    <w:pPr>
      <w:spacing w:after="200" w:line="240" w:lineRule="auto"/>
    </w:pPr>
    <w:rPr>
      <w:b/>
      <w:bCs/>
      <w:color w:val="4F81BD" w:themeColor="accent1"/>
      <w:sz w:val="18"/>
      <w:szCs w:val="18"/>
    </w:rPr>
  </w:style>
  <w:style w:type="character" w:customStyle="1" w:styleId="NoSpacingChar">
    <w:name w:val="No Spacing Char"/>
    <w:basedOn w:val="DefaultParagraphFont"/>
    <w:link w:val="NoSpacing"/>
    <w:uiPriority w:val="1"/>
    <w:rsid w:val="00A15015"/>
  </w:style>
  <w:style w:type="paragraph" w:styleId="Footer">
    <w:name w:val="footer"/>
    <w:basedOn w:val="Normal"/>
    <w:link w:val="FooterChar"/>
    <w:uiPriority w:val="99"/>
    <w:unhideWhenUsed/>
    <w:rsid w:val="00A15015"/>
    <w:pPr>
      <w:tabs>
        <w:tab w:val="center" w:pos="4680"/>
        <w:tab w:val="right" w:pos="9360"/>
      </w:tabs>
      <w:spacing w:after="0" w:line="240" w:lineRule="auto"/>
    </w:pPr>
  </w:style>
  <w:style w:type="character" w:customStyle="1" w:styleId="FooterChar">
    <w:name w:val="Footer Char"/>
    <w:basedOn w:val="DefaultParagraphFont"/>
    <w:link w:val="Footer"/>
    <w:uiPriority w:val="99"/>
    <w:rsid w:val="00A15015"/>
  </w:style>
  <w:style w:type="paragraph" w:styleId="TableofFigures">
    <w:name w:val="table of figures"/>
    <w:basedOn w:val="Normal"/>
    <w:next w:val="Normal"/>
    <w:uiPriority w:val="99"/>
    <w:unhideWhenUsed/>
    <w:rsid w:val="00A15015"/>
    <w:pPr>
      <w:spacing w:after="0"/>
    </w:pPr>
  </w:style>
  <w:style w:type="character" w:customStyle="1" w:styleId="apple-converted-space">
    <w:name w:val="apple-converted-space"/>
    <w:basedOn w:val="DefaultParagraphFont"/>
    <w:rsid w:val="00A15015"/>
  </w:style>
  <w:style w:type="table" w:customStyle="1" w:styleId="TableGrid1">
    <w:name w:val="Table Grid1"/>
    <w:basedOn w:val="TableNormal"/>
    <w:next w:val="TableGrid"/>
    <w:uiPriority w:val="39"/>
    <w:rsid w:val="00A1501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uiPriority w:val="1"/>
    <w:qFormat/>
    <w:rsid w:val="00A15015"/>
    <w:pPr>
      <w:widowControl w:val="0"/>
      <w:autoSpaceDE w:val="0"/>
      <w:autoSpaceDN w:val="0"/>
      <w:spacing w:after="0" w:line="240" w:lineRule="auto"/>
    </w:pPr>
    <w:rPr>
      <w:rFonts w:ascii="Candara" w:eastAsia="Candara" w:hAnsi="Candara" w:cs="Candara"/>
      <w:lang w:bidi="en-US"/>
    </w:rPr>
  </w:style>
  <w:style w:type="character" w:customStyle="1" w:styleId="BodyTextChar">
    <w:name w:val="Body Text Char"/>
    <w:basedOn w:val="DefaultParagraphFont"/>
    <w:link w:val="BodyText"/>
    <w:uiPriority w:val="1"/>
    <w:rsid w:val="00A15015"/>
    <w:rPr>
      <w:rFonts w:ascii="Candara" w:eastAsia="Candara" w:hAnsi="Candara" w:cs="Candara"/>
      <w:lang w:bidi="en-US"/>
    </w:rPr>
  </w:style>
  <w:style w:type="paragraph" w:styleId="BalloonText">
    <w:name w:val="Balloon Text"/>
    <w:basedOn w:val="Normal"/>
    <w:link w:val="BalloonTextChar"/>
    <w:uiPriority w:val="99"/>
    <w:semiHidden/>
    <w:unhideWhenUsed/>
    <w:rsid w:val="00A1501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15015"/>
    <w:rPr>
      <w:rFonts w:ascii="Tahoma" w:hAnsi="Tahoma" w:cs="Tahoma"/>
      <w:sz w:val="16"/>
      <w:szCs w:val="16"/>
    </w:rPr>
  </w:style>
  <w:style w:type="paragraph" w:styleId="Header">
    <w:name w:val="header"/>
    <w:basedOn w:val="Normal"/>
    <w:link w:val="HeaderChar"/>
    <w:uiPriority w:val="99"/>
    <w:semiHidden/>
    <w:unhideWhenUsed/>
    <w:rsid w:val="00965915"/>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965915"/>
  </w:style>
  <w:style w:type="character" w:styleId="CommentReference">
    <w:name w:val="annotation reference"/>
    <w:basedOn w:val="DefaultParagraphFont"/>
    <w:uiPriority w:val="99"/>
    <w:semiHidden/>
    <w:unhideWhenUsed/>
    <w:rsid w:val="00965915"/>
    <w:rPr>
      <w:sz w:val="16"/>
      <w:szCs w:val="16"/>
    </w:rPr>
  </w:style>
  <w:style w:type="paragraph" w:styleId="CommentText">
    <w:name w:val="annotation text"/>
    <w:basedOn w:val="Normal"/>
    <w:link w:val="CommentTextChar"/>
    <w:uiPriority w:val="99"/>
    <w:semiHidden/>
    <w:unhideWhenUsed/>
    <w:rsid w:val="00965915"/>
    <w:pPr>
      <w:spacing w:line="240" w:lineRule="auto"/>
    </w:pPr>
    <w:rPr>
      <w:sz w:val="20"/>
      <w:szCs w:val="20"/>
    </w:rPr>
  </w:style>
  <w:style w:type="character" w:customStyle="1" w:styleId="CommentTextChar">
    <w:name w:val="Comment Text Char"/>
    <w:basedOn w:val="DefaultParagraphFont"/>
    <w:link w:val="CommentText"/>
    <w:uiPriority w:val="99"/>
    <w:semiHidden/>
    <w:rsid w:val="00965915"/>
    <w:rPr>
      <w:sz w:val="20"/>
      <w:szCs w:val="20"/>
    </w:rPr>
  </w:style>
  <w:style w:type="paragraph" w:styleId="CommentSubject">
    <w:name w:val="annotation subject"/>
    <w:basedOn w:val="CommentText"/>
    <w:next w:val="CommentText"/>
    <w:link w:val="CommentSubjectChar"/>
    <w:uiPriority w:val="99"/>
    <w:semiHidden/>
    <w:unhideWhenUsed/>
    <w:rsid w:val="00965915"/>
    <w:rPr>
      <w:b/>
      <w:bCs/>
    </w:rPr>
  </w:style>
  <w:style w:type="character" w:customStyle="1" w:styleId="CommentSubjectChar">
    <w:name w:val="Comment Subject Char"/>
    <w:basedOn w:val="CommentTextChar"/>
    <w:link w:val="CommentSubject"/>
    <w:uiPriority w:val="99"/>
    <w:semiHidden/>
    <w:rsid w:val="00965915"/>
    <w:rPr>
      <w:b/>
      <w:bCs/>
      <w:sz w:val="20"/>
      <w:szCs w:val="20"/>
    </w:rPr>
  </w:style>
  <w:style w:type="character" w:customStyle="1" w:styleId="im">
    <w:name w:val="im"/>
    <w:basedOn w:val="DefaultParagraphFont"/>
    <w:rsid w:val="009731E0"/>
  </w:style>
  <w:style w:type="paragraph" w:styleId="Revision">
    <w:name w:val="Revision"/>
    <w:hidden/>
    <w:uiPriority w:val="99"/>
    <w:semiHidden/>
    <w:rsid w:val="00D231D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362852">
      <w:bodyDiv w:val="1"/>
      <w:marLeft w:val="0"/>
      <w:marRight w:val="0"/>
      <w:marTop w:val="0"/>
      <w:marBottom w:val="0"/>
      <w:divBdr>
        <w:top w:val="none" w:sz="0" w:space="0" w:color="auto"/>
        <w:left w:val="none" w:sz="0" w:space="0" w:color="auto"/>
        <w:bottom w:val="none" w:sz="0" w:space="0" w:color="auto"/>
        <w:right w:val="none" w:sz="0" w:space="0" w:color="auto"/>
      </w:divBdr>
      <w:divsChild>
        <w:div w:id="1367293870">
          <w:marLeft w:val="0"/>
          <w:marRight w:val="0"/>
          <w:marTop w:val="0"/>
          <w:marBottom w:val="0"/>
          <w:divBdr>
            <w:top w:val="none" w:sz="0" w:space="0" w:color="auto"/>
            <w:left w:val="none" w:sz="0" w:space="0" w:color="auto"/>
            <w:bottom w:val="none" w:sz="0" w:space="0" w:color="auto"/>
            <w:right w:val="none" w:sz="0" w:space="0" w:color="auto"/>
          </w:divBdr>
        </w:div>
      </w:divsChild>
    </w:div>
    <w:div w:id="1065029880">
      <w:bodyDiv w:val="1"/>
      <w:marLeft w:val="0"/>
      <w:marRight w:val="0"/>
      <w:marTop w:val="0"/>
      <w:marBottom w:val="0"/>
      <w:divBdr>
        <w:top w:val="none" w:sz="0" w:space="0" w:color="auto"/>
        <w:left w:val="none" w:sz="0" w:space="0" w:color="auto"/>
        <w:bottom w:val="none" w:sz="0" w:space="0" w:color="auto"/>
        <w:right w:val="none" w:sz="0" w:space="0" w:color="auto"/>
      </w:divBdr>
      <w:divsChild>
        <w:div w:id="87473521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18" Type="http://schemas.openxmlformats.org/officeDocument/2006/relationships/hyperlink" Target="http://www.un.org/arabic/waterforlifedecade/who%20english.pdf"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hyperlink" Target="http://www.unesco.org/women" TargetMode="External"/><Relationship Id="rId2" Type="http://schemas.openxmlformats.org/officeDocument/2006/relationships/numbering" Target="numbering.xml"/><Relationship Id="rId16" Type="http://schemas.openxmlformats.org/officeDocument/2006/relationships/hyperlink" Target="http://www.ipc-undp.org/pub/IPCPovertyInFocus9.pdf"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hyperlink" Target="http://www.undp.org" TargetMode="External"/><Relationship Id="rId23" Type="http://schemas.microsoft.com/office/2016/09/relationships/commentsIds" Target="commentsIds.xml"/><Relationship Id="rId10" Type="http://schemas.openxmlformats.org/officeDocument/2006/relationships/image" Target="media/image3.jpe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documents.worldbank.org/curated/en/667381468339905228/World-development-report-198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983C4FC-680F-48A2-9B64-92881DB923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12</Pages>
  <Words>5315</Words>
  <Characters>30300</Characters>
  <Application>Microsoft Office Word</Application>
  <DocSecurity>0</DocSecurity>
  <Lines>252</Lines>
  <Paragraphs>71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35544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Main</dc:creator>
  <cp:lastModifiedBy>yashigupta852@gmail.com</cp:lastModifiedBy>
  <cp:revision>9</cp:revision>
  <dcterms:created xsi:type="dcterms:W3CDTF">2019-10-16T08:21:00Z</dcterms:created>
  <dcterms:modified xsi:type="dcterms:W3CDTF">2019-10-16T09:51:00Z</dcterms:modified>
</cp:coreProperties>
</file>