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A2F025" w14:textId="5EE39880" w:rsidR="00B21EEB" w:rsidRDefault="00D153D3" w:rsidP="00D153D3">
      <w:pPr>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Liana Kaye-Lew</w:t>
      </w:r>
    </w:p>
    <w:p w14:paraId="52DE3B56" w14:textId="77777777" w:rsidR="00D153D3" w:rsidRPr="00D153D3" w:rsidRDefault="00D153D3" w:rsidP="00D153D3">
      <w:pPr>
        <w:spacing w:line="240" w:lineRule="auto"/>
        <w:rPr>
          <w:rFonts w:ascii="Times New Roman" w:eastAsia="Times New Roman" w:hAnsi="Times New Roman" w:cs="Times New Roman"/>
          <w:bCs/>
          <w:sz w:val="24"/>
          <w:szCs w:val="24"/>
        </w:rPr>
      </w:pPr>
    </w:p>
    <w:p w14:paraId="4B3D8907" w14:textId="4B5CD918" w:rsidR="00CF6C99" w:rsidRDefault="00000000">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1997 Asian Financial Crisis Propagation: </w:t>
      </w:r>
    </w:p>
    <w:p w14:paraId="12BEBFD7" w14:textId="77777777" w:rsidR="00CF6C99" w:rsidRDefault="00000000">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Corporate Sector Reform and South Korea’s Economy</w:t>
      </w:r>
    </w:p>
    <w:p w14:paraId="3AD25CF8" w14:textId="77777777" w:rsidR="00CF6C99" w:rsidRDefault="00CF6C99">
      <w:pPr>
        <w:spacing w:line="240" w:lineRule="auto"/>
        <w:rPr>
          <w:rFonts w:ascii="Times New Roman" w:eastAsia="Times New Roman" w:hAnsi="Times New Roman" w:cs="Times New Roman"/>
          <w:sz w:val="24"/>
          <w:szCs w:val="24"/>
        </w:rPr>
      </w:pPr>
    </w:p>
    <w:p w14:paraId="334562F9" w14:textId="77777777" w:rsidR="00CF6C99"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Introduction:</w:t>
      </w:r>
    </w:p>
    <w:p w14:paraId="07F2ABE0" w14:textId="77777777" w:rsidR="00CF6C99" w:rsidRDefault="00CF6C99">
      <w:pPr>
        <w:spacing w:line="240" w:lineRule="auto"/>
        <w:rPr>
          <w:rFonts w:ascii="Times New Roman" w:eastAsia="Times New Roman" w:hAnsi="Times New Roman" w:cs="Times New Roman"/>
          <w:sz w:val="24"/>
          <w:szCs w:val="24"/>
        </w:rPr>
      </w:pPr>
    </w:p>
    <w:p w14:paraId="03B85372" w14:textId="77777777" w:rsidR="00CF6C99"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In the 1990s, South Korea was an economic inspiration among developing countries, having transformed itself from one of the world’s poorest countries to a newly industrialized nation ranked as the eleventh largest economy in 1997.</w:t>
      </w:r>
      <w:r>
        <w:rPr>
          <w:rFonts w:ascii="Times New Roman" w:eastAsia="Times New Roman" w:hAnsi="Times New Roman" w:cs="Times New Roman"/>
          <w:sz w:val="24"/>
          <w:szCs w:val="24"/>
          <w:vertAlign w:val="superscript"/>
        </w:rPr>
        <w:footnoteReference w:id="1"/>
      </w:r>
      <w:r>
        <w:rPr>
          <w:rFonts w:ascii="Times New Roman" w:eastAsia="Times New Roman" w:hAnsi="Times New Roman" w:cs="Times New Roman"/>
          <w:sz w:val="24"/>
          <w:szCs w:val="24"/>
        </w:rPr>
        <w:t xml:space="preserve"> This boom was brought to a dramatic halt during the 1997 Asian Financial Crisis when the “value of its currency had dropped by nearly half, its stock market had plummeted, thirteen merchant banks and several major corporations were essentially bankrupt, and the government was struggling to meet foreign exchange requirements,” according to the 1997 Congressional Research Service</w:t>
      </w:r>
      <w:r>
        <w:rPr>
          <w:rFonts w:ascii="Times New Roman" w:eastAsia="Times New Roman" w:hAnsi="Times New Roman" w:cs="Times New Roman"/>
          <w:sz w:val="20"/>
          <w:szCs w:val="20"/>
        </w:rPr>
        <w:t xml:space="preserve"> (</w:t>
      </w:r>
      <w:r>
        <w:rPr>
          <w:rFonts w:ascii="Times New Roman" w:eastAsia="Times New Roman" w:hAnsi="Times New Roman" w:cs="Times New Roman"/>
          <w:sz w:val="24"/>
          <w:szCs w:val="24"/>
        </w:rPr>
        <w:t>CRS) Report for Congress.</w:t>
      </w:r>
      <w:r>
        <w:rPr>
          <w:rFonts w:ascii="Times New Roman" w:eastAsia="Times New Roman" w:hAnsi="Times New Roman" w:cs="Times New Roman"/>
          <w:sz w:val="24"/>
          <w:szCs w:val="24"/>
          <w:vertAlign w:val="superscript"/>
        </w:rPr>
        <w:footnoteReference w:id="2"/>
      </w:r>
      <w:r>
        <w:rPr>
          <w:rFonts w:ascii="Times New Roman" w:eastAsia="Times New Roman" w:hAnsi="Times New Roman" w:cs="Times New Roman"/>
          <w:sz w:val="24"/>
          <w:szCs w:val="24"/>
        </w:rPr>
        <w:t xml:space="preserve"> While contagion from an exchange rate crisis in Thailand sparked the </w:t>
      </w:r>
      <w:r>
        <w:rPr>
          <w:rFonts w:ascii="Times New Roman" w:eastAsia="Times New Roman" w:hAnsi="Times New Roman" w:cs="Times New Roman"/>
          <w:i/>
          <w:sz w:val="24"/>
          <w:szCs w:val="24"/>
        </w:rPr>
        <w:t xml:space="preserve">hard landing </w:t>
      </w:r>
      <w:r>
        <w:rPr>
          <w:rFonts w:ascii="Times New Roman" w:eastAsia="Times New Roman" w:hAnsi="Times New Roman" w:cs="Times New Roman"/>
          <w:sz w:val="24"/>
          <w:szCs w:val="24"/>
        </w:rPr>
        <w:t xml:space="preserve">of South Korea’s flourishing economic development from the </w:t>
      </w:r>
      <w:proofErr w:type="spellStart"/>
      <w:r>
        <w:rPr>
          <w:rFonts w:ascii="Times New Roman" w:eastAsia="Times New Roman" w:hAnsi="Times New Roman" w:cs="Times New Roman"/>
          <w:sz w:val="24"/>
          <w:szCs w:val="24"/>
        </w:rPr>
        <w:t>later</w:t>
      </w:r>
      <w:proofErr w:type="spellEnd"/>
      <w:r>
        <w:rPr>
          <w:rFonts w:ascii="Times New Roman" w:eastAsia="Times New Roman" w:hAnsi="Times New Roman" w:cs="Times New Roman"/>
          <w:sz w:val="24"/>
          <w:szCs w:val="24"/>
        </w:rPr>
        <w:t xml:space="preserve"> half of the twentieth century, the resulting effects of the crisis were largely due to flaws in the country’s ascent to global dominance, particularly within the corporate sector.</w:t>
      </w:r>
      <w:r>
        <w:rPr>
          <w:rFonts w:ascii="Times New Roman" w:eastAsia="Times New Roman" w:hAnsi="Times New Roman" w:cs="Times New Roman"/>
          <w:sz w:val="24"/>
          <w:szCs w:val="24"/>
          <w:vertAlign w:val="superscript"/>
        </w:rPr>
        <w:footnoteReference w:id="3"/>
      </w:r>
      <w:r>
        <w:rPr>
          <w:rFonts w:ascii="Times New Roman" w:eastAsia="Times New Roman" w:hAnsi="Times New Roman" w:cs="Times New Roman"/>
          <w:sz w:val="24"/>
          <w:szCs w:val="24"/>
        </w:rPr>
        <w:t xml:space="preserve"> While the country suffered as a result of the financial crisis, the events of 1997 brought to light institutional weaknesses and put pressure on the government to move the country off the path which had enabled its initial success. To rebound from the 1997 Asian Financial Crisis, South Korea executed reactionary measures within the corporate sector which advanced the nation’s overall financial and economic progress.</w:t>
      </w:r>
    </w:p>
    <w:p w14:paraId="5165F030" w14:textId="77777777" w:rsidR="00CF6C99" w:rsidRDefault="00CF6C99">
      <w:pPr>
        <w:spacing w:line="240" w:lineRule="auto"/>
        <w:rPr>
          <w:rFonts w:ascii="Times New Roman" w:eastAsia="Times New Roman" w:hAnsi="Times New Roman" w:cs="Times New Roman"/>
          <w:sz w:val="24"/>
          <w:szCs w:val="24"/>
        </w:rPr>
      </w:pPr>
    </w:p>
    <w:p w14:paraId="4EBC4EFB" w14:textId="77777777" w:rsidR="00CF6C99"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sudden depreciation of the Thai </w:t>
      </w:r>
      <w:r>
        <w:rPr>
          <w:rFonts w:ascii="Times New Roman" w:eastAsia="Times New Roman" w:hAnsi="Times New Roman" w:cs="Times New Roman"/>
          <w:i/>
          <w:sz w:val="24"/>
          <w:szCs w:val="24"/>
        </w:rPr>
        <w:t>baht</w:t>
      </w:r>
      <w:r>
        <w:rPr>
          <w:rFonts w:ascii="Times New Roman" w:eastAsia="Times New Roman" w:hAnsi="Times New Roman" w:cs="Times New Roman"/>
          <w:sz w:val="24"/>
          <w:szCs w:val="24"/>
        </w:rPr>
        <w:t xml:space="preserve"> in 1997 caused by a collapse in exports set off a slew of financial and currency crises in developing Asian countries, including South Korea. Being the largest economy hit by the crisis, South Korea received the most direct financial aid from the International Monetary Fund (IMF) as its economic failures would have the greatest impact on the global financial system.</w:t>
      </w:r>
      <w:r>
        <w:rPr>
          <w:rFonts w:ascii="Times New Roman" w:eastAsia="Times New Roman" w:hAnsi="Times New Roman" w:cs="Times New Roman"/>
          <w:sz w:val="24"/>
          <w:szCs w:val="24"/>
          <w:vertAlign w:val="superscript"/>
        </w:rPr>
        <w:footnoteReference w:id="4"/>
      </w:r>
      <w:r>
        <w:rPr>
          <w:rFonts w:ascii="Times New Roman" w:eastAsia="Times New Roman" w:hAnsi="Times New Roman" w:cs="Times New Roman"/>
          <w:sz w:val="24"/>
          <w:szCs w:val="24"/>
        </w:rPr>
        <w:t xml:space="preserve"> The IMF’s support package was not without its caveats. Emergency loans were contingent upon demonstrated efforts by South Korea to strengthen its economy. South Korea was required to take measures which would make its financial system more sound, transparent, and efficient and would need to impose more supervision on its markets and increase competition.</w:t>
      </w:r>
      <w:r>
        <w:rPr>
          <w:rFonts w:ascii="Times New Roman" w:eastAsia="Times New Roman" w:hAnsi="Times New Roman" w:cs="Times New Roman"/>
          <w:sz w:val="24"/>
          <w:szCs w:val="24"/>
          <w:vertAlign w:val="superscript"/>
        </w:rPr>
        <w:footnoteReference w:id="5"/>
      </w:r>
      <w:r>
        <w:rPr>
          <w:rFonts w:ascii="Times New Roman" w:eastAsia="Times New Roman" w:hAnsi="Times New Roman" w:cs="Times New Roman"/>
          <w:sz w:val="24"/>
          <w:szCs w:val="24"/>
        </w:rPr>
        <w:t xml:space="preserve"> At the root of South Korea’s financial deficiencies were </w:t>
      </w:r>
      <w:r>
        <w:rPr>
          <w:rFonts w:ascii="Times New Roman" w:eastAsia="Times New Roman" w:hAnsi="Times New Roman" w:cs="Times New Roman"/>
          <w:i/>
          <w:sz w:val="24"/>
          <w:szCs w:val="24"/>
        </w:rPr>
        <w:t>chaebols</w:t>
      </w:r>
      <w:r>
        <w:rPr>
          <w:rFonts w:ascii="Times New Roman" w:eastAsia="Times New Roman" w:hAnsi="Times New Roman" w:cs="Times New Roman"/>
          <w:sz w:val="24"/>
          <w:szCs w:val="24"/>
        </w:rPr>
        <w:t xml:space="preserve">, large family-owned business conglomerates whose presence extended across industries that </w:t>
      </w:r>
      <w:proofErr w:type="gramStart"/>
      <w:r>
        <w:rPr>
          <w:rFonts w:ascii="Times New Roman" w:eastAsia="Times New Roman" w:hAnsi="Times New Roman" w:cs="Times New Roman"/>
          <w:sz w:val="24"/>
          <w:szCs w:val="24"/>
        </w:rPr>
        <w:t>had  shown</w:t>
      </w:r>
      <w:proofErr w:type="gramEnd"/>
      <w:r>
        <w:rPr>
          <w:rFonts w:ascii="Times New Roman" w:eastAsia="Times New Roman" w:hAnsi="Times New Roman" w:cs="Times New Roman"/>
          <w:sz w:val="24"/>
          <w:szCs w:val="24"/>
        </w:rPr>
        <w:t xml:space="preserve"> international success leading up to the crisis. In addition to creating imbalance in South Korea’s economy by taking up almost half of the country’s corporate turnover, these conglomerates were unsupervised and not held accountable when it came to their procurement of loans from financial institutions and associated operations.</w:t>
      </w:r>
      <w:r>
        <w:rPr>
          <w:rFonts w:ascii="Times New Roman" w:eastAsia="Times New Roman" w:hAnsi="Times New Roman" w:cs="Times New Roman"/>
          <w:sz w:val="24"/>
          <w:szCs w:val="24"/>
          <w:vertAlign w:val="superscript"/>
        </w:rPr>
        <w:footnoteReference w:id="6"/>
      </w:r>
      <w:r>
        <w:rPr>
          <w:rFonts w:ascii="Times New Roman" w:eastAsia="Times New Roman" w:hAnsi="Times New Roman" w:cs="Times New Roman"/>
          <w:sz w:val="24"/>
          <w:szCs w:val="24"/>
        </w:rPr>
        <w:t xml:space="preserve"> While this lack of transparency within the corporate sector proved effective prior to the crisis, enabling international expansion </w:t>
      </w:r>
      <w:r>
        <w:rPr>
          <w:rFonts w:ascii="Times New Roman" w:eastAsia="Times New Roman" w:hAnsi="Times New Roman" w:cs="Times New Roman"/>
          <w:sz w:val="24"/>
          <w:szCs w:val="24"/>
        </w:rPr>
        <w:lastRenderedPageBreak/>
        <w:t xml:space="preserve">and financing of multiple ventures, this unwavering support of big business became a clear vulnerability in the economy. Bankers were more averse to the widespread effects of a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bankruptcy than not receiving debt payments from these powerful conglomerates, making the corporate sector fragile given the extensive debt of companies perceived to be </w:t>
      </w:r>
      <w:r>
        <w:rPr>
          <w:rFonts w:ascii="Times New Roman" w:eastAsia="Times New Roman" w:hAnsi="Times New Roman" w:cs="Times New Roman"/>
          <w:i/>
          <w:sz w:val="24"/>
          <w:szCs w:val="24"/>
        </w:rPr>
        <w:t>too-big-to-fail</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7"/>
      </w:r>
      <w:r>
        <w:rPr>
          <w:rFonts w:ascii="Times New Roman" w:eastAsia="Times New Roman" w:hAnsi="Times New Roman" w:cs="Times New Roman"/>
          <w:sz w:val="24"/>
          <w:szCs w:val="24"/>
        </w:rPr>
        <w:t xml:space="preserve"> </w:t>
      </w:r>
    </w:p>
    <w:p w14:paraId="292EE274" w14:textId="77777777" w:rsidR="00CF6C99" w:rsidRDefault="00CF6C99">
      <w:pPr>
        <w:spacing w:line="240" w:lineRule="auto"/>
        <w:rPr>
          <w:rFonts w:ascii="Times New Roman" w:eastAsia="Times New Roman" w:hAnsi="Times New Roman" w:cs="Times New Roman"/>
          <w:sz w:val="24"/>
          <w:szCs w:val="24"/>
        </w:rPr>
      </w:pPr>
    </w:p>
    <w:p w14:paraId="06B24BDE" w14:textId="77777777" w:rsidR="00CF6C99" w:rsidRDefault="00000000">
      <w:pPr>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Responding to the demands of the IMF, the South Korean government took extensive steps to establish management accountability and transparency within the corporate sector and lower the large debt-equity ratios amassed by </w:t>
      </w:r>
      <w:r>
        <w:rPr>
          <w:rFonts w:ascii="Times New Roman" w:eastAsia="Times New Roman" w:hAnsi="Times New Roman" w:cs="Times New Roman"/>
          <w:i/>
          <w:sz w:val="24"/>
          <w:szCs w:val="24"/>
        </w:rPr>
        <w:t>chaebols</w:t>
      </w:r>
      <w:r>
        <w:rPr>
          <w:rFonts w:ascii="Times New Roman" w:eastAsia="Times New Roman" w:hAnsi="Times New Roman" w:cs="Times New Roman"/>
          <w:sz w:val="24"/>
          <w:szCs w:val="24"/>
        </w:rPr>
        <w:t xml:space="preserve">. Reform to focus on core businesses and exit unsustainable ones forced these conglomerates to shift their expansionary management style to a profit-oriented approach. Additional measures which eliminated cross-debt guarantees and consolidated accounts aimed to improve corporate governance over </w:t>
      </w:r>
      <w:r>
        <w:rPr>
          <w:rFonts w:ascii="Times New Roman" w:eastAsia="Times New Roman" w:hAnsi="Times New Roman" w:cs="Times New Roman"/>
          <w:i/>
          <w:sz w:val="24"/>
          <w:szCs w:val="24"/>
        </w:rPr>
        <w:t>chaebols</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8"/>
      </w:r>
      <w:r>
        <w:rPr>
          <w:rFonts w:ascii="Times New Roman" w:eastAsia="Times New Roman" w:hAnsi="Times New Roman" w:cs="Times New Roman"/>
          <w:sz w:val="24"/>
          <w:szCs w:val="24"/>
        </w:rPr>
        <w:t xml:space="preserve"> Finally, the government made efforts to reinforce the interests of shareholders, requiring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leadership to bring in individuals from outside their corporations and encouraging more agency given to their minority shareholders.</w:t>
      </w:r>
      <w:r>
        <w:rPr>
          <w:rFonts w:ascii="Times New Roman" w:eastAsia="Times New Roman" w:hAnsi="Times New Roman" w:cs="Times New Roman"/>
          <w:sz w:val="24"/>
          <w:szCs w:val="24"/>
          <w:vertAlign w:val="superscript"/>
        </w:rPr>
        <w:footnoteReference w:id="9"/>
      </w:r>
      <w:r>
        <w:rPr>
          <w:rFonts w:ascii="Times New Roman" w:eastAsia="Times New Roman" w:hAnsi="Times New Roman" w:cs="Times New Roman"/>
          <w:sz w:val="24"/>
          <w:szCs w:val="24"/>
        </w:rPr>
        <w:t xml:space="preserve"> While these reforms marked a dramatic official shift in South Korea’s corporate sector, their impact on the inner workings of </w:t>
      </w:r>
      <w:r>
        <w:rPr>
          <w:rFonts w:ascii="Times New Roman" w:eastAsia="Times New Roman" w:hAnsi="Times New Roman" w:cs="Times New Roman"/>
          <w:i/>
          <w:sz w:val="24"/>
          <w:szCs w:val="24"/>
        </w:rPr>
        <w:t>chaebols</w:t>
      </w:r>
      <w:r>
        <w:rPr>
          <w:rFonts w:ascii="Times New Roman" w:eastAsia="Times New Roman" w:hAnsi="Times New Roman" w:cs="Times New Roman"/>
          <w:sz w:val="24"/>
          <w:szCs w:val="24"/>
        </w:rPr>
        <w:t xml:space="preserve"> is still up for debate. However, the improved debt to equity ratio and increased private competition brought forth by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reforms left a lasting impact on South Korea’s economy and can be attributed to the country’s financial and economic growth following the 1997 Asian Financial Crisis. </w:t>
      </w:r>
    </w:p>
    <w:p w14:paraId="01154152" w14:textId="77777777" w:rsidR="00CF6C99" w:rsidRDefault="00CF6C99">
      <w:pPr>
        <w:spacing w:line="240" w:lineRule="auto"/>
        <w:rPr>
          <w:rFonts w:ascii="Times New Roman" w:eastAsia="Times New Roman" w:hAnsi="Times New Roman" w:cs="Times New Roman"/>
          <w:sz w:val="24"/>
          <w:szCs w:val="24"/>
        </w:rPr>
      </w:pPr>
    </w:p>
    <w:p w14:paraId="277786B6" w14:textId="77777777" w:rsidR="00CF6C99"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Debt-to-equity ratios and development of the financial sector:</w:t>
      </w:r>
    </w:p>
    <w:p w14:paraId="2F77B622" w14:textId="77777777" w:rsidR="00CF6C99" w:rsidRDefault="00CF6C99">
      <w:pPr>
        <w:spacing w:line="240" w:lineRule="auto"/>
        <w:rPr>
          <w:rFonts w:ascii="Times New Roman" w:eastAsia="Times New Roman" w:hAnsi="Times New Roman" w:cs="Times New Roman"/>
          <w:sz w:val="24"/>
          <w:szCs w:val="24"/>
        </w:rPr>
      </w:pPr>
    </w:p>
    <w:p w14:paraId="1E92F64E" w14:textId="77777777" w:rsidR="00CF6C99"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w:t>
      </w:r>
      <w:r>
        <w:rPr>
          <w:rFonts w:ascii="Times New Roman" w:eastAsia="Times New Roman" w:hAnsi="Times New Roman" w:cs="Times New Roman"/>
          <w:i/>
          <w:sz w:val="24"/>
          <w:szCs w:val="24"/>
        </w:rPr>
        <w:t>too-big-to-fail</w:t>
      </w:r>
      <w:r>
        <w:rPr>
          <w:rFonts w:ascii="Times New Roman" w:eastAsia="Times New Roman" w:hAnsi="Times New Roman" w:cs="Times New Roman"/>
          <w:sz w:val="24"/>
          <w:szCs w:val="24"/>
        </w:rPr>
        <w:t xml:space="preserve"> perception of </w:t>
      </w:r>
      <w:r>
        <w:rPr>
          <w:rFonts w:ascii="Times New Roman" w:eastAsia="Times New Roman" w:hAnsi="Times New Roman" w:cs="Times New Roman"/>
          <w:i/>
          <w:sz w:val="24"/>
          <w:szCs w:val="24"/>
        </w:rPr>
        <w:t xml:space="preserve">chaebols </w:t>
      </w:r>
      <w:r>
        <w:rPr>
          <w:rFonts w:ascii="Times New Roman" w:eastAsia="Times New Roman" w:hAnsi="Times New Roman" w:cs="Times New Roman"/>
          <w:sz w:val="24"/>
          <w:szCs w:val="24"/>
        </w:rPr>
        <w:t xml:space="preserve">enabled excessive funding of risky investment in the corporate sector prior to the crisis, causing the average debt-equity ratio of the top 30 </w:t>
      </w:r>
      <w:r>
        <w:rPr>
          <w:rFonts w:ascii="Times New Roman" w:eastAsia="Times New Roman" w:hAnsi="Times New Roman" w:cs="Times New Roman"/>
          <w:i/>
          <w:sz w:val="24"/>
          <w:szCs w:val="24"/>
        </w:rPr>
        <w:t>chaebols</w:t>
      </w:r>
      <w:r>
        <w:rPr>
          <w:rFonts w:ascii="Times New Roman" w:eastAsia="Times New Roman" w:hAnsi="Times New Roman" w:cs="Times New Roman"/>
          <w:sz w:val="24"/>
          <w:szCs w:val="24"/>
        </w:rPr>
        <w:t xml:space="preserve"> to be almost 600% in 1997.</w:t>
      </w:r>
      <w:r>
        <w:rPr>
          <w:rFonts w:ascii="Times New Roman" w:eastAsia="Times New Roman" w:hAnsi="Times New Roman" w:cs="Times New Roman"/>
          <w:sz w:val="24"/>
          <w:szCs w:val="24"/>
          <w:vertAlign w:val="superscript"/>
        </w:rPr>
        <w:footnoteReference w:id="10"/>
      </w:r>
      <w:r>
        <w:rPr>
          <w:rFonts w:ascii="Times New Roman" w:eastAsia="Times New Roman" w:hAnsi="Times New Roman" w:cs="Times New Roman"/>
          <w:sz w:val="24"/>
          <w:szCs w:val="24"/>
        </w:rPr>
        <w:t xml:space="preserve"> While state measures to lower this massive debt-equity ratio were intended for the solvency crisis in the corporate sector, they provided an opportunity for </w:t>
      </w:r>
      <w:r>
        <w:rPr>
          <w:rFonts w:ascii="Times New Roman" w:eastAsia="Times New Roman" w:hAnsi="Times New Roman" w:cs="Times New Roman"/>
          <w:i/>
          <w:sz w:val="24"/>
          <w:szCs w:val="24"/>
        </w:rPr>
        <w:t>chaebols</w:t>
      </w:r>
      <w:r>
        <w:rPr>
          <w:rFonts w:ascii="Times New Roman" w:eastAsia="Times New Roman" w:hAnsi="Times New Roman" w:cs="Times New Roman"/>
          <w:sz w:val="24"/>
          <w:szCs w:val="24"/>
        </w:rPr>
        <w:t xml:space="preserve"> to establish equity management and shift away from debt financing. </w:t>
      </w:r>
    </w:p>
    <w:p w14:paraId="06FFD629" w14:textId="77777777" w:rsidR="00CF6C99" w:rsidRDefault="00CF6C99">
      <w:pPr>
        <w:spacing w:line="240" w:lineRule="auto"/>
        <w:ind w:firstLine="720"/>
        <w:rPr>
          <w:rFonts w:ascii="Times New Roman" w:eastAsia="Times New Roman" w:hAnsi="Times New Roman" w:cs="Times New Roman"/>
          <w:sz w:val="24"/>
          <w:szCs w:val="24"/>
        </w:rPr>
      </w:pPr>
    </w:p>
    <w:p w14:paraId="1FC78720" w14:textId="77777777" w:rsidR="00CF6C99" w:rsidRDefault="00000000">
      <w:pPr>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“The financialization of non-financial firms: The case of South Korea, 1997-2015,” Chan-</w:t>
      </w:r>
      <w:proofErr w:type="spellStart"/>
      <w:r>
        <w:rPr>
          <w:rFonts w:ascii="Times New Roman" w:eastAsia="Times New Roman" w:hAnsi="Times New Roman" w:cs="Times New Roman"/>
          <w:sz w:val="24"/>
          <w:szCs w:val="24"/>
        </w:rPr>
        <w:t>ung</w:t>
      </w:r>
      <w:proofErr w:type="spellEnd"/>
      <w:r>
        <w:rPr>
          <w:rFonts w:ascii="Times New Roman" w:eastAsia="Times New Roman" w:hAnsi="Times New Roman" w:cs="Times New Roman"/>
          <w:sz w:val="24"/>
          <w:szCs w:val="24"/>
        </w:rPr>
        <w:t xml:space="preserve"> Park and Gru Han argue that pressures to lower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debt-equity ratios drove </w:t>
      </w:r>
      <w:r>
        <w:rPr>
          <w:rFonts w:ascii="Times New Roman" w:eastAsia="Times New Roman" w:hAnsi="Times New Roman" w:cs="Times New Roman"/>
          <w:i/>
          <w:sz w:val="24"/>
          <w:szCs w:val="24"/>
        </w:rPr>
        <w:t>financialization</w:t>
      </w:r>
      <w:r>
        <w:rPr>
          <w:rFonts w:ascii="Times New Roman" w:eastAsia="Times New Roman" w:hAnsi="Times New Roman" w:cs="Times New Roman"/>
          <w:sz w:val="24"/>
          <w:szCs w:val="24"/>
        </w:rPr>
        <w:t xml:space="preserve">, or the development of South Korea’s financial sector as part of its overall economy. As the South Korean stock market was essentially dormant before the 1997 Asian Financial Crisis, the government imposed little to no corporate governance in the interests of minority shareholders, making equity financing a nonviable option for corporations. Additionally, the familial ownership of </w:t>
      </w:r>
      <w:r>
        <w:rPr>
          <w:rFonts w:ascii="Times New Roman" w:eastAsia="Times New Roman" w:hAnsi="Times New Roman" w:cs="Times New Roman"/>
          <w:i/>
          <w:sz w:val="24"/>
          <w:szCs w:val="24"/>
        </w:rPr>
        <w:t>chaebols</w:t>
      </w:r>
      <w:r>
        <w:rPr>
          <w:rFonts w:ascii="Times New Roman" w:eastAsia="Times New Roman" w:hAnsi="Times New Roman" w:cs="Times New Roman"/>
          <w:sz w:val="24"/>
          <w:szCs w:val="24"/>
        </w:rPr>
        <w:t xml:space="preserve"> undermined the need for corporate activities to be tied to the financial sector. Park and Han hypothesize that given these </w:t>
      </w:r>
      <w:proofErr w:type="gramStart"/>
      <w:r>
        <w:rPr>
          <w:rFonts w:ascii="Times New Roman" w:eastAsia="Times New Roman" w:hAnsi="Times New Roman" w:cs="Times New Roman"/>
          <w:sz w:val="24"/>
          <w:szCs w:val="24"/>
        </w:rPr>
        <w:t>factors,</w:t>
      </w:r>
      <w:proofErr w:type="gram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chaebols</w:t>
      </w:r>
      <w:r>
        <w:rPr>
          <w:rFonts w:ascii="Times New Roman" w:eastAsia="Times New Roman" w:hAnsi="Times New Roman" w:cs="Times New Roman"/>
          <w:sz w:val="24"/>
          <w:szCs w:val="24"/>
        </w:rPr>
        <w:t xml:space="preserve"> lacked any natural incentive towards financialization. Structural reforms initiated by the IMF’s rescue package to reduce debt-equity ratios, however, led </w:t>
      </w:r>
      <w:r>
        <w:rPr>
          <w:rFonts w:ascii="Times New Roman" w:eastAsia="Times New Roman" w:hAnsi="Times New Roman" w:cs="Times New Roman"/>
          <w:i/>
          <w:sz w:val="24"/>
          <w:szCs w:val="24"/>
        </w:rPr>
        <w:t>chaebols</w:t>
      </w:r>
      <w:r>
        <w:rPr>
          <w:rFonts w:ascii="Times New Roman" w:eastAsia="Times New Roman" w:hAnsi="Times New Roman" w:cs="Times New Roman"/>
          <w:sz w:val="24"/>
          <w:szCs w:val="24"/>
        </w:rPr>
        <w:t xml:space="preserve"> to drive the shift from </w:t>
      </w:r>
      <w:proofErr w:type="gramStart"/>
      <w:r>
        <w:rPr>
          <w:rFonts w:ascii="Times New Roman" w:eastAsia="Times New Roman" w:hAnsi="Times New Roman" w:cs="Times New Roman"/>
          <w:sz w:val="24"/>
          <w:szCs w:val="24"/>
        </w:rPr>
        <w:t>debt to equity</w:t>
      </w:r>
      <w:proofErr w:type="gramEnd"/>
      <w:r>
        <w:rPr>
          <w:rFonts w:ascii="Times New Roman" w:eastAsia="Times New Roman" w:hAnsi="Times New Roman" w:cs="Times New Roman"/>
          <w:sz w:val="24"/>
          <w:szCs w:val="24"/>
        </w:rPr>
        <w:t xml:space="preserve"> financing, contributing to the ultimate creation of the country’s financial sector. Analysis data from publicly traded South Korean firms tests two aspects of this hypothesis: if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firms were more likely to increase financialization than non-</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firms, which would substantiate</w:t>
      </w:r>
      <w:r>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rPr>
        <w:lastRenderedPageBreak/>
        <w:t>chaebols</w:t>
      </w:r>
      <w:r>
        <w:rPr>
          <w:rFonts w:ascii="Times New Roman" w:eastAsia="Times New Roman" w:hAnsi="Times New Roman" w:cs="Times New Roman"/>
          <w:sz w:val="24"/>
          <w:szCs w:val="24"/>
        </w:rPr>
        <w:t xml:space="preserve">’ function in growing the financial sector, and if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firms with higher debt at the time of the 1997 crisis were more likely to increase financialization than those with lower debt, which would indicate that these efforts towards financialization came as a result of government reforms to lower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debt-equity ratios. Comparing firm financialization, represented by the proportion of financial assets to total assets, of </w:t>
      </w:r>
      <w:r>
        <w:rPr>
          <w:rFonts w:ascii="Times New Roman" w:eastAsia="Times New Roman" w:hAnsi="Times New Roman" w:cs="Times New Roman"/>
          <w:i/>
          <w:sz w:val="24"/>
          <w:szCs w:val="24"/>
        </w:rPr>
        <w:t>chaebols</w:t>
      </w:r>
      <w:r>
        <w:rPr>
          <w:rFonts w:ascii="Times New Roman" w:eastAsia="Times New Roman" w:hAnsi="Times New Roman" w:cs="Times New Roman"/>
          <w:sz w:val="24"/>
          <w:szCs w:val="24"/>
        </w:rPr>
        <w:t xml:space="preserve"> and non-</w:t>
      </w:r>
      <w:r>
        <w:rPr>
          <w:rFonts w:ascii="Times New Roman" w:eastAsia="Times New Roman" w:hAnsi="Times New Roman" w:cs="Times New Roman"/>
          <w:i/>
          <w:sz w:val="24"/>
          <w:szCs w:val="24"/>
        </w:rPr>
        <w:t>chaebols</w:t>
      </w:r>
      <w:r>
        <w:rPr>
          <w:rFonts w:ascii="Times New Roman" w:eastAsia="Times New Roman" w:hAnsi="Times New Roman" w:cs="Times New Roman"/>
          <w:sz w:val="24"/>
          <w:szCs w:val="24"/>
        </w:rPr>
        <w:t xml:space="preserve"> and firms with varying debt levels at the time of the 1997 crisis, Park and Han’s estimation models affirm their hypotheses regarding the influence of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reforms on the advancement of South Korea’s financial sector. Using multiple estimation methods, their analysis reveals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firms were more likely to demonstrate measures of financialization (Figure 1, Row 1). Analysis of 1997 debt reveals higher debt is positively correlated with financialization for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firms (Figure 2, Row 3 + Row 4), but negative in some estimation models for non-</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firms (Figure 2, Row 3). </w:t>
      </w:r>
    </w:p>
    <w:p w14:paraId="44979680" w14:textId="77777777" w:rsidR="00CF6C99" w:rsidRDefault="00CF6C99">
      <w:pPr>
        <w:spacing w:line="240" w:lineRule="auto"/>
        <w:rPr>
          <w:rFonts w:ascii="Times New Roman" w:eastAsia="Times New Roman" w:hAnsi="Times New Roman" w:cs="Times New Roman"/>
          <w:sz w:val="24"/>
          <w:szCs w:val="24"/>
        </w:rPr>
      </w:pPr>
    </w:p>
    <w:p w14:paraId="067593B8" w14:textId="77777777" w:rsidR="00CF6C99"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Not only did the 1997 Asian Financial Crisis provoke institutional changes in South Korea’s corporate sector, </w:t>
      </w:r>
      <w:proofErr w:type="gramStart"/>
      <w:r>
        <w:rPr>
          <w:rFonts w:ascii="Times New Roman" w:eastAsia="Times New Roman" w:hAnsi="Times New Roman" w:cs="Times New Roman"/>
          <w:sz w:val="24"/>
          <w:szCs w:val="24"/>
        </w:rPr>
        <w:t>it</w:t>
      </w:r>
      <w:proofErr w:type="gramEnd"/>
      <w:r>
        <w:rPr>
          <w:rFonts w:ascii="Times New Roman" w:eastAsia="Times New Roman" w:hAnsi="Times New Roman" w:cs="Times New Roman"/>
          <w:sz w:val="24"/>
          <w:szCs w:val="24"/>
        </w:rPr>
        <w:t xml:space="preserve"> brought forth a rise in equity financing via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reforms as shown in the findings from Park and Han’s research. The increase in financial assets among </w:t>
      </w:r>
      <w:r>
        <w:rPr>
          <w:rFonts w:ascii="Times New Roman" w:eastAsia="Times New Roman" w:hAnsi="Times New Roman" w:cs="Times New Roman"/>
          <w:i/>
          <w:sz w:val="24"/>
          <w:szCs w:val="24"/>
        </w:rPr>
        <w:t>chaebols</w:t>
      </w:r>
      <w:r>
        <w:rPr>
          <w:rFonts w:ascii="Times New Roman" w:eastAsia="Times New Roman" w:hAnsi="Times New Roman" w:cs="Times New Roman"/>
          <w:sz w:val="24"/>
          <w:szCs w:val="24"/>
        </w:rPr>
        <w:t xml:space="preserve"> following the crisis illustrates that by being one of the main sources of South Korea’s economic vulnerability at the end of the twentieth century, </w:t>
      </w:r>
      <w:r>
        <w:rPr>
          <w:rFonts w:ascii="Times New Roman" w:eastAsia="Times New Roman" w:hAnsi="Times New Roman" w:cs="Times New Roman"/>
          <w:i/>
          <w:sz w:val="24"/>
          <w:szCs w:val="24"/>
        </w:rPr>
        <w:t>chaebols</w:t>
      </w:r>
      <w:r>
        <w:rPr>
          <w:rFonts w:ascii="Times New Roman" w:eastAsia="Times New Roman" w:hAnsi="Times New Roman" w:cs="Times New Roman"/>
          <w:sz w:val="24"/>
          <w:szCs w:val="24"/>
        </w:rPr>
        <w:t xml:space="preserve"> drove financial development in response to reforms implemented to strengthen the economy. As stock markets were not an integral part of South Korea’s economy prior to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reforms, the rise in equity financing among these conglomerates signified growth </w:t>
      </w:r>
      <w:proofErr w:type="gramStart"/>
      <w:r>
        <w:rPr>
          <w:rFonts w:ascii="Times New Roman" w:eastAsia="Times New Roman" w:hAnsi="Times New Roman" w:cs="Times New Roman"/>
          <w:sz w:val="24"/>
          <w:szCs w:val="24"/>
        </w:rPr>
        <w:t>in regards to</w:t>
      </w:r>
      <w:proofErr w:type="gramEnd"/>
      <w:r>
        <w:rPr>
          <w:rFonts w:ascii="Times New Roman" w:eastAsia="Times New Roman" w:hAnsi="Times New Roman" w:cs="Times New Roman"/>
          <w:sz w:val="24"/>
          <w:szCs w:val="24"/>
        </w:rPr>
        <w:t xml:space="preserve"> financial sophistication as a result of the 1997 Asian Financial Crisis. Thus, reactionary measures in the corporate sector </w:t>
      </w:r>
      <w:proofErr w:type="gramStart"/>
      <w:r>
        <w:rPr>
          <w:rFonts w:ascii="Times New Roman" w:eastAsia="Times New Roman" w:hAnsi="Times New Roman" w:cs="Times New Roman"/>
          <w:sz w:val="24"/>
          <w:szCs w:val="24"/>
        </w:rPr>
        <w:t>as a result of</w:t>
      </w:r>
      <w:proofErr w:type="gramEnd"/>
      <w:r>
        <w:rPr>
          <w:rFonts w:ascii="Times New Roman" w:eastAsia="Times New Roman" w:hAnsi="Times New Roman" w:cs="Times New Roman"/>
          <w:sz w:val="24"/>
          <w:szCs w:val="24"/>
        </w:rPr>
        <w:t xml:space="preserve"> the crisis can be attributed to having a positive impact on South Korea’s overall financial and economic development. </w:t>
      </w:r>
    </w:p>
    <w:p w14:paraId="67B0A23A" w14:textId="77777777" w:rsidR="00CF6C99" w:rsidRDefault="00CF6C99">
      <w:pPr>
        <w:spacing w:line="240" w:lineRule="auto"/>
        <w:rPr>
          <w:rFonts w:ascii="Times New Roman" w:eastAsia="Times New Roman" w:hAnsi="Times New Roman" w:cs="Times New Roman"/>
          <w:sz w:val="24"/>
          <w:szCs w:val="24"/>
        </w:rPr>
      </w:pPr>
    </w:p>
    <w:p w14:paraId="7E4C8799" w14:textId="77777777" w:rsidR="00CF6C99"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Productivity growth, competitiveness, and innovation:</w:t>
      </w:r>
    </w:p>
    <w:p w14:paraId="58FAF470" w14:textId="77777777" w:rsidR="00CF6C99" w:rsidRDefault="00CF6C99">
      <w:pPr>
        <w:spacing w:line="240" w:lineRule="auto"/>
        <w:rPr>
          <w:rFonts w:ascii="Times New Roman" w:eastAsia="Times New Roman" w:hAnsi="Times New Roman" w:cs="Times New Roman"/>
          <w:sz w:val="24"/>
          <w:szCs w:val="24"/>
        </w:rPr>
      </w:pPr>
    </w:p>
    <w:p w14:paraId="2E805045" w14:textId="77777777" w:rsidR="00CF6C99" w:rsidRDefault="00000000">
      <w:pPr>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addition to lowering debt-equity ratios,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reforms confronted the dominance of these family-owned conglomerates within South Korea’s economy. Increased transparency, improved corporate governance, and fewer restrictions on foreign investment lowered barriers to entry within the private sector, which was virtually impenetrable for non-</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firms prior to the 1997 Asian Financial Crisis.</w:t>
      </w:r>
      <w:r>
        <w:rPr>
          <w:rFonts w:ascii="Times New Roman" w:eastAsia="Times New Roman" w:hAnsi="Times New Roman" w:cs="Times New Roman"/>
          <w:sz w:val="24"/>
          <w:szCs w:val="24"/>
          <w:vertAlign w:val="superscript"/>
        </w:rPr>
        <w:footnoteReference w:id="11"/>
      </w:r>
      <w:r>
        <w:rPr>
          <w:rFonts w:ascii="Times New Roman" w:eastAsia="Times New Roman" w:hAnsi="Times New Roman" w:cs="Times New Roman"/>
          <w:sz w:val="24"/>
          <w:szCs w:val="24"/>
        </w:rPr>
        <w:t xml:space="preserve"> The increased participation of non-</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firms as a result of these reforms created more competition in South Korea’s economy, and in turn, allowed for a shift to innovation-based growth and accelerated productivity across industries. In “Chaebols and firm dynamics in Korea,” Philippe Aghion, Sergei </w:t>
      </w:r>
      <w:proofErr w:type="spellStart"/>
      <w:r>
        <w:rPr>
          <w:rFonts w:ascii="Times New Roman" w:eastAsia="Times New Roman" w:hAnsi="Times New Roman" w:cs="Times New Roman"/>
          <w:sz w:val="24"/>
          <w:szCs w:val="24"/>
        </w:rPr>
        <w:t>Guriev</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Kangchul</w:t>
      </w:r>
      <w:proofErr w:type="spellEnd"/>
      <w:r>
        <w:rPr>
          <w:rFonts w:ascii="Times New Roman" w:eastAsia="Times New Roman" w:hAnsi="Times New Roman" w:cs="Times New Roman"/>
          <w:sz w:val="24"/>
          <w:szCs w:val="24"/>
        </w:rPr>
        <w:t xml:space="preserve"> Jo posit that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reforms enabled competition in South Korea's economy, triggering the country’s transition from investment-based growth to innovation-based growth. For developing countries, this shift indicates a higher level of development under the Schumpeterian growth theory.</w:t>
      </w:r>
      <w:r>
        <w:rPr>
          <w:rFonts w:ascii="Times New Roman" w:eastAsia="Times New Roman" w:hAnsi="Times New Roman" w:cs="Times New Roman"/>
          <w:sz w:val="24"/>
          <w:szCs w:val="24"/>
          <w:vertAlign w:val="superscript"/>
        </w:rPr>
        <w:footnoteReference w:id="12"/>
      </w:r>
      <w:r>
        <w:rPr>
          <w:rFonts w:ascii="Times New Roman" w:eastAsia="Times New Roman" w:hAnsi="Times New Roman" w:cs="Times New Roman"/>
          <w:sz w:val="24"/>
          <w:szCs w:val="24"/>
        </w:rPr>
        <w:t xml:space="preserve"> Despite being a source of economic vulnerability in 1997, </w:t>
      </w:r>
      <w:r>
        <w:rPr>
          <w:rFonts w:ascii="Times New Roman" w:eastAsia="Times New Roman" w:hAnsi="Times New Roman" w:cs="Times New Roman"/>
          <w:i/>
          <w:sz w:val="24"/>
          <w:szCs w:val="24"/>
        </w:rPr>
        <w:t>chaebols</w:t>
      </w:r>
      <w:r>
        <w:rPr>
          <w:rFonts w:ascii="Times New Roman" w:eastAsia="Times New Roman" w:hAnsi="Times New Roman" w:cs="Times New Roman"/>
          <w:sz w:val="24"/>
          <w:szCs w:val="24"/>
        </w:rPr>
        <w:t xml:space="preserve"> made significant contributions regarding South Korean industrialization and export-led-growth leading up to the crisis. While </w:t>
      </w:r>
      <w:r>
        <w:rPr>
          <w:rFonts w:ascii="Times New Roman" w:eastAsia="Times New Roman" w:hAnsi="Times New Roman" w:cs="Times New Roman"/>
          <w:i/>
          <w:sz w:val="24"/>
          <w:szCs w:val="24"/>
        </w:rPr>
        <w:t xml:space="preserve">chaebols </w:t>
      </w:r>
      <w:r>
        <w:rPr>
          <w:rFonts w:ascii="Times New Roman" w:eastAsia="Times New Roman" w:hAnsi="Times New Roman" w:cs="Times New Roman"/>
          <w:sz w:val="24"/>
          <w:szCs w:val="24"/>
        </w:rPr>
        <w:t xml:space="preserve">initially drove South Korea’s economic growth, their disproportionate share across industries inhibited competition which in turn limited innovation. Aghion, </w:t>
      </w:r>
      <w:proofErr w:type="spellStart"/>
      <w:r>
        <w:rPr>
          <w:rFonts w:ascii="Times New Roman" w:eastAsia="Times New Roman" w:hAnsi="Times New Roman" w:cs="Times New Roman"/>
          <w:sz w:val="24"/>
          <w:szCs w:val="24"/>
        </w:rPr>
        <w:t>Guriev</w:t>
      </w:r>
      <w:proofErr w:type="spellEnd"/>
      <w:r>
        <w:rPr>
          <w:rFonts w:ascii="Times New Roman" w:eastAsia="Times New Roman" w:hAnsi="Times New Roman" w:cs="Times New Roman"/>
          <w:sz w:val="24"/>
          <w:szCs w:val="24"/>
        </w:rPr>
        <w:t xml:space="preserve">, and Jo argue the reactionary measures within the corporate sector brought forth by the IMF’s support package provided the necessary changes to advance South Korea’s stage of economic growth as a </w:t>
      </w:r>
      <w:r>
        <w:rPr>
          <w:rFonts w:ascii="Times New Roman" w:eastAsia="Times New Roman" w:hAnsi="Times New Roman" w:cs="Times New Roman"/>
          <w:sz w:val="24"/>
          <w:szCs w:val="24"/>
        </w:rPr>
        <w:lastRenderedPageBreak/>
        <w:t xml:space="preserve">developing country. Using demographics and productivity growth of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dominated industries as well as patenting activity, they empirically assess </w:t>
      </w:r>
      <w:proofErr w:type="gramStart"/>
      <w:r>
        <w:rPr>
          <w:rFonts w:ascii="Times New Roman" w:eastAsia="Times New Roman" w:hAnsi="Times New Roman" w:cs="Times New Roman"/>
          <w:sz w:val="24"/>
          <w:szCs w:val="24"/>
        </w:rPr>
        <w:t>whether or not</w:t>
      </w:r>
      <w:proofErr w:type="gram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reforms fostered competition and innovation. They perform a difference-in-difference regression to estimate post-crisis effects on dependent variables including productivity, entry and exit, and patenting depending on the level of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dominance within an industry leading up to the crisis (Figure 3). Their regression analysis reveals industries with greater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dominance prior to the crisis saw higher labor productivity and total factor productivity growth. Additionally, entry and patenting of non-</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firms increased across industries following the corporate sector reforms of 1997. These findings suggest that changes in the corporate sector empowered smaller firm participation in the market, a positive implication on competition and private innovation within the economy. </w:t>
      </w:r>
    </w:p>
    <w:p w14:paraId="0B9429E8" w14:textId="77777777" w:rsidR="00CF6C99" w:rsidRDefault="00CF6C99">
      <w:pPr>
        <w:spacing w:line="240" w:lineRule="auto"/>
        <w:ind w:firstLine="720"/>
        <w:rPr>
          <w:rFonts w:ascii="Times New Roman" w:eastAsia="Times New Roman" w:hAnsi="Times New Roman" w:cs="Times New Roman"/>
          <w:sz w:val="24"/>
          <w:szCs w:val="24"/>
        </w:rPr>
      </w:pPr>
    </w:p>
    <w:p w14:paraId="4E185DA8" w14:textId="77777777" w:rsidR="00CF6C99"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While </w:t>
      </w:r>
      <w:r>
        <w:rPr>
          <w:rFonts w:ascii="Times New Roman" w:eastAsia="Times New Roman" w:hAnsi="Times New Roman" w:cs="Times New Roman"/>
          <w:i/>
          <w:sz w:val="24"/>
          <w:szCs w:val="24"/>
        </w:rPr>
        <w:t>chaebols</w:t>
      </w:r>
      <w:r>
        <w:rPr>
          <w:rFonts w:ascii="Times New Roman" w:eastAsia="Times New Roman" w:hAnsi="Times New Roman" w:cs="Times New Roman"/>
          <w:sz w:val="24"/>
          <w:szCs w:val="24"/>
        </w:rPr>
        <w:t xml:space="preserve"> still hold a significant share of South Korea’s corporate sector, non-</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behavior shifts following the 1997 crisis illustrate how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reforms did more than simply resolve weaknesses which enabled the financial crisis. According to Schumpeterian growth theory, innovation needed to increase productivity and drive economic growth emerges not by chance but from pressures of competition. Not only did the lack of corporate governance and </w:t>
      </w:r>
      <w:r>
        <w:rPr>
          <w:rFonts w:ascii="Times New Roman" w:eastAsia="Times New Roman" w:hAnsi="Times New Roman" w:cs="Times New Roman"/>
          <w:i/>
          <w:sz w:val="24"/>
          <w:szCs w:val="24"/>
        </w:rPr>
        <w:t>too-big-to-fail</w:t>
      </w:r>
      <w:r>
        <w:rPr>
          <w:rFonts w:ascii="Times New Roman" w:eastAsia="Times New Roman" w:hAnsi="Times New Roman" w:cs="Times New Roman"/>
          <w:sz w:val="24"/>
          <w:szCs w:val="24"/>
        </w:rPr>
        <w:t xml:space="preserve"> perception of </w:t>
      </w:r>
      <w:r>
        <w:rPr>
          <w:rFonts w:ascii="Times New Roman" w:eastAsia="Times New Roman" w:hAnsi="Times New Roman" w:cs="Times New Roman"/>
          <w:i/>
          <w:sz w:val="24"/>
          <w:szCs w:val="24"/>
        </w:rPr>
        <w:t>chaebols</w:t>
      </w:r>
      <w:r>
        <w:rPr>
          <w:rFonts w:ascii="Times New Roman" w:eastAsia="Times New Roman" w:hAnsi="Times New Roman" w:cs="Times New Roman"/>
          <w:sz w:val="24"/>
          <w:szCs w:val="24"/>
        </w:rPr>
        <w:t xml:space="preserve"> create significant economic deficiencies, </w:t>
      </w:r>
      <w:proofErr w:type="gramStart"/>
      <w:r>
        <w:rPr>
          <w:rFonts w:ascii="Times New Roman" w:eastAsia="Times New Roman" w:hAnsi="Times New Roman" w:cs="Times New Roman"/>
          <w:sz w:val="24"/>
          <w:szCs w:val="24"/>
        </w:rPr>
        <w:t>these elements of the corporate sector suppressed</w:t>
      </w:r>
      <w:proofErr w:type="gramEnd"/>
      <w:r>
        <w:rPr>
          <w:rFonts w:ascii="Times New Roman" w:eastAsia="Times New Roman" w:hAnsi="Times New Roman" w:cs="Times New Roman"/>
          <w:sz w:val="24"/>
          <w:szCs w:val="24"/>
        </w:rPr>
        <w:t xml:space="preserve"> entry of non-</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firms, hindering the competitive incentive for innovation. Thus, while there may have been individual firm incentives to increase productivity within </w:t>
      </w:r>
      <w:r>
        <w:rPr>
          <w:rFonts w:ascii="Times New Roman" w:eastAsia="Times New Roman" w:hAnsi="Times New Roman" w:cs="Times New Roman"/>
          <w:i/>
          <w:sz w:val="24"/>
          <w:szCs w:val="24"/>
        </w:rPr>
        <w:t>chaebols</w:t>
      </w:r>
      <w:r>
        <w:rPr>
          <w:rFonts w:ascii="Times New Roman" w:eastAsia="Times New Roman" w:hAnsi="Times New Roman" w:cs="Times New Roman"/>
          <w:sz w:val="24"/>
          <w:szCs w:val="24"/>
        </w:rPr>
        <w:t xml:space="preserve">, this sentiment was not strong enough to drive South Korea to the next stage of its economic development. The 1997 Asian Financial Crisis provided an opportunity to overcome these shortcomings in the corporate sector by weakening the power of </w:t>
      </w:r>
      <w:r>
        <w:rPr>
          <w:rFonts w:ascii="Times New Roman" w:eastAsia="Times New Roman" w:hAnsi="Times New Roman" w:cs="Times New Roman"/>
          <w:i/>
          <w:sz w:val="24"/>
          <w:szCs w:val="24"/>
        </w:rPr>
        <w:t>chaebols</w:t>
      </w:r>
      <w:r>
        <w:rPr>
          <w:rFonts w:ascii="Times New Roman" w:eastAsia="Times New Roman" w:hAnsi="Times New Roman" w:cs="Times New Roman"/>
          <w:sz w:val="24"/>
          <w:szCs w:val="24"/>
        </w:rPr>
        <w:t xml:space="preserve"> to allow room for new players across industries.</w:t>
      </w:r>
    </w:p>
    <w:p w14:paraId="17CDCE99" w14:textId="77777777" w:rsidR="00CF6C99" w:rsidRDefault="00CF6C99">
      <w:pPr>
        <w:spacing w:line="240" w:lineRule="auto"/>
        <w:rPr>
          <w:rFonts w:ascii="Times New Roman" w:eastAsia="Times New Roman" w:hAnsi="Times New Roman" w:cs="Times New Roman"/>
          <w:sz w:val="24"/>
          <w:szCs w:val="24"/>
        </w:rPr>
      </w:pPr>
    </w:p>
    <w:p w14:paraId="4D7B91E2" w14:textId="77777777" w:rsidR="00CF6C99"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Empirical Evidence:</w:t>
      </w:r>
    </w:p>
    <w:p w14:paraId="18985DD3" w14:textId="77777777" w:rsidR="00CF6C99" w:rsidRDefault="00CF6C99">
      <w:pPr>
        <w:spacing w:line="240" w:lineRule="auto"/>
        <w:rPr>
          <w:rFonts w:ascii="Times New Roman" w:eastAsia="Times New Roman" w:hAnsi="Times New Roman" w:cs="Times New Roman"/>
          <w:sz w:val="24"/>
          <w:szCs w:val="24"/>
        </w:rPr>
      </w:pPr>
    </w:p>
    <w:p w14:paraId="28542F83" w14:textId="77777777" w:rsidR="00CF6C99" w:rsidRDefault="00000000">
      <w:pPr>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value of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reforms in driving firm participation necessary to create competition in South Korea’s economy can be shown using the World Bank’s Global Financial Development Database. Plotting the indicator for the number of publicly listed companies per 1,000,000 people in South Korea from 1990 to 2005 shows a dramatic spike following the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reforms of the 1997 Asian Financial Crisis. This analysis illustrates the effects of both lower barriers to entry and improved debt-equity ratios induced by </w:t>
      </w:r>
      <w:r>
        <w:rPr>
          <w:rFonts w:ascii="Times New Roman" w:eastAsia="Times New Roman" w:hAnsi="Times New Roman" w:cs="Times New Roman"/>
          <w:i/>
          <w:sz w:val="24"/>
          <w:szCs w:val="24"/>
        </w:rPr>
        <w:t>chaebols</w:t>
      </w:r>
      <w:r>
        <w:rPr>
          <w:rFonts w:ascii="Times New Roman" w:eastAsia="Times New Roman" w:hAnsi="Times New Roman" w:cs="Times New Roman"/>
          <w:sz w:val="24"/>
          <w:szCs w:val="24"/>
        </w:rPr>
        <w:t xml:space="preserve"> reforms. The spike in companies in the years following the crisis (most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reforms were implemented in 1998 and did not immediately take effect on the market) suggests a transition to more competitive markets in South Korea’s corporate sector which could provide opportunities for innovation and productivity growth. Similarly, as the companies are publicly listed, this graphical analysis indicates an increase in corporate activity tied to the stock exchange. Thus, this corporate participation encouraged by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reforms was tied to financial markets, likely due to financialization brought forth by the shift to equity financing following the financial crisis. In sum, graphical analysis of this financial indicator reveals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reforms progressed South Korea’s financial and economic development from two angles: by increasing finance’s role in corporate activities and by </w:t>
      </w:r>
      <w:proofErr w:type="gramStart"/>
      <w:r>
        <w:rPr>
          <w:rFonts w:ascii="Times New Roman" w:eastAsia="Times New Roman" w:hAnsi="Times New Roman" w:cs="Times New Roman"/>
          <w:sz w:val="24"/>
          <w:szCs w:val="24"/>
        </w:rPr>
        <w:t>opening up</w:t>
      </w:r>
      <w:proofErr w:type="gramEnd"/>
      <w:r>
        <w:rPr>
          <w:rFonts w:ascii="Times New Roman" w:eastAsia="Times New Roman" w:hAnsi="Times New Roman" w:cs="Times New Roman"/>
          <w:sz w:val="24"/>
          <w:szCs w:val="24"/>
        </w:rPr>
        <w:t xml:space="preserve"> industries to stimulate corporate competition. </w:t>
      </w:r>
    </w:p>
    <w:p w14:paraId="40AF6F7C" w14:textId="77777777" w:rsidR="00CF6C99" w:rsidRDefault="00CF6C99">
      <w:pPr>
        <w:spacing w:line="240" w:lineRule="auto"/>
        <w:rPr>
          <w:rFonts w:ascii="Times New Roman" w:eastAsia="Times New Roman" w:hAnsi="Times New Roman" w:cs="Times New Roman"/>
          <w:sz w:val="24"/>
          <w:szCs w:val="24"/>
        </w:rPr>
      </w:pPr>
    </w:p>
    <w:p w14:paraId="2554B90C" w14:textId="77777777" w:rsidR="00CF6C99"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noProof/>
          <w:sz w:val="24"/>
          <w:szCs w:val="24"/>
        </w:rPr>
        <w:lastRenderedPageBreak/>
        <w:drawing>
          <wp:inline distT="114300" distB="114300" distL="114300" distR="114300" wp14:anchorId="1E08ACE9" wp14:editId="4DDE16E6">
            <wp:extent cx="5943600" cy="3670300"/>
            <wp:effectExtent l="0" t="0" r="0" b="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6"/>
                    <a:srcRect/>
                    <a:stretch>
                      <a:fillRect/>
                    </a:stretch>
                  </pic:blipFill>
                  <pic:spPr>
                    <a:xfrm>
                      <a:off x="0" y="0"/>
                      <a:ext cx="5943600" cy="3670300"/>
                    </a:xfrm>
                    <a:prstGeom prst="rect">
                      <a:avLst/>
                    </a:prstGeom>
                    <a:ln/>
                  </pic:spPr>
                </pic:pic>
              </a:graphicData>
            </a:graphic>
          </wp:inline>
        </w:drawing>
      </w:r>
    </w:p>
    <w:p w14:paraId="3E4BC266" w14:textId="77777777" w:rsidR="00CF6C99" w:rsidRDefault="00CF6C99">
      <w:pPr>
        <w:spacing w:line="240" w:lineRule="auto"/>
        <w:rPr>
          <w:rFonts w:ascii="Times New Roman" w:eastAsia="Times New Roman" w:hAnsi="Times New Roman" w:cs="Times New Roman"/>
          <w:sz w:val="24"/>
          <w:szCs w:val="24"/>
        </w:rPr>
      </w:pPr>
    </w:p>
    <w:p w14:paraId="7B6D9001" w14:textId="77777777" w:rsidR="00CF6C99"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Conclusion:</w:t>
      </w:r>
    </w:p>
    <w:p w14:paraId="353A651C" w14:textId="77777777" w:rsidR="00CF6C99" w:rsidRDefault="00CF6C99">
      <w:pPr>
        <w:spacing w:line="240" w:lineRule="auto"/>
        <w:rPr>
          <w:rFonts w:ascii="Times New Roman" w:eastAsia="Times New Roman" w:hAnsi="Times New Roman" w:cs="Times New Roman"/>
          <w:b/>
          <w:sz w:val="24"/>
          <w:szCs w:val="24"/>
        </w:rPr>
      </w:pPr>
    </w:p>
    <w:p w14:paraId="1C45A87C" w14:textId="77777777" w:rsidR="00CF6C99"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4"/>
          <w:szCs w:val="24"/>
        </w:rPr>
        <w:tab/>
        <w:t xml:space="preserve">The effectiveness of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reforms is still a matter of debate. While the government put pressure on family-owned conglomerates following the 1997 Asian Financial Crisis, </w:t>
      </w:r>
      <w:r>
        <w:rPr>
          <w:rFonts w:ascii="Times New Roman" w:eastAsia="Times New Roman" w:hAnsi="Times New Roman" w:cs="Times New Roman"/>
          <w:i/>
          <w:sz w:val="24"/>
          <w:szCs w:val="24"/>
        </w:rPr>
        <w:t>chaebols</w:t>
      </w:r>
      <w:r>
        <w:rPr>
          <w:rFonts w:ascii="Times New Roman" w:eastAsia="Times New Roman" w:hAnsi="Times New Roman" w:cs="Times New Roman"/>
          <w:sz w:val="24"/>
          <w:szCs w:val="24"/>
        </w:rPr>
        <w:t xml:space="preserve"> often found ways to appease these </w:t>
      </w:r>
      <w:proofErr w:type="gramStart"/>
      <w:r>
        <w:rPr>
          <w:rFonts w:ascii="Times New Roman" w:eastAsia="Times New Roman" w:hAnsi="Times New Roman" w:cs="Times New Roman"/>
          <w:sz w:val="24"/>
          <w:szCs w:val="24"/>
        </w:rPr>
        <w:t>government imposed</w:t>
      </w:r>
      <w:proofErr w:type="gramEnd"/>
      <w:r>
        <w:rPr>
          <w:rFonts w:ascii="Times New Roman" w:eastAsia="Times New Roman" w:hAnsi="Times New Roman" w:cs="Times New Roman"/>
          <w:sz w:val="24"/>
          <w:szCs w:val="24"/>
        </w:rPr>
        <w:t xml:space="preserve"> restrictions without making any major structural changes. For instance, to lower debt-equity ratios, they developed circular shareholding, issuing equity across companies within the same conglomerate to raise equity without minimizing corporate control.</w:t>
      </w:r>
      <w:r>
        <w:rPr>
          <w:rFonts w:ascii="Times New Roman" w:eastAsia="Times New Roman" w:hAnsi="Times New Roman" w:cs="Times New Roman"/>
          <w:sz w:val="24"/>
          <w:szCs w:val="24"/>
          <w:vertAlign w:val="superscript"/>
        </w:rPr>
        <w:footnoteReference w:id="13"/>
      </w:r>
      <w:r>
        <w:rPr>
          <w:rFonts w:ascii="Times New Roman" w:eastAsia="Times New Roman" w:hAnsi="Times New Roman" w:cs="Times New Roman"/>
          <w:sz w:val="24"/>
          <w:szCs w:val="24"/>
        </w:rPr>
        <w:t xml:space="preserve"> Scholars also argue that the increase in transparency and corporate governance from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reforms diminished the enthusiasm which defined South Korea’s economy during the second half of the twentieth century.</w:t>
      </w:r>
      <w:r>
        <w:rPr>
          <w:rFonts w:ascii="Times New Roman" w:eastAsia="Times New Roman" w:hAnsi="Times New Roman" w:cs="Times New Roman"/>
          <w:sz w:val="24"/>
          <w:szCs w:val="24"/>
          <w:vertAlign w:val="superscript"/>
        </w:rPr>
        <w:footnoteReference w:id="14"/>
      </w:r>
      <w:r>
        <w:rPr>
          <w:rFonts w:ascii="Times New Roman" w:eastAsia="Times New Roman" w:hAnsi="Times New Roman" w:cs="Times New Roman"/>
          <w:sz w:val="24"/>
          <w:szCs w:val="24"/>
        </w:rPr>
        <w:t xml:space="preserve"> Despite questions regarding efficacy in altering the corporate sector, </w:t>
      </w:r>
      <w:r>
        <w:rPr>
          <w:rFonts w:ascii="Times New Roman" w:eastAsia="Times New Roman" w:hAnsi="Times New Roman" w:cs="Times New Roman"/>
          <w:i/>
          <w:sz w:val="24"/>
          <w:szCs w:val="24"/>
        </w:rPr>
        <w:t>chaebol</w:t>
      </w:r>
      <w:r>
        <w:rPr>
          <w:rFonts w:ascii="Times New Roman" w:eastAsia="Times New Roman" w:hAnsi="Times New Roman" w:cs="Times New Roman"/>
          <w:sz w:val="24"/>
          <w:szCs w:val="24"/>
        </w:rPr>
        <w:t xml:space="preserve"> reforms induced shifts which should be attributed to South Korea’s overall economic and financial growth. While South Korea was on track to be a major economic power prior to the 1997 Asian Financial Crisis, it lacked incentives to further the sophistication of its financial sector. Similarly, </w:t>
      </w:r>
      <w:r>
        <w:rPr>
          <w:rFonts w:ascii="Times New Roman" w:eastAsia="Times New Roman" w:hAnsi="Times New Roman" w:cs="Times New Roman"/>
          <w:i/>
          <w:sz w:val="24"/>
          <w:szCs w:val="24"/>
        </w:rPr>
        <w:t>chaebols</w:t>
      </w:r>
      <w:r>
        <w:rPr>
          <w:rFonts w:ascii="Times New Roman" w:eastAsia="Times New Roman" w:hAnsi="Times New Roman" w:cs="Times New Roman"/>
          <w:sz w:val="24"/>
          <w:szCs w:val="24"/>
        </w:rPr>
        <w:t>’ dominance across industries hindered competition needed to stimulate innovation. The 1997 Asian Financial Crisis provided these necessary mechanisms for the continuation of South Korea’s financial and economic development.</w:t>
      </w:r>
      <w:r>
        <w:br w:type="page"/>
      </w:r>
    </w:p>
    <w:p w14:paraId="375D5133" w14:textId="77777777" w:rsidR="00CF6C99"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noProof/>
          <w:sz w:val="20"/>
          <w:szCs w:val="20"/>
        </w:rPr>
        <w:lastRenderedPageBreak/>
        <w:drawing>
          <wp:inline distT="114300" distB="114300" distL="114300" distR="114300" wp14:anchorId="5C214E7E" wp14:editId="04CD28EB">
            <wp:extent cx="4757738" cy="3392938"/>
            <wp:effectExtent l="0" t="0" r="0" b="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7"/>
                    <a:srcRect l="5" r="5"/>
                    <a:stretch>
                      <a:fillRect/>
                    </a:stretch>
                  </pic:blipFill>
                  <pic:spPr>
                    <a:xfrm>
                      <a:off x="0" y="0"/>
                      <a:ext cx="4757738" cy="3392938"/>
                    </a:xfrm>
                    <a:prstGeom prst="rect">
                      <a:avLst/>
                    </a:prstGeom>
                    <a:ln/>
                  </pic:spPr>
                </pic:pic>
              </a:graphicData>
            </a:graphic>
          </wp:inline>
        </w:drawing>
      </w:r>
    </w:p>
    <w:p w14:paraId="1200D531" w14:textId="77777777" w:rsidR="00CF6C99" w:rsidRDefault="00CF6C99">
      <w:pPr>
        <w:spacing w:line="240" w:lineRule="auto"/>
        <w:rPr>
          <w:rFonts w:ascii="Times New Roman" w:eastAsia="Times New Roman" w:hAnsi="Times New Roman" w:cs="Times New Roman"/>
          <w:sz w:val="20"/>
          <w:szCs w:val="20"/>
        </w:rPr>
      </w:pPr>
    </w:p>
    <w:p w14:paraId="44FF6D1A" w14:textId="77777777" w:rsidR="00CF6C99"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noProof/>
          <w:sz w:val="20"/>
          <w:szCs w:val="20"/>
        </w:rPr>
        <w:drawing>
          <wp:inline distT="114300" distB="114300" distL="114300" distR="114300" wp14:anchorId="4DA77D7C" wp14:editId="2D85EE24">
            <wp:extent cx="4645360" cy="3595688"/>
            <wp:effectExtent l="0" t="0" r="0" b="0"/>
            <wp:docPr id="1"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8"/>
                    <a:srcRect l="18" r="18"/>
                    <a:stretch>
                      <a:fillRect/>
                    </a:stretch>
                  </pic:blipFill>
                  <pic:spPr>
                    <a:xfrm>
                      <a:off x="0" y="0"/>
                      <a:ext cx="4645360" cy="3595688"/>
                    </a:xfrm>
                    <a:prstGeom prst="rect">
                      <a:avLst/>
                    </a:prstGeom>
                    <a:ln/>
                  </pic:spPr>
                </pic:pic>
              </a:graphicData>
            </a:graphic>
          </wp:inline>
        </w:drawing>
      </w:r>
    </w:p>
    <w:p w14:paraId="1609500C" w14:textId="77777777" w:rsidR="00CF6C99" w:rsidRDefault="00CF6C99">
      <w:pPr>
        <w:spacing w:line="240" w:lineRule="auto"/>
        <w:rPr>
          <w:rFonts w:ascii="Times New Roman" w:eastAsia="Times New Roman" w:hAnsi="Times New Roman" w:cs="Times New Roman"/>
          <w:b/>
          <w:sz w:val="20"/>
          <w:szCs w:val="20"/>
        </w:rPr>
      </w:pPr>
    </w:p>
    <w:p w14:paraId="7E50886A" w14:textId="77777777" w:rsidR="00CF6C99" w:rsidRDefault="00000000">
      <w:pPr>
        <w:spacing w:line="240" w:lineRule="auto"/>
        <w:rPr>
          <w:rFonts w:ascii="Times New Roman" w:eastAsia="Times New Roman" w:hAnsi="Times New Roman" w:cs="Times New Roman"/>
          <w:sz w:val="24"/>
          <w:szCs w:val="24"/>
        </w:rPr>
      </w:pPr>
      <w:r>
        <w:rPr>
          <w:rFonts w:ascii="Verdana" w:eastAsia="Verdana" w:hAnsi="Verdana" w:cs="Verdana"/>
          <w:b/>
          <w:sz w:val="18"/>
          <w:szCs w:val="18"/>
        </w:rPr>
        <w:t>Figure 3</w:t>
      </w:r>
      <w:r>
        <w:rPr>
          <w:rFonts w:ascii="Times New Roman" w:eastAsia="Times New Roman" w:hAnsi="Times New Roman" w:cs="Times New Roman"/>
          <w:b/>
          <w:sz w:val="20"/>
          <w:szCs w:val="20"/>
        </w:rPr>
        <w:t xml:space="preserve"> </w:t>
      </w:r>
      <w:r>
        <w:rPr>
          <w:rFonts w:ascii="Times New Roman" w:eastAsia="Times New Roman" w:hAnsi="Times New Roman" w:cs="Times New Roman"/>
          <w:b/>
          <w:sz w:val="24"/>
          <w:szCs w:val="24"/>
        </w:rPr>
        <w:tab/>
      </w:r>
      <w:proofErr w:type="spellStart"/>
      <w:r>
        <w:rPr>
          <w:rFonts w:ascii="Times New Roman" w:eastAsia="Times New Roman" w:hAnsi="Times New Roman" w:cs="Times New Roman"/>
          <w:sz w:val="24"/>
          <w:szCs w:val="24"/>
        </w:rPr>
        <w:t>Y</w:t>
      </w:r>
      <w:r>
        <w:rPr>
          <w:rFonts w:ascii="Times New Roman" w:eastAsia="Times New Roman" w:hAnsi="Times New Roman" w:cs="Times New Roman"/>
          <w:sz w:val="24"/>
          <w:szCs w:val="24"/>
          <w:vertAlign w:val="subscript"/>
        </w:rPr>
        <w:t>it</w:t>
      </w:r>
      <w:proofErr w:type="spellEnd"/>
      <w:r>
        <w:rPr>
          <w:rFonts w:ascii="Times New Roman" w:eastAsia="Times New Roman" w:hAnsi="Times New Roman" w:cs="Times New Roman"/>
          <w:sz w:val="24"/>
          <w:szCs w:val="24"/>
        </w:rPr>
        <w:t xml:space="preserve"> = 𝛂</w:t>
      </w:r>
      <w:proofErr w:type="spellStart"/>
      <w:r>
        <w:rPr>
          <w:rFonts w:ascii="Times New Roman" w:eastAsia="Times New Roman" w:hAnsi="Times New Roman" w:cs="Times New Roman"/>
          <w:sz w:val="24"/>
          <w:szCs w:val="24"/>
          <w:vertAlign w:val="subscript"/>
        </w:rPr>
        <w:t>i</w:t>
      </w:r>
      <w:proofErr w:type="spellEnd"/>
      <w:r>
        <w:rPr>
          <w:rFonts w:ascii="Times New Roman" w:eastAsia="Times New Roman" w:hAnsi="Times New Roman" w:cs="Times New Roman"/>
          <w:sz w:val="24"/>
          <w:szCs w:val="24"/>
        </w:rPr>
        <w:t xml:space="preserve"> + 𝛃</w:t>
      </w:r>
      <w:r>
        <w:rPr>
          <w:rFonts w:ascii="Times New Roman" w:eastAsia="Times New Roman" w:hAnsi="Times New Roman" w:cs="Times New Roman"/>
          <w:sz w:val="24"/>
          <w:szCs w:val="24"/>
          <w:vertAlign w:val="subscript"/>
        </w:rPr>
        <w:t>1</w:t>
      </w:r>
      <w:r>
        <w:rPr>
          <w:rFonts w:ascii="Times New Roman" w:eastAsia="Times New Roman" w:hAnsi="Times New Roman" w:cs="Times New Roman"/>
          <w:sz w:val="24"/>
          <w:szCs w:val="24"/>
        </w:rPr>
        <w:t xml:space="preserve"> Post </w:t>
      </w:r>
      <w:proofErr w:type="spellStart"/>
      <w:r>
        <w:rPr>
          <w:rFonts w:ascii="Times New Roman" w:eastAsia="Times New Roman" w:hAnsi="Times New Roman" w:cs="Times New Roman"/>
          <w:sz w:val="24"/>
          <w:szCs w:val="24"/>
        </w:rPr>
        <w:t>crisis</w:t>
      </w:r>
      <w:r>
        <w:rPr>
          <w:rFonts w:ascii="Times New Roman" w:eastAsia="Times New Roman" w:hAnsi="Times New Roman" w:cs="Times New Roman"/>
          <w:sz w:val="24"/>
          <w:szCs w:val="24"/>
          <w:vertAlign w:val="subscript"/>
        </w:rPr>
        <w:t>t</w:t>
      </w:r>
      <w:proofErr w:type="spellEnd"/>
      <w:r>
        <w:rPr>
          <w:rFonts w:ascii="Times New Roman" w:eastAsia="Times New Roman" w:hAnsi="Times New Roman" w:cs="Times New Roman"/>
          <w:sz w:val="24"/>
          <w:szCs w:val="24"/>
        </w:rPr>
        <w:t xml:space="preserve"> + 𝛃</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 Chaebol</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share</w:t>
      </w:r>
      <w:r>
        <w:rPr>
          <w:rFonts w:ascii="Times New Roman" w:eastAsia="Times New Roman" w:hAnsi="Times New Roman" w:cs="Times New Roman"/>
          <w:sz w:val="24"/>
          <w:szCs w:val="24"/>
          <w:vertAlign w:val="subscript"/>
        </w:rPr>
        <w:t>i</w:t>
      </w:r>
      <w:proofErr w:type="spellEnd"/>
      <w:r>
        <w:rPr>
          <w:rFonts w:ascii="Times New Roman" w:eastAsia="Times New Roman" w:hAnsi="Times New Roman" w:cs="Times New Roman"/>
          <w:sz w:val="24"/>
          <w:szCs w:val="24"/>
        </w:rPr>
        <w:t xml:space="preserve"> x Post </w:t>
      </w:r>
      <w:proofErr w:type="spellStart"/>
      <w:r>
        <w:rPr>
          <w:rFonts w:ascii="Times New Roman" w:eastAsia="Times New Roman" w:hAnsi="Times New Roman" w:cs="Times New Roman"/>
          <w:sz w:val="24"/>
          <w:szCs w:val="24"/>
        </w:rPr>
        <w:t>crisis</w:t>
      </w:r>
      <w:r>
        <w:rPr>
          <w:rFonts w:ascii="Times New Roman" w:eastAsia="Times New Roman" w:hAnsi="Times New Roman" w:cs="Times New Roman"/>
          <w:sz w:val="24"/>
          <w:szCs w:val="24"/>
          <w:vertAlign w:val="subscript"/>
        </w:rPr>
        <w:t>t</w:t>
      </w:r>
      <w:proofErr w:type="spellEnd"/>
      <w:r>
        <w:rPr>
          <w:rFonts w:ascii="Times New Roman" w:eastAsia="Times New Roman" w:hAnsi="Times New Roman" w:cs="Times New Roman"/>
          <w:sz w:val="24"/>
          <w:szCs w:val="24"/>
        </w:rPr>
        <w:t xml:space="preserve"> ) + </w:t>
      </w:r>
      <w:proofErr w:type="spellStart"/>
      <w:r>
        <w:rPr>
          <w:rFonts w:ascii="Times New Roman" w:eastAsia="Times New Roman" w:hAnsi="Times New Roman" w:cs="Times New Roman"/>
          <w:sz w:val="24"/>
          <w:szCs w:val="24"/>
        </w:rPr>
        <w:t>u</w:t>
      </w:r>
      <w:r>
        <w:rPr>
          <w:rFonts w:ascii="Times New Roman" w:eastAsia="Times New Roman" w:hAnsi="Times New Roman" w:cs="Times New Roman"/>
          <w:sz w:val="24"/>
          <w:szCs w:val="24"/>
          <w:vertAlign w:val="subscript"/>
        </w:rPr>
        <w:t>it</w:t>
      </w:r>
      <w:proofErr w:type="spellEnd"/>
    </w:p>
    <w:p w14:paraId="728E4337" w14:textId="77777777" w:rsidR="00CF6C99" w:rsidRDefault="00000000">
      <w:pPr>
        <w:spacing w:line="240" w:lineRule="auto"/>
        <w:ind w:left="720" w:firstLine="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Y</w:t>
      </w:r>
      <w:r>
        <w:rPr>
          <w:rFonts w:ascii="Times New Roman" w:eastAsia="Times New Roman" w:hAnsi="Times New Roman" w:cs="Times New Roman"/>
          <w:sz w:val="24"/>
          <w:szCs w:val="24"/>
          <w:vertAlign w:val="subscript"/>
        </w:rPr>
        <w:t>it</w:t>
      </w:r>
      <w:proofErr w:type="spellEnd"/>
      <w:r>
        <w:rPr>
          <w:rFonts w:ascii="Times New Roman" w:eastAsia="Times New Roman" w:hAnsi="Times New Roman" w:cs="Times New Roman"/>
          <w:sz w:val="24"/>
          <w:szCs w:val="24"/>
        </w:rPr>
        <w:t xml:space="preserve"> is dependent variable.</w:t>
      </w:r>
      <w:r>
        <w:br w:type="page"/>
      </w:r>
    </w:p>
    <w:p w14:paraId="56B586CC" w14:textId="77777777" w:rsidR="00CF6C99" w:rsidRDefault="00000000">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References</w:t>
      </w:r>
    </w:p>
    <w:p w14:paraId="0D0116A8" w14:textId="77777777" w:rsidR="00CF6C99" w:rsidRDefault="00CF6C99">
      <w:pPr>
        <w:spacing w:line="240" w:lineRule="auto"/>
        <w:jc w:val="center"/>
        <w:rPr>
          <w:rFonts w:ascii="Times New Roman" w:eastAsia="Times New Roman" w:hAnsi="Times New Roman" w:cs="Times New Roman"/>
          <w:sz w:val="24"/>
          <w:szCs w:val="24"/>
        </w:rPr>
      </w:pPr>
    </w:p>
    <w:p w14:paraId="7DCED6A3" w14:textId="77777777" w:rsidR="00CF6C99"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Aghion, Philippe, Chang-Tai Hsieh, and Sang Yoon (Tim) Lee. "Chaebols and Firm Dynamics in Korea." </w:t>
      </w:r>
      <w:r>
        <w:rPr>
          <w:rFonts w:ascii="Times New Roman" w:eastAsia="Times New Roman" w:hAnsi="Times New Roman" w:cs="Times New Roman"/>
          <w:i/>
          <w:sz w:val="24"/>
          <w:szCs w:val="24"/>
        </w:rPr>
        <w:t>American Economic Review</w:t>
      </w:r>
      <w:r>
        <w:rPr>
          <w:rFonts w:ascii="Times New Roman" w:eastAsia="Times New Roman" w:hAnsi="Times New Roman" w:cs="Times New Roman"/>
          <w:sz w:val="24"/>
          <w:szCs w:val="24"/>
        </w:rPr>
        <w:t xml:space="preserve"> 109, no. 10 (2019): 3545-3576.</w:t>
      </w:r>
    </w:p>
    <w:p w14:paraId="030D207B" w14:textId="77777777" w:rsidR="00CF6C99" w:rsidRDefault="00CF6C99">
      <w:pPr>
        <w:spacing w:line="240" w:lineRule="auto"/>
        <w:rPr>
          <w:rFonts w:ascii="Times New Roman" w:eastAsia="Times New Roman" w:hAnsi="Times New Roman" w:cs="Times New Roman"/>
          <w:sz w:val="24"/>
          <w:szCs w:val="24"/>
        </w:rPr>
      </w:pPr>
    </w:p>
    <w:p w14:paraId="29A3CC80" w14:textId="77777777" w:rsidR="00CF6C99"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Corden, W. Max. "The Asian Crisis: A perspective after 10 years." </w:t>
      </w:r>
      <w:r>
        <w:rPr>
          <w:rFonts w:ascii="Times New Roman" w:eastAsia="Times New Roman" w:hAnsi="Times New Roman" w:cs="Times New Roman"/>
          <w:i/>
          <w:sz w:val="24"/>
          <w:szCs w:val="24"/>
        </w:rPr>
        <w:t>Asian Economic Papers</w:t>
      </w:r>
      <w:r>
        <w:rPr>
          <w:rFonts w:ascii="Times New Roman" w:eastAsia="Times New Roman" w:hAnsi="Times New Roman" w:cs="Times New Roman"/>
          <w:sz w:val="24"/>
          <w:szCs w:val="24"/>
        </w:rPr>
        <w:t xml:space="preserve"> 8, no. 1 (2009): 1-32.</w:t>
      </w:r>
    </w:p>
    <w:p w14:paraId="0BE91EBA" w14:textId="77777777" w:rsidR="00CF6C99" w:rsidRDefault="00CF6C99">
      <w:pPr>
        <w:spacing w:line="240" w:lineRule="auto"/>
        <w:rPr>
          <w:rFonts w:ascii="Times New Roman" w:eastAsia="Times New Roman" w:hAnsi="Times New Roman" w:cs="Times New Roman"/>
          <w:sz w:val="24"/>
          <w:szCs w:val="24"/>
        </w:rPr>
      </w:pPr>
    </w:p>
    <w:p w14:paraId="094C6FFC" w14:textId="77777777" w:rsidR="00CF6C99"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Jung, Dong-</w:t>
      </w:r>
      <w:proofErr w:type="spellStart"/>
      <w:r>
        <w:rPr>
          <w:rFonts w:ascii="Times New Roman" w:eastAsia="Times New Roman" w:hAnsi="Times New Roman" w:cs="Times New Roman"/>
          <w:sz w:val="24"/>
          <w:szCs w:val="24"/>
        </w:rPr>
        <w:t>hyeon</w:t>
      </w:r>
      <w:proofErr w:type="spellEnd"/>
      <w:r>
        <w:rPr>
          <w:rFonts w:ascii="Times New Roman" w:eastAsia="Times New Roman" w:hAnsi="Times New Roman" w:cs="Times New Roman"/>
          <w:sz w:val="24"/>
          <w:szCs w:val="24"/>
        </w:rPr>
        <w:t xml:space="preserve">. "Korean Chaebol in Transition." </w:t>
      </w:r>
      <w:r>
        <w:rPr>
          <w:rFonts w:ascii="Times New Roman" w:eastAsia="Times New Roman" w:hAnsi="Times New Roman" w:cs="Times New Roman"/>
          <w:i/>
          <w:sz w:val="24"/>
          <w:szCs w:val="24"/>
        </w:rPr>
        <w:t>Asia Pacific Business Review</w:t>
      </w:r>
      <w:r>
        <w:rPr>
          <w:rFonts w:ascii="Times New Roman" w:eastAsia="Times New Roman" w:hAnsi="Times New Roman" w:cs="Times New Roman"/>
          <w:sz w:val="24"/>
          <w:szCs w:val="24"/>
        </w:rPr>
        <w:t xml:space="preserve"> 11, no. 3 (2005): 299-303.</w:t>
      </w:r>
    </w:p>
    <w:p w14:paraId="5470C2AE" w14:textId="77777777" w:rsidR="00CF6C99" w:rsidRDefault="00CF6C99">
      <w:pPr>
        <w:spacing w:line="240" w:lineRule="auto"/>
        <w:rPr>
          <w:rFonts w:ascii="Times New Roman" w:eastAsia="Times New Roman" w:hAnsi="Times New Roman" w:cs="Times New Roman"/>
          <w:sz w:val="24"/>
          <w:szCs w:val="24"/>
        </w:rPr>
      </w:pPr>
    </w:p>
    <w:p w14:paraId="04E96688" w14:textId="77777777" w:rsidR="00CF6C99"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Lee, Jong-</w:t>
      </w:r>
      <w:proofErr w:type="spellStart"/>
      <w:r>
        <w:rPr>
          <w:rFonts w:ascii="Times New Roman" w:eastAsia="Times New Roman" w:hAnsi="Times New Roman" w:cs="Times New Roman"/>
          <w:sz w:val="24"/>
          <w:szCs w:val="24"/>
        </w:rPr>
        <w:t>Wha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Changyong</w:t>
      </w:r>
      <w:proofErr w:type="spellEnd"/>
      <w:r>
        <w:rPr>
          <w:rFonts w:ascii="Times New Roman" w:eastAsia="Times New Roman" w:hAnsi="Times New Roman" w:cs="Times New Roman"/>
          <w:sz w:val="24"/>
          <w:szCs w:val="24"/>
        </w:rPr>
        <w:t xml:space="preserve"> Rhee. "Crisis and recovery: what have we learnt from the South Korean experience?" </w:t>
      </w:r>
      <w:r>
        <w:rPr>
          <w:rFonts w:ascii="Times New Roman" w:eastAsia="Times New Roman" w:hAnsi="Times New Roman" w:cs="Times New Roman"/>
          <w:i/>
          <w:sz w:val="24"/>
          <w:szCs w:val="24"/>
        </w:rPr>
        <w:t>Journal of Asian Economics</w:t>
      </w:r>
      <w:r>
        <w:rPr>
          <w:rFonts w:ascii="Times New Roman" w:eastAsia="Times New Roman" w:hAnsi="Times New Roman" w:cs="Times New Roman"/>
          <w:sz w:val="24"/>
          <w:szCs w:val="24"/>
        </w:rPr>
        <w:t xml:space="preserve"> 18, no. 1 (2007): 146-164.</w:t>
      </w:r>
    </w:p>
    <w:p w14:paraId="090F104E" w14:textId="77777777" w:rsidR="00CF6C99" w:rsidRDefault="00CF6C99">
      <w:pPr>
        <w:spacing w:line="240" w:lineRule="auto"/>
        <w:rPr>
          <w:rFonts w:ascii="Times New Roman" w:eastAsia="Times New Roman" w:hAnsi="Times New Roman" w:cs="Times New Roman"/>
          <w:sz w:val="24"/>
          <w:szCs w:val="24"/>
        </w:rPr>
      </w:pPr>
    </w:p>
    <w:p w14:paraId="21F129D9" w14:textId="77777777" w:rsidR="00CF6C99"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Library of Congress. Congressional Research Service. "South Korea's Economy and the 1997 Financial Crisis." </w:t>
      </w:r>
      <w:r>
        <w:rPr>
          <w:rFonts w:ascii="Times New Roman" w:eastAsia="Times New Roman" w:hAnsi="Times New Roman" w:cs="Times New Roman"/>
          <w:i/>
          <w:sz w:val="24"/>
          <w:szCs w:val="24"/>
        </w:rPr>
        <w:t>CRS Report for Congress</w:t>
      </w:r>
      <w:r>
        <w:rPr>
          <w:rFonts w:ascii="Times New Roman" w:eastAsia="Times New Roman" w:hAnsi="Times New Roman" w:cs="Times New Roman"/>
          <w:sz w:val="24"/>
          <w:szCs w:val="24"/>
        </w:rPr>
        <w:t xml:space="preserve"> RL30012 (2003).</w:t>
      </w:r>
    </w:p>
    <w:p w14:paraId="3BDF356F" w14:textId="77777777" w:rsidR="00CF6C99" w:rsidRDefault="00CF6C99">
      <w:pPr>
        <w:spacing w:line="240" w:lineRule="auto"/>
        <w:rPr>
          <w:rFonts w:ascii="Times New Roman" w:eastAsia="Times New Roman" w:hAnsi="Times New Roman" w:cs="Times New Roman"/>
          <w:sz w:val="24"/>
          <w:szCs w:val="24"/>
        </w:rPr>
      </w:pPr>
    </w:p>
    <w:p w14:paraId="7D11C7BA" w14:textId="77777777" w:rsidR="00CF6C99"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Park, Chan-</w:t>
      </w:r>
      <w:proofErr w:type="spellStart"/>
      <w:r>
        <w:rPr>
          <w:rFonts w:ascii="Times New Roman" w:eastAsia="Times New Roman" w:hAnsi="Times New Roman" w:cs="Times New Roman"/>
          <w:sz w:val="24"/>
          <w:szCs w:val="24"/>
        </w:rPr>
        <w:t>ung</w:t>
      </w:r>
      <w:proofErr w:type="spellEnd"/>
      <w:r>
        <w:rPr>
          <w:rFonts w:ascii="Times New Roman" w:eastAsia="Times New Roman" w:hAnsi="Times New Roman" w:cs="Times New Roman"/>
          <w:sz w:val="24"/>
          <w:szCs w:val="24"/>
        </w:rPr>
        <w:t xml:space="preserve"> and Gru Han. "The financialization of non-financial firms: The case of South Korea, 1997–2015." </w:t>
      </w:r>
      <w:r>
        <w:rPr>
          <w:rFonts w:ascii="Times New Roman" w:eastAsia="Times New Roman" w:hAnsi="Times New Roman" w:cs="Times New Roman"/>
          <w:i/>
          <w:sz w:val="24"/>
          <w:szCs w:val="24"/>
        </w:rPr>
        <w:t>Review of International Political Economy</w:t>
      </w:r>
      <w:r>
        <w:rPr>
          <w:rFonts w:ascii="Times New Roman" w:eastAsia="Times New Roman" w:hAnsi="Times New Roman" w:cs="Times New Roman"/>
          <w:sz w:val="24"/>
          <w:szCs w:val="24"/>
        </w:rPr>
        <w:t xml:space="preserve"> 26, no. 4 (2019): 734-757.</w:t>
      </w:r>
    </w:p>
    <w:p w14:paraId="2E2813B2" w14:textId="77777777" w:rsidR="00CF6C99" w:rsidRDefault="00CF6C99">
      <w:pPr>
        <w:spacing w:line="240" w:lineRule="auto"/>
        <w:rPr>
          <w:rFonts w:ascii="Times New Roman" w:eastAsia="Times New Roman" w:hAnsi="Times New Roman" w:cs="Times New Roman"/>
          <w:sz w:val="24"/>
          <w:szCs w:val="24"/>
        </w:rPr>
      </w:pPr>
    </w:p>
    <w:p w14:paraId="52886782" w14:textId="77777777" w:rsidR="00CF6C99"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World Bank. The Global Financial Development Database.</w:t>
      </w:r>
      <w:hyperlink r:id="rId9">
        <w:r>
          <w:rPr>
            <w:rFonts w:ascii="Times New Roman" w:eastAsia="Times New Roman" w:hAnsi="Times New Roman" w:cs="Times New Roman"/>
            <w:sz w:val="24"/>
            <w:szCs w:val="24"/>
            <w:u w:val="single"/>
          </w:rPr>
          <w:t xml:space="preserve"> </w:t>
        </w:r>
      </w:hyperlink>
      <w:hyperlink r:id="rId10">
        <w:r>
          <w:rPr>
            <w:rFonts w:ascii="Times New Roman" w:eastAsia="Times New Roman" w:hAnsi="Times New Roman" w:cs="Times New Roman"/>
            <w:color w:val="1155CC"/>
            <w:sz w:val="24"/>
            <w:szCs w:val="24"/>
            <w:u w:val="single"/>
          </w:rPr>
          <w:t>https://www.worldbank.org/en/publication/global-financial-development-database</w:t>
        </w:r>
      </w:hyperlink>
      <w:r>
        <w:rPr>
          <w:rFonts w:ascii="Times New Roman" w:eastAsia="Times New Roman" w:hAnsi="Times New Roman" w:cs="Times New Roman"/>
          <w:sz w:val="24"/>
          <w:szCs w:val="24"/>
        </w:rPr>
        <w:t>.</w:t>
      </w:r>
    </w:p>
    <w:p w14:paraId="55F7C9E1" w14:textId="77777777" w:rsidR="00CF6C99" w:rsidRDefault="00CF6C99">
      <w:pPr>
        <w:spacing w:line="240" w:lineRule="auto"/>
        <w:rPr>
          <w:rFonts w:ascii="Times New Roman" w:eastAsia="Times New Roman" w:hAnsi="Times New Roman" w:cs="Times New Roman"/>
          <w:sz w:val="24"/>
          <w:szCs w:val="24"/>
        </w:rPr>
      </w:pPr>
    </w:p>
    <w:sectPr w:rsidR="00CF6C99">
      <w:headerReference w:type="default" r:id="rId11"/>
      <w:footerReference w:type="default" r:id="rId12"/>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B2F799" w14:textId="77777777" w:rsidR="00CA743A" w:rsidRDefault="00CA743A">
      <w:pPr>
        <w:spacing w:line="240" w:lineRule="auto"/>
      </w:pPr>
      <w:r>
        <w:separator/>
      </w:r>
    </w:p>
  </w:endnote>
  <w:endnote w:type="continuationSeparator" w:id="0">
    <w:p w14:paraId="4441ED63" w14:textId="77777777" w:rsidR="00CA743A" w:rsidRDefault="00CA743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45872C" w14:textId="77777777" w:rsidR="00CF6C99" w:rsidRDefault="00CF6C9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4EB002" w14:textId="77777777" w:rsidR="00CA743A" w:rsidRDefault="00CA743A">
      <w:pPr>
        <w:spacing w:line="240" w:lineRule="auto"/>
      </w:pPr>
      <w:r>
        <w:separator/>
      </w:r>
    </w:p>
  </w:footnote>
  <w:footnote w:type="continuationSeparator" w:id="0">
    <w:p w14:paraId="11E73126" w14:textId="77777777" w:rsidR="00CA743A" w:rsidRDefault="00CA743A">
      <w:pPr>
        <w:spacing w:line="240" w:lineRule="auto"/>
      </w:pPr>
      <w:r>
        <w:continuationSeparator/>
      </w:r>
    </w:p>
  </w:footnote>
  <w:footnote w:id="1">
    <w:p w14:paraId="0F9DD5A0" w14:textId="77777777" w:rsidR="00CF6C99" w:rsidRDefault="00000000">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Library of Congress, Congressional Research Service, "South Korea's Economy and the 1997 Financial Crisis," </w:t>
      </w:r>
      <w:r>
        <w:rPr>
          <w:rFonts w:ascii="Times New Roman" w:eastAsia="Times New Roman" w:hAnsi="Times New Roman" w:cs="Times New Roman"/>
          <w:i/>
          <w:sz w:val="20"/>
          <w:szCs w:val="20"/>
        </w:rPr>
        <w:t>CRS Report for Congress</w:t>
      </w:r>
      <w:r>
        <w:rPr>
          <w:rFonts w:ascii="Times New Roman" w:eastAsia="Times New Roman" w:hAnsi="Times New Roman" w:cs="Times New Roman"/>
          <w:sz w:val="20"/>
          <w:szCs w:val="20"/>
        </w:rPr>
        <w:t xml:space="preserve"> RL30012 (2003), 3.</w:t>
      </w:r>
    </w:p>
  </w:footnote>
  <w:footnote w:id="2">
    <w:p w14:paraId="351920CF" w14:textId="77777777" w:rsidR="00CF6C99" w:rsidRDefault="00000000">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Library of Congress, "South Korea's Economy," RL30012, 3.</w:t>
      </w:r>
    </w:p>
  </w:footnote>
  <w:footnote w:id="3">
    <w:p w14:paraId="200C7C31" w14:textId="77777777" w:rsidR="00CF6C99" w:rsidRDefault="00000000">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 Max Corden, "The Asian Crisis: A perspective after 10 years," </w:t>
      </w:r>
      <w:r>
        <w:rPr>
          <w:rFonts w:ascii="Times New Roman" w:eastAsia="Times New Roman" w:hAnsi="Times New Roman" w:cs="Times New Roman"/>
          <w:i/>
          <w:sz w:val="20"/>
          <w:szCs w:val="20"/>
        </w:rPr>
        <w:t>Asian Economic Papers</w:t>
      </w:r>
      <w:r>
        <w:rPr>
          <w:rFonts w:ascii="Times New Roman" w:eastAsia="Times New Roman" w:hAnsi="Times New Roman" w:cs="Times New Roman"/>
          <w:sz w:val="20"/>
          <w:szCs w:val="20"/>
        </w:rPr>
        <w:t xml:space="preserve"> 8, no. 1 (2009), 9.</w:t>
      </w:r>
    </w:p>
  </w:footnote>
  <w:footnote w:id="4">
    <w:p w14:paraId="1A053939" w14:textId="77777777" w:rsidR="00CF6C99" w:rsidRDefault="00000000">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Corden, "The Asian Crisis," 19.</w:t>
      </w:r>
    </w:p>
  </w:footnote>
  <w:footnote w:id="5">
    <w:p w14:paraId="5570F5E1" w14:textId="77777777" w:rsidR="00CF6C99" w:rsidRDefault="00000000">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Library of Congress, "South Korea's Economy," RL30012, 5-6.</w:t>
      </w:r>
    </w:p>
  </w:footnote>
  <w:footnote w:id="6">
    <w:p w14:paraId="69959F17" w14:textId="77777777" w:rsidR="00CF6C99" w:rsidRDefault="00000000">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Dong-</w:t>
      </w:r>
      <w:proofErr w:type="spellStart"/>
      <w:r>
        <w:rPr>
          <w:rFonts w:ascii="Times New Roman" w:eastAsia="Times New Roman" w:hAnsi="Times New Roman" w:cs="Times New Roman"/>
          <w:sz w:val="20"/>
          <w:szCs w:val="20"/>
        </w:rPr>
        <w:t>hyeon</w:t>
      </w:r>
      <w:proofErr w:type="spellEnd"/>
      <w:r>
        <w:rPr>
          <w:rFonts w:ascii="Times New Roman" w:eastAsia="Times New Roman" w:hAnsi="Times New Roman" w:cs="Times New Roman"/>
          <w:sz w:val="20"/>
          <w:szCs w:val="20"/>
        </w:rPr>
        <w:t xml:space="preserve"> Jung, "Korean Chaebol in Transition," </w:t>
      </w:r>
      <w:r>
        <w:rPr>
          <w:rFonts w:ascii="Times New Roman" w:eastAsia="Times New Roman" w:hAnsi="Times New Roman" w:cs="Times New Roman"/>
          <w:i/>
          <w:sz w:val="20"/>
          <w:szCs w:val="20"/>
        </w:rPr>
        <w:t>Asia Pacific Business Review</w:t>
      </w:r>
      <w:r>
        <w:rPr>
          <w:rFonts w:ascii="Times New Roman" w:eastAsia="Times New Roman" w:hAnsi="Times New Roman" w:cs="Times New Roman"/>
          <w:sz w:val="20"/>
          <w:szCs w:val="20"/>
        </w:rPr>
        <w:t xml:space="preserve"> 11, no. 3 (2005), 301.</w:t>
      </w:r>
    </w:p>
  </w:footnote>
  <w:footnote w:id="7">
    <w:p w14:paraId="2C0513D7" w14:textId="77777777" w:rsidR="00CF6C99" w:rsidRDefault="00000000">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Jung, "Korean Chaebol in Transition," 301.</w:t>
      </w:r>
    </w:p>
  </w:footnote>
  <w:footnote w:id="8">
    <w:p w14:paraId="59D6FAD1" w14:textId="77777777" w:rsidR="00CF6C99" w:rsidRDefault="00000000">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Jong-</w:t>
      </w:r>
      <w:proofErr w:type="spellStart"/>
      <w:r>
        <w:rPr>
          <w:rFonts w:ascii="Times New Roman" w:eastAsia="Times New Roman" w:hAnsi="Times New Roman" w:cs="Times New Roman"/>
          <w:sz w:val="20"/>
          <w:szCs w:val="20"/>
        </w:rPr>
        <w:t>Wha</w:t>
      </w:r>
      <w:proofErr w:type="spellEnd"/>
      <w:r>
        <w:rPr>
          <w:rFonts w:ascii="Times New Roman" w:eastAsia="Times New Roman" w:hAnsi="Times New Roman" w:cs="Times New Roman"/>
          <w:sz w:val="20"/>
          <w:szCs w:val="20"/>
        </w:rPr>
        <w:t xml:space="preserve"> Lee and </w:t>
      </w:r>
      <w:proofErr w:type="spellStart"/>
      <w:r>
        <w:rPr>
          <w:rFonts w:ascii="Times New Roman" w:eastAsia="Times New Roman" w:hAnsi="Times New Roman" w:cs="Times New Roman"/>
          <w:sz w:val="20"/>
          <w:szCs w:val="20"/>
        </w:rPr>
        <w:t>Changyong</w:t>
      </w:r>
      <w:proofErr w:type="spellEnd"/>
      <w:r>
        <w:rPr>
          <w:rFonts w:ascii="Times New Roman" w:eastAsia="Times New Roman" w:hAnsi="Times New Roman" w:cs="Times New Roman"/>
          <w:sz w:val="20"/>
          <w:szCs w:val="20"/>
        </w:rPr>
        <w:t xml:space="preserve"> Rhee, "Crisis and recovery: what have we learnt from the South Korean </w:t>
      </w:r>
      <w:proofErr w:type="gramStart"/>
      <w:r>
        <w:rPr>
          <w:rFonts w:ascii="Times New Roman" w:eastAsia="Times New Roman" w:hAnsi="Times New Roman" w:cs="Times New Roman"/>
          <w:sz w:val="20"/>
          <w:szCs w:val="20"/>
        </w:rPr>
        <w:t>experience?,</w:t>
      </w:r>
      <w:proofErr w:type="gramEnd"/>
      <w:r>
        <w:rPr>
          <w:rFonts w:ascii="Times New Roman" w:eastAsia="Times New Roman" w:hAnsi="Times New Roman" w:cs="Times New Roman"/>
          <w:sz w:val="20"/>
          <w:szCs w:val="20"/>
        </w:rPr>
        <w:t xml:space="preserve">" </w:t>
      </w:r>
      <w:r>
        <w:rPr>
          <w:rFonts w:ascii="Times New Roman" w:eastAsia="Times New Roman" w:hAnsi="Times New Roman" w:cs="Times New Roman"/>
          <w:i/>
          <w:sz w:val="20"/>
          <w:szCs w:val="20"/>
        </w:rPr>
        <w:t>Journal of Asian Economics</w:t>
      </w:r>
      <w:r>
        <w:rPr>
          <w:rFonts w:ascii="Times New Roman" w:eastAsia="Times New Roman" w:hAnsi="Times New Roman" w:cs="Times New Roman"/>
          <w:sz w:val="20"/>
          <w:szCs w:val="20"/>
        </w:rPr>
        <w:t xml:space="preserve"> 18, no. 1 (2007), 160.</w:t>
      </w:r>
    </w:p>
  </w:footnote>
  <w:footnote w:id="9">
    <w:p w14:paraId="27610A5B" w14:textId="77777777" w:rsidR="00CF6C99" w:rsidRDefault="00000000">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Jung, "Korean Chaebol in Transition," 302.</w:t>
      </w:r>
    </w:p>
  </w:footnote>
  <w:footnote w:id="10">
    <w:p w14:paraId="50D70426" w14:textId="77777777" w:rsidR="00CF6C99" w:rsidRDefault="00000000">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Chan-</w:t>
      </w:r>
      <w:proofErr w:type="spellStart"/>
      <w:r>
        <w:rPr>
          <w:rFonts w:ascii="Times New Roman" w:eastAsia="Times New Roman" w:hAnsi="Times New Roman" w:cs="Times New Roman"/>
          <w:sz w:val="20"/>
          <w:szCs w:val="20"/>
        </w:rPr>
        <w:t>ung</w:t>
      </w:r>
      <w:proofErr w:type="spellEnd"/>
      <w:r>
        <w:rPr>
          <w:rFonts w:ascii="Times New Roman" w:eastAsia="Times New Roman" w:hAnsi="Times New Roman" w:cs="Times New Roman"/>
          <w:sz w:val="20"/>
          <w:szCs w:val="20"/>
        </w:rPr>
        <w:t xml:space="preserve"> Park and Gru Han, "The financialization of non-financial firms: The case of South Korea, 1997–2015," </w:t>
      </w:r>
      <w:r>
        <w:rPr>
          <w:rFonts w:ascii="Times New Roman" w:eastAsia="Times New Roman" w:hAnsi="Times New Roman" w:cs="Times New Roman"/>
          <w:i/>
          <w:sz w:val="20"/>
          <w:szCs w:val="20"/>
        </w:rPr>
        <w:t>Review of International Political Economy</w:t>
      </w:r>
      <w:r>
        <w:rPr>
          <w:rFonts w:ascii="Times New Roman" w:eastAsia="Times New Roman" w:hAnsi="Times New Roman" w:cs="Times New Roman"/>
          <w:sz w:val="20"/>
          <w:szCs w:val="20"/>
        </w:rPr>
        <w:t xml:space="preserve"> 26, no. 4 (2019).</w:t>
      </w:r>
    </w:p>
  </w:footnote>
  <w:footnote w:id="11">
    <w:p w14:paraId="63C6FD65" w14:textId="77777777" w:rsidR="00CF6C99" w:rsidRDefault="00000000">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Philippe Aghion, Chang-Tai Hsieh, and Sang Yoon (Tim) Lee, "Chaebols and Firm Dynamics in Korea," </w:t>
      </w:r>
      <w:r>
        <w:rPr>
          <w:rFonts w:ascii="Times New Roman" w:eastAsia="Times New Roman" w:hAnsi="Times New Roman" w:cs="Times New Roman"/>
          <w:i/>
          <w:sz w:val="20"/>
          <w:szCs w:val="20"/>
        </w:rPr>
        <w:t>American Economic Review</w:t>
      </w:r>
      <w:r>
        <w:rPr>
          <w:rFonts w:ascii="Times New Roman" w:eastAsia="Times New Roman" w:hAnsi="Times New Roman" w:cs="Times New Roman"/>
          <w:sz w:val="20"/>
          <w:szCs w:val="20"/>
        </w:rPr>
        <w:t xml:space="preserve"> 109, no. 10 (2019).</w:t>
      </w:r>
    </w:p>
  </w:footnote>
  <w:footnote w:id="12">
    <w:p w14:paraId="63F3F27E" w14:textId="77777777" w:rsidR="00CF6C99" w:rsidRDefault="00000000">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Aghion et al., "Chaebols and Firm Dynamics."</w:t>
      </w:r>
    </w:p>
  </w:footnote>
  <w:footnote w:id="13">
    <w:p w14:paraId="20AAADB5" w14:textId="77777777" w:rsidR="00CF6C99" w:rsidRDefault="00000000">
      <w:pPr>
        <w:spacing w:line="240" w:lineRule="auto"/>
        <w:rPr>
          <w:rFonts w:ascii="Times New Roman" w:eastAsia="Times New Roman" w:hAnsi="Times New Roman" w:cs="Times New Roman"/>
          <w:sz w:val="20"/>
          <w:szCs w:val="20"/>
          <w:highlight w:val="white"/>
        </w:rPr>
      </w:pPr>
      <w:r>
        <w:rPr>
          <w:vertAlign w:val="superscript"/>
        </w:rPr>
        <w:footnoteRef/>
      </w:r>
      <w:r>
        <w:rPr>
          <w:rFonts w:ascii="Times New Roman" w:eastAsia="Times New Roman" w:hAnsi="Times New Roman" w:cs="Times New Roman"/>
          <w:sz w:val="20"/>
          <w:szCs w:val="20"/>
        </w:rPr>
        <w:t xml:space="preserve"> Park and Han, "The financialization of non-financial firms."</w:t>
      </w:r>
    </w:p>
  </w:footnote>
  <w:footnote w:id="14">
    <w:p w14:paraId="4ED6BBBD" w14:textId="77777777" w:rsidR="00CF6C99" w:rsidRDefault="00000000">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Lee and Rhee, "Crisis and recovery," 161.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CF92C5" w14:textId="77777777" w:rsidR="00CF6C99" w:rsidRDefault="00000000">
    <w:pPr>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Pr>
        <w:rFonts w:ascii="Times New Roman" w:eastAsia="Times New Roman" w:hAnsi="Times New Roman" w:cs="Times New Roman"/>
        <w:sz w:val="24"/>
        <w:szCs w:val="24"/>
      </w:rPr>
      <w:fldChar w:fldCharType="separate"/>
    </w:r>
    <w:r w:rsidR="00D153D3">
      <w:rPr>
        <w:rFonts w:ascii="Times New Roman" w:eastAsia="Times New Roman" w:hAnsi="Times New Roman" w:cs="Times New Roman"/>
        <w:noProof/>
        <w:sz w:val="24"/>
        <w:szCs w:val="24"/>
      </w:rPr>
      <w:t>1</w:t>
    </w:r>
    <w:r>
      <w:rPr>
        <w:rFonts w:ascii="Times New Roman" w:eastAsia="Times New Roman" w:hAnsi="Times New Roman" w:cs="Times New Roman"/>
        <w:sz w:val="24"/>
        <w:szCs w:val="24"/>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6C99"/>
    <w:rsid w:val="00300851"/>
    <w:rsid w:val="00B21EEB"/>
    <w:rsid w:val="00CA743A"/>
    <w:rsid w:val="00CF6C99"/>
    <w:rsid w:val="00D153D3"/>
    <w:rsid w:val="00E220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A428AB9"/>
  <w15:docId w15:val="{855778DC-DE2A-EA42-B4C7-9BA328BF77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3.jp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jpg"/><Relationship Id="rId12"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hyperlink" Target="https://www.worldbank.org/en/publication/global-financial-development-database" TargetMode="External"/><Relationship Id="rId4" Type="http://schemas.openxmlformats.org/officeDocument/2006/relationships/footnotes" Target="footnotes.xml"/><Relationship Id="rId9" Type="http://schemas.openxmlformats.org/officeDocument/2006/relationships/hyperlink" Target="https://www.worldbank.org/en/publication/global-financial-development-databas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2398</Words>
  <Characters>13671</Characters>
  <Application>Microsoft Office Word</Application>
  <DocSecurity>0</DocSecurity>
  <Lines>113</Lines>
  <Paragraphs>32</Paragraphs>
  <ScaleCrop>false</ScaleCrop>
  <Company/>
  <LinksUpToDate>false</LinksUpToDate>
  <CharactersWithSpaces>16037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Liana Kaye-Lew</cp:lastModifiedBy>
  <cp:revision>4</cp:revision>
  <dcterms:created xsi:type="dcterms:W3CDTF">2024-02-13T23:01:00Z</dcterms:created>
  <dcterms:modified xsi:type="dcterms:W3CDTF">2024-02-13T23:05:00Z</dcterms:modified>
</cp:coreProperties>
</file>