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8EE7ABA" w14:textId="7570C101" w:rsidR="001C784B" w:rsidRPr="00106494" w:rsidRDefault="004000AB" w:rsidP="0004125C">
      <w:pPr>
        <w:widowControl w:val="0"/>
        <w:jc w:val="center"/>
        <w:rPr>
          <w:b/>
          <w:bCs/>
        </w:rPr>
      </w:pPr>
      <w:r>
        <w:rPr>
          <w:b/>
          <w:bCs/>
        </w:rPr>
        <w:t xml:space="preserve">Escaped and Captured Slave </w:t>
      </w:r>
      <w:r w:rsidR="00106494" w:rsidRPr="00106494">
        <w:rPr>
          <w:b/>
          <w:bCs/>
        </w:rPr>
        <w:t xml:space="preserve">Datasets </w:t>
      </w:r>
      <w:r>
        <w:rPr>
          <w:b/>
          <w:bCs/>
        </w:rPr>
        <w:t xml:space="preserve">from </w:t>
      </w:r>
      <w:r w:rsidR="00106494" w:rsidRPr="00106494">
        <w:rPr>
          <w:b/>
          <w:bCs/>
        </w:rPr>
        <w:t>Newspaper</w:t>
      </w:r>
      <w:r>
        <w:rPr>
          <w:b/>
          <w:bCs/>
        </w:rPr>
        <w:t xml:space="preserve">s in </w:t>
      </w:r>
      <w:r w:rsidR="00106494" w:rsidRPr="00106494">
        <w:rPr>
          <w:b/>
          <w:bCs/>
        </w:rPr>
        <w:t>Jamaica, 1718-1795</w:t>
      </w:r>
    </w:p>
    <w:p w14:paraId="79D86041" w14:textId="7CF19293" w:rsidR="00106494" w:rsidRDefault="00106494" w:rsidP="0004125C">
      <w:pPr>
        <w:widowControl w:val="0"/>
        <w:spacing w:line="480" w:lineRule="auto"/>
        <w:jc w:val="center"/>
      </w:pPr>
    </w:p>
    <w:p w14:paraId="782A8D12" w14:textId="6C268C36" w:rsidR="00203392" w:rsidRDefault="00106494" w:rsidP="0004125C">
      <w:pPr>
        <w:widowControl w:val="0"/>
        <w:spacing w:line="480" w:lineRule="auto"/>
        <w:jc w:val="center"/>
        <w:rPr>
          <w:i/>
          <w:iCs/>
        </w:rPr>
      </w:pPr>
      <w:r w:rsidRPr="00106494">
        <w:rPr>
          <w:i/>
          <w:iCs/>
        </w:rPr>
        <w:t>Anthony W. Wood and Billy G. Smith</w:t>
      </w:r>
    </w:p>
    <w:p w14:paraId="1DDDD34E" w14:textId="77777777" w:rsidR="00661F7C" w:rsidRPr="00203392" w:rsidRDefault="00661F7C" w:rsidP="0004125C">
      <w:pPr>
        <w:widowControl w:val="0"/>
        <w:spacing w:line="480" w:lineRule="auto"/>
        <w:jc w:val="center"/>
        <w:rPr>
          <w:i/>
          <w:iCs/>
        </w:rPr>
      </w:pPr>
    </w:p>
    <w:p w14:paraId="7DA0AC40" w14:textId="4F004CFF" w:rsidR="000419CC" w:rsidRDefault="000F6043" w:rsidP="0004125C">
      <w:pPr>
        <w:widowControl w:val="0"/>
        <w:spacing w:line="480" w:lineRule="auto"/>
      </w:pPr>
      <w:r>
        <w:tab/>
        <w:t xml:space="preserve">As </w:t>
      </w:r>
      <w:r w:rsidR="009B3A78">
        <w:t>historians</w:t>
      </w:r>
      <w:r>
        <w:t xml:space="preserve"> know, </w:t>
      </w:r>
      <w:r w:rsidR="00AA6AB9">
        <w:t xml:space="preserve">the paucity of primary sources often makes </w:t>
      </w:r>
      <w:r>
        <w:t xml:space="preserve">it </w:t>
      </w:r>
      <w:r w:rsidR="001D170F">
        <w:t xml:space="preserve">quite </w:t>
      </w:r>
      <w:r>
        <w:t xml:space="preserve">difficult to interpret and reconstruct the lives, hopes, dreams, and fears of African Americans, women, and ordinary people </w:t>
      </w:r>
      <w:r w:rsidR="00AA6AB9">
        <w:t>who lived in the eighteenth-century Atlantic World</w:t>
      </w:r>
      <w:r>
        <w:t xml:space="preserve">.  </w:t>
      </w:r>
      <w:r w:rsidR="009B3A78">
        <w:t xml:space="preserve">Want to </w:t>
      </w:r>
      <w:r w:rsidR="00AA6AB9">
        <w:t>learn</w:t>
      </w:r>
      <w:r w:rsidR="009B3A78">
        <w:t xml:space="preserve"> about the rich, powerful, and famous</w:t>
      </w:r>
      <w:r w:rsidR="00047492">
        <w:t xml:space="preserve"> </w:t>
      </w:r>
      <w:r w:rsidR="00AA6AB9">
        <w:t xml:space="preserve">political figures </w:t>
      </w:r>
      <w:r w:rsidR="00047492">
        <w:t xml:space="preserve">in early </w:t>
      </w:r>
      <w:r w:rsidR="00AA6AB9">
        <w:t xml:space="preserve">North </w:t>
      </w:r>
      <w:r w:rsidR="00047492">
        <w:t>America?  Just visit</w:t>
      </w:r>
      <w:r w:rsidR="006C42E0">
        <w:t xml:space="preserve"> </w:t>
      </w:r>
      <w:r>
        <w:t>the website</w:t>
      </w:r>
      <w:r w:rsidR="006C42E0">
        <w:t xml:space="preserve"> Founders Online,</w:t>
      </w:r>
      <w:r w:rsidR="006C42E0">
        <w:rPr>
          <w:rStyle w:val="FootnoteReference"/>
        </w:rPr>
        <w:footnoteReference w:id="1"/>
      </w:r>
      <w:r w:rsidR="006C42E0">
        <w:t xml:space="preserve"> execute a few </w:t>
      </w:r>
      <w:r>
        <w:t>a keyword search</w:t>
      </w:r>
      <w:r w:rsidR="006C42E0">
        <w:t>es</w:t>
      </w:r>
      <w:r>
        <w:t xml:space="preserve"> </w:t>
      </w:r>
      <w:r w:rsidR="006C42E0">
        <w:t>and relatively quickly discover what Thomas Jefferson and other</w:t>
      </w:r>
      <w:r w:rsidR="003824A9">
        <w:t xml:space="preserve"> notables</w:t>
      </w:r>
      <w:r w:rsidR="006C42E0">
        <w:t xml:space="preserve"> wrote about </w:t>
      </w:r>
      <w:r w:rsidR="00047492">
        <w:t>almost any topic.</w:t>
      </w:r>
      <w:r w:rsidR="001D170F">
        <w:t xml:space="preserve">  </w:t>
      </w:r>
      <w:r w:rsidR="00606C4F">
        <w:t>Reconstructing</w:t>
      </w:r>
      <w:r w:rsidR="009C490A" w:rsidRPr="009C490A">
        <w:t xml:space="preserve"> the history of </w:t>
      </w:r>
      <w:r w:rsidR="00047492">
        <w:t xml:space="preserve">people who belonged to the African diaspora in </w:t>
      </w:r>
      <w:r w:rsidR="003824A9">
        <w:t xml:space="preserve">the </w:t>
      </w:r>
      <w:r w:rsidR="00241A97">
        <w:t xml:space="preserve">eighteenth-century </w:t>
      </w:r>
      <w:r w:rsidR="003824A9">
        <w:t>Atlantic World</w:t>
      </w:r>
      <w:r w:rsidR="009C490A" w:rsidRPr="009C490A">
        <w:t xml:space="preserve"> is a much more </w:t>
      </w:r>
      <w:r w:rsidR="00C27047">
        <w:t xml:space="preserve">laborious and </w:t>
      </w:r>
      <w:r w:rsidR="009C490A" w:rsidRPr="009C490A">
        <w:t xml:space="preserve">time-consuming </w:t>
      </w:r>
      <w:r w:rsidR="009C490A">
        <w:t>undertaking</w:t>
      </w:r>
      <w:r w:rsidR="00047492">
        <w:t xml:space="preserve">.  </w:t>
      </w:r>
      <w:r w:rsidR="00DB48F9">
        <w:t>However, i</w:t>
      </w:r>
      <w:r w:rsidR="00047492">
        <w:t>t also can be</w:t>
      </w:r>
      <w:r w:rsidR="001D170F">
        <w:t xml:space="preserve"> unusually </w:t>
      </w:r>
      <w:r w:rsidR="00047492">
        <w:t>satisfying because of the detective skills involved</w:t>
      </w:r>
      <w:r w:rsidR="00606C4F">
        <w:t xml:space="preserve"> to </w:t>
      </w:r>
      <w:r w:rsidR="00AB488D">
        <w:t>uncover</w:t>
      </w:r>
      <w:r w:rsidR="00606C4F">
        <w:t xml:space="preserve"> and interpret the clues</w:t>
      </w:r>
      <w:r w:rsidR="009C490A" w:rsidRPr="009C490A">
        <w:t>.</w:t>
      </w:r>
      <w:r w:rsidR="00047492">
        <w:t xml:space="preserve">  </w:t>
      </w:r>
      <w:r w:rsidR="00BB4FC6">
        <w:t xml:space="preserve">Since </w:t>
      </w:r>
      <w:r w:rsidR="00BA755C">
        <w:t xml:space="preserve">eighteenth-century </w:t>
      </w:r>
      <w:r w:rsidR="00BB4FC6">
        <w:t xml:space="preserve">first-hand accounts of </w:t>
      </w:r>
      <w:r w:rsidR="0023478B">
        <w:t xml:space="preserve">the enslaved </w:t>
      </w:r>
      <w:r w:rsidR="00DB48F9">
        <w:t xml:space="preserve">in the Atlantic World </w:t>
      </w:r>
      <w:r w:rsidR="00BB4FC6">
        <w:t xml:space="preserve">are rare, scholars must </w:t>
      </w:r>
      <w:r w:rsidR="00AA6AB9">
        <w:t>employ</w:t>
      </w:r>
      <w:r w:rsidR="00BB4FC6">
        <w:t xml:space="preserve"> </w:t>
      </w:r>
      <w:r w:rsidR="00A74433">
        <w:t xml:space="preserve">a variety of sources and </w:t>
      </w:r>
      <w:r w:rsidR="00BB4FC6">
        <w:t xml:space="preserve">innovative </w:t>
      </w:r>
      <w:r w:rsidR="001D170F">
        <w:t xml:space="preserve">research </w:t>
      </w:r>
      <w:r w:rsidR="00A74433">
        <w:t>methods</w:t>
      </w:r>
      <w:r w:rsidR="00BB4FC6">
        <w:t xml:space="preserve"> </w:t>
      </w:r>
      <w:r w:rsidR="0023478B">
        <w:t xml:space="preserve">to deepen our knowledge </w:t>
      </w:r>
      <w:r w:rsidR="001D170F">
        <w:t xml:space="preserve">about </w:t>
      </w:r>
      <w:r w:rsidR="00DB48F9">
        <w:t xml:space="preserve">slavery itself as well as </w:t>
      </w:r>
      <w:r w:rsidR="00606C4F">
        <w:t xml:space="preserve">about </w:t>
      </w:r>
      <w:r w:rsidR="00DB48F9">
        <w:t xml:space="preserve">the </w:t>
      </w:r>
      <w:r w:rsidR="0023478B">
        <w:t xml:space="preserve">Africans imprisoned by </w:t>
      </w:r>
      <w:r w:rsidR="006327B7">
        <w:t xml:space="preserve">White </w:t>
      </w:r>
      <w:r w:rsidR="004D71F5">
        <w:t xml:space="preserve">people </w:t>
      </w:r>
      <w:r w:rsidR="0023478B">
        <w:t xml:space="preserve">and </w:t>
      </w:r>
      <w:r w:rsidR="006327B7">
        <w:t xml:space="preserve">government </w:t>
      </w:r>
      <w:r w:rsidR="0023478B">
        <w:t>officials</w:t>
      </w:r>
      <w:r w:rsidR="00AA6AB9">
        <w:t xml:space="preserve"> in many parts of the Americas and the Caribbean Islands.</w:t>
      </w:r>
    </w:p>
    <w:p w14:paraId="052AE3D7" w14:textId="5D15874B" w:rsidR="00B66C7D" w:rsidRDefault="008335CD" w:rsidP="0004125C">
      <w:pPr>
        <w:widowControl w:val="0"/>
        <w:spacing w:line="480" w:lineRule="auto"/>
      </w:pPr>
      <w:r>
        <w:tab/>
      </w:r>
      <w:r w:rsidR="00887706">
        <w:t xml:space="preserve">We </w:t>
      </w:r>
      <w:r>
        <w:t>created two datasets</w:t>
      </w:r>
      <w:r w:rsidR="00AA6AB9">
        <w:t xml:space="preserve"> about fugitives </w:t>
      </w:r>
      <w:r w:rsidR="00B66C7D">
        <w:t xml:space="preserve">and captives in eighteenth-century Jamaica, </w:t>
      </w:r>
      <w:r w:rsidR="00AA6AB9">
        <w:t>one of the most violent system</w:t>
      </w:r>
      <w:r w:rsidR="00271751">
        <w:t>s</w:t>
      </w:r>
      <w:r w:rsidR="00AA6AB9">
        <w:t xml:space="preserve"> of racial bondage</w:t>
      </w:r>
      <w:r w:rsidR="00271751">
        <w:t xml:space="preserve"> in the </w:t>
      </w:r>
      <w:r w:rsidR="00593B7B">
        <w:t xml:space="preserve">Atlantic World.  </w:t>
      </w:r>
      <w:r w:rsidR="009F76F7">
        <w:t>Historians</w:t>
      </w:r>
      <w:r w:rsidR="00271751">
        <w:t xml:space="preserve"> have used these data</w:t>
      </w:r>
      <w:r w:rsidR="00ED1015">
        <w:t>sets</w:t>
      </w:r>
      <w:r w:rsidR="00271751">
        <w:t xml:space="preserve"> only lightly.  </w:t>
      </w:r>
      <w:r w:rsidR="00887706">
        <w:t xml:space="preserve">We encourage </w:t>
      </w:r>
      <w:r w:rsidR="009F76F7">
        <w:t xml:space="preserve">scholars, </w:t>
      </w:r>
      <w:r w:rsidR="00887706">
        <w:t>students</w:t>
      </w:r>
      <w:r w:rsidR="009F76F7">
        <w:t>, and other</w:t>
      </w:r>
      <w:r w:rsidR="00AB488D">
        <w:t xml:space="preserve"> readers</w:t>
      </w:r>
      <w:r w:rsidR="009F76F7">
        <w:t xml:space="preserve"> </w:t>
      </w:r>
      <w:r w:rsidR="00887706">
        <w:t xml:space="preserve">to </w:t>
      </w:r>
      <w:r w:rsidR="0019145A">
        <w:t>perform</w:t>
      </w:r>
      <w:r w:rsidR="00887706">
        <w:t xml:space="preserve"> their own analys</w:t>
      </w:r>
      <w:r w:rsidR="0019145A">
        <w:t>es</w:t>
      </w:r>
      <w:r w:rsidR="00887706">
        <w:t xml:space="preserve"> of these records</w:t>
      </w:r>
      <w:r w:rsidR="00593B7B">
        <w:t xml:space="preserve"> to deepen their understanding </w:t>
      </w:r>
      <w:r w:rsidR="009F76F7">
        <w:t xml:space="preserve">of and appreciation for </w:t>
      </w:r>
      <w:r w:rsidR="00593B7B">
        <w:t xml:space="preserve">people who dared to make a break for freedom and to challenge the power of </w:t>
      </w:r>
      <w:r w:rsidR="009F76F7">
        <w:t xml:space="preserve">plantation </w:t>
      </w:r>
      <w:r w:rsidR="00593B7B">
        <w:t>overseers and White people who claimed to own their bodies</w:t>
      </w:r>
      <w:r w:rsidR="00887706">
        <w:t xml:space="preserve">. </w:t>
      </w:r>
    </w:p>
    <w:p w14:paraId="70B09BC9" w14:textId="23D048C9" w:rsidR="0019145A" w:rsidRDefault="00B66C7D" w:rsidP="0004125C">
      <w:pPr>
        <w:widowControl w:val="0"/>
        <w:spacing w:line="480" w:lineRule="auto"/>
      </w:pPr>
      <w:r>
        <w:lastRenderedPageBreak/>
        <w:tab/>
      </w:r>
      <w:r w:rsidR="00887706">
        <w:t xml:space="preserve">To </w:t>
      </w:r>
      <w:r w:rsidR="00ED1015">
        <w:t>produce</w:t>
      </w:r>
      <w:r w:rsidR="00887706">
        <w:t xml:space="preserve"> t</w:t>
      </w:r>
      <w:r w:rsidR="00106BFA">
        <w:t xml:space="preserve">he </w:t>
      </w:r>
      <w:r>
        <w:t xml:space="preserve">first </w:t>
      </w:r>
      <w:r w:rsidR="00106BFA">
        <w:t>dataset</w:t>
      </w:r>
      <w:r w:rsidR="005C2FCB">
        <w:t xml:space="preserve"> as an Excel file</w:t>
      </w:r>
      <w:r w:rsidR="00887706">
        <w:t>, we</w:t>
      </w:r>
      <w:r w:rsidR="00106BFA">
        <w:t xml:space="preserve"> organize</w:t>
      </w:r>
      <w:r w:rsidR="00887706">
        <w:t>d</w:t>
      </w:r>
      <w:r>
        <w:t xml:space="preserve"> and </w:t>
      </w:r>
      <w:r w:rsidR="005C2FCB">
        <w:t>recorded</w:t>
      </w:r>
      <w:r w:rsidR="00106BFA">
        <w:t xml:space="preserve"> information </w:t>
      </w:r>
      <w:r>
        <w:t xml:space="preserve">contained in hundreds of newspaper advertisements offering rewards for the return of escaped </w:t>
      </w:r>
      <w:r w:rsidR="008335CD">
        <w:t xml:space="preserve">slaves </w:t>
      </w:r>
      <w:r w:rsidR="00106BFA">
        <w:t xml:space="preserve">in </w:t>
      </w:r>
      <w:r>
        <w:t xml:space="preserve">Jamaica </w:t>
      </w:r>
      <w:r w:rsidR="00106BFA">
        <w:t xml:space="preserve">between 1718 and 1795. </w:t>
      </w:r>
      <w:r w:rsidR="00430595">
        <w:t xml:space="preserve">  </w:t>
      </w:r>
      <w:r>
        <w:t xml:space="preserve">The second dataset also consists of information from newspaper notices </w:t>
      </w:r>
      <w:r w:rsidR="00014AE3">
        <w:t>about escapees who had been captured and confined to Workhouses between 179</w:t>
      </w:r>
      <w:r w:rsidR="00F85CBC">
        <w:t>0</w:t>
      </w:r>
      <w:r w:rsidR="00014AE3">
        <w:t xml:space="preserve"> and 1795.  </w:t>
      </w:r>
      <w:r w:rsidR="005C2FCB">
        <w:t>W</w:t>
      </w:r>
      <w:r w:rsidR="00014AE3">
        <w:t xml:space="preserve">e relied on the advertisements edited and transcribed by </w:t>
      </w:r>
      <w:r w:rsidR="009F76F7" w:rsidRPr="002D375E">
        <w:t>Douglas B. Chambers</w:t>
      </w:r>
      <w:r w:rsidR="009F76F7">
        <w:t xml:space="preserve">, </w:t>
      </w:r>
      <w:r w:rsidR="00014AE3">
        <w:t xml:space="preserve">who made them freely </w:t>
      </w:r>
      <w:r w:rsidR="009F76F7">
        <w:t>available online</w:t>
      </w:r>
      <w:r w:rsidR="0019145A">
        <w:t xml:space="preserve">.  </w:t>
      </w:r>
      <w:r w:rsidR="005C2FCB">
        <w:t xml:space="preserve">The </w:t>
      </w:r>
      <w:r w:rsidR="007B6CE3">
        <w:t xml:space="preserve">dedication and </w:t>
      </w:r>
      <w:r>
        <w:t>commitment</w:t>
      </w:r>
      <w:r w:rsidR="007B6CE3">
        <w:t xml:space="preserve"> of scholars like Chambers </w:t>
      </w:r>
      <w:r w:rsidR="005C2FCB">
        <w:t xml:space="preserve">and our own datasets hopefully will </w:t>
      </w:r>
      <w:r w:rsidR="007B6CE3">
        <w:t>enable</w:t>
      </w:r>
      <w:r w:rsidR="005C2FCB">
        <w:t xml:space="preserve"> </w:t>
      </w:r>
      <w:r w:rsidR="007B6CE3">
        <w:t xml:space="preserve">historians </w:t>
      </w:r>
      <w:r w:rsidR="005C2FCB">
        <w:t xml:space="preserve">of slavery </w:t>
      </w:r>
      <w:r w:rsidR="007B6CE3">
        <w:t>to advance our know</w:t>
      </w:r>
      <w:r w:rsidR="005C2FCB">
        <w:t>ledge of racial bondage and rebels</w:t>
      </w:r>
      <w:r w:rsidR="007B6CE3">
        <w:t xml:space="preserve">. </w:t>
      </w:r>
      <w:r w:rsidR="00C06FB8">
        <w:rPr>
          <w:rStyle w:val="FootnoteReference"/>
        </w:rPr>
        <w:footnoteReference w:id="2"/>
      </w:r>
      <w:r w:rsidR="00430595">
        <w:t xml:space="preserve"> </w:t>
      </w:r>
      <w:r w:rsidR="009F76F7">
        <w:t xml:space="preserve"> </w:t>
      </w:r>
    </w:p>
    <w:p w14:paraId="6108ED61" w14:textId="591ABDB6" w:rsidR="00203392" w:rsidRDefault="0019145A" w:rsidP="0004125C">
      <w:pPr>
        <w:widowControl w:val="0"/>
        <w:spacing w:line="480" w:lineRule="auto"/>
      </w:pPr>
      <w:r>
        <w:tab/>
      </w:r>
      <w:r w:rsidR="009F76F7">
        <w:t>While it is enlightening</w:t>
      </w:r>
      <w:r>
        <w:t>, informative,</w:t>
      </w:r>
      <w:r w:rsidR="009F76F7">
        <w:t xml:space="preserve"> and </w:t>
      </w:r>
      <w:r w:rsidR="007B6CE3">
        <w:t>often</w:t>
      </w:r>
      <w:r>
        <w:t xml:space="preserve"> </w:t>
      </w:r>
      <w:r w:rsidR="009F76F7">
        <w:t xml:space="preserve">emotionally </w:t>
      </w:r>
      <w:r w:rsidR="007B6CE3">
        <w:t>heart-rending</w:t>
      </w:r>
      <w:r w:rsidR="009F76F7">
        <w:t xml:space="preserve"> to read the original advertisements online, </w:t>
      </w:r>
      <w:r w:rsidR="00430595">
        <w:t xml:space="preserve">we </w:t>
      </w:r>
      <w:r w:rsidR="00C06FB8">
        <w:t xml:space="preserve">also </w:t>
      </w:r>
      <w:r w:rsidR="00430595">
        <w:t>recommend using the datasets we provide to analyze fugitives in a more systematic fashion.</w:t>
      </w:r>
      <w:r w:rsidR="00C06FB8">
        <w:t xml:space="preserve">  </w:t>
      </w:r>
      <w:r w:rsidR="00BF25F4">
        <w:t xml:space="preserve">Statics, </w:t>
      </w:r>
      <w:r w:rsidR="00B66C7D">
        <w:t>graphs,</w:t>
      </w:r>
      <w:r w:rsidR="00C06FB8">
        <w:t xml:space="preserve"> and </w:t>
      </w:r>
      <w:r w:rsidR="00B66C7D">
        <w:t>impressive</w:t>
      </w:r>
      <w:r w:rsidR="00BF25F4">
        <w:t xml:space="preserve"> </w:t>
      </w:r>
      <w:r w:rsidR="00C06FB8">
        <w:t>visualizations</w:t>
      </w:r>
      <w:r w:rsidR="00BF25F4">
        <w:t xml:space="preserve"> (for both interpretations and presentations)</w:t>
      </w:r>
      <w:r w:rsidR="00C06FB8">
        <w:t xml:space="preserve"> of </w:t>
      </w:r>
      <w:r w:rsidR="00BF25F4">
        <w:t>this</w:t>
      </w:r>
      <w:r w:rsidR="00FA62DB">
        <w:t xml:space="preserve"> </w:t>
      </w:r>
      <w:r w:rsidR="00C06FB8">
        <w:t xml:space="preserve">data </w:t>
      </w:r>
      <w:r w:rsidR="00FA62DB">
        <w:t xml:space="preserve">formatted in </w:t>
      </w:r>
      <w:r w:rsidR="00BF25F4">
        <w:t xml:space="preserve">our </w:t>
      </w:r>
      <w:r w:rsidR="00C06FB8">
        <w:t>Excel files have become relatively eas</w:t>
      </w:r>
      <w:r w:rsidR="00FA62DB">
        <w:t>y</w:t>
      </w:r>
      <w:r w:rsidR="00C06FB8">
        <w:t xml:space="preserve"> to produce using </w:t>
      </w:r>
      <w:r w:rsidR="00FA62DB">
        <w:t xml:space="preserve">free on-line </w:t>
      </w:r>
      <w:r w:rsidR="00C06FB8">
        <w:t xml:space="preserve">programs like Excel, Google </w:t>
      </w:r>
      <w:r w:rsidR="00EB0430">
        <w:t xml:space="preserve">Sheets, </w:t>
      </w:r>
      <w:proofErr w:type="spellStart"/>
      <w:r w:rsidR="00EB0430">
        <w:t>Datawrapper</w:t>
      </w:r>
      <w:proofErr w:type="spellEnd"/>
      <w:r w:rsidR="00EB0430">
        <w:t xml:space="preserve">, </w:t>
      </w:r>
      <w:r w:rsidR="00C06FB8">
        <w:t>Flourish</w:t>
      </w:r>
      <w:r w:rsidR="00EB0430">
        <w:t>, and the like.</w:t>
      </w:r>
      <w:r w:rsidR="00FA62DB">
        <w:rPr>
          <w:rStyle w:val="FootnoteReference"/>
        </w:rPr>
        <w:footnoteReference w:id="3"/>
      </w:r>
    </w:p>
    <w:p w14:paraId="45A4FFD1" w14:textId="4F231549" w:rsidR="009F76F7" w:rsidRDefault="00203392" w:rsidP="0004125C">
      <w:pPr>
        <w:widowControl w:val="0"/>
        <w:spacing w:line="480" w:lineRule="auto"/>
      </w:pPr>
      <w:r>
        <w:tab/>
      </w:r>
      <w:r w:rsidR="00D02B00">
        <w:t>A great many</w:t>
      </w:r>
      <w:r w:rsidR="000D721F">
        <w:t xml:space="preserve"> scholars, stretching back at least to the 1940s, </w:t>
      </w:r>
      <w:r w:rsidR="00D02B00">
        <w:t xml:space="preserve">have </w:t>
      </w:r>
      <w:r w:rsidR="000C18E0">
        <w:t>relied on</w:t>
      </w:r>
      <w:r w:rsidR="000D721F">
        <w:t xml:space="preserve"> </w:t>
      </w:r>
      <w:r w:rsidR="00D02B00">
        <w:t xml:space="preserve">these types of sources </w:t>
      </w:r>
      <w:r w:rsidR="000D721F">
        <w:t xml:space="preserve">to help </w:t>
      </w:r>
      <w:r w:rsidR="00D02B00">
        <w:t>them better understand</w:t>
      </w:r>
      <w:r w:rsidR="000D721F">
        <w:t xml:space="preserve"> various aspects of racial bondage</w:t>
      </w:r>
      <w:r w:rsidR="00430595">
        <w:t>, at least</w:t>
      </w:r>
      <w:r w:rsidR="000C18E0">
        <w:t xml:space="preserve"> in </w:t>
      </w:r>
      <w:r>
        <w:t>North America</w:t>
      </w:r>
      <w:r w:rsidR="0004125C">
        <w:t>.</w:t>
      </w:r>
      <w:r>
        <w:rPr>
          <w:rStyle w:val="FootnoteReference"/>
        </w:rPr>
        <w:footnoteReference w:id="4"/>
      </w:r>
      <w:r>
        <w:t xml:space="preserve">  Recently, </w:t>
      </w:r>
      <w:r w:rsidR="00BB3630">
        <w:t>racial bondage</w:t>
      </w:r>
      <w:r w:rsidR="00B27FCD">
        <w:t>, resistance,</w:t>
      </w:r>
      <w:r w:rsidR="00BB3630">
        <w:t xml:space="preserve"> and escaped slaves have been</w:t>
      </w:r>
      <w:r w:rsidR="00B66C7D">
        <w:t xml:space="preserve"> especially</w:t>
      </w:r>
      <w:r w:rsidR="00BB3630">
        <w:t xml:space="preserve"> </w:t>
      </w:r>
      <w:r w:rsidR="00BB3630" w:rsidRPr="005C2FCB">
        <w:rPr>
          <w:i/>
          <w:iCs/>
        </w:rPr>
        <w:t>hot</w:t>
      </w:r>
      <w:r w:rsidR="00BB3630">
        <w:t xml:space="preserve"> </w:t>
      </w:r>
      <w:r w:rsidR="00BB3630">
        <w:lastRenderedPageBreak/>
        <w:t>topic</w:t>
      </w:r>
      <w:r w:rsidR="008F0643">
        <w:t>s</w:t>
      </w:r>
      <w:r w:rsidR="00BB3630">
        <w:t xml:space="preserve"> among </w:t>
      </w:r>
      <w:r w:rsidR="008F0643">
        <w:t>historians</w:t>
      </w:r>
      <w:r w:rsidR="00BB3630">
        <w:t>, many of whom</w:t>
      </w:r>
      <w:r>
        <w:t xml:space="preserve"> have d</w:t>
      </w:r>
      <w:r w:rsidR="00BB3630">
        <w:t>rawn</w:t>
      </w:r>
      <w:r>
        <w:t xml:space="preserve"> on runaway notices to </w:t>
      </w:r>
      <w:r w:rsidR="00BB3630">
        <w:t xml:space="preserve">construct their interpretations.  Our datasets allow readers to test </w:t>
      </w:r>
      <w:r w:rsidR="00B27FCD">
        <w:t xml:space="preserve">and to dive more deeply into </w:t>
      </w:r>
      <w:r w:rsidR="00BB3630">
        <w:t>some of their arguments and conclusions.</w:t>
      </w:r>
      <w:r>
        <w:rPr>
          <w:rStyle w:val="FootnoteReference"/>
        </w:rPr>
        <w:footnoteReference w:id="5"/>
      </w:r>
    </w:p>
    <w:p w14:paraId="098A0270" w14:textId="13D0BA83" w:rsidR="00606C4F" w:rsidRDefault="00887706" w:rsidP="0004125C">
      <w:pPr>
        <w:widowControl w:val="0"/>
        <w:spacing w:line="480" w:lineRule="auto"/>
        <w:rPr>
          <w:rFonts w:eastAsia="Times New Roman" w:cs="Times New Roman"/>
          <w:szCs w:val="24"/>
        </w:rPr>
      </w:pPr>
      <w:r>
        <w:tab/>
      </w:r>
      <w:r>
        <w:rPr>
          <w:rFonts w:eastAsia="Times New Roman" w:cs="Times New Roman"/>
          <w:szCs w:val="24"/>
        </w:rPr>
        <w:t>T</w:t>
      </w:r>
      <w:r w:rsidR="000D721F" w:rsidRPr="000D721F">
        <w:rPr>
          <w:rFonts w:eastAsia="Times New Roman" w:cs="Times New Roman"/>
          <w:szCs w:val="24"/>
        </w:rPr>
        <w:t>hese advertisements for runaways</w:t>
      </w:r>
      <w:r>
        <w:rPr>
          <w:rFonts w:eastAsia="Times New Roman" w:cs="Times New Roman"/>
          <w:szCs w:val="24"/>
        </w:rPr>
        <w:t xml:space="preserve"> and captives</w:t>
      </w:r>
      <w:r w:rsidR="000D721F" w:rsidRPr="000D721F">
        <w:rPr>
          <w:rFonts w:eastAsia="Times New Roman" w:cs="Times New Roman"/>
          <w:szCs w:val="24"/>
        </w:rPr>
        <w:t xml:space="preserve">, like all historical records, </w:t>
      </w:r>
      <w:r>
        <w:rPr>
          <w:rFonts w:eastAsia="Times New Roman" w:cs="Times New Roman"/>
          <w:szCs w:val="24"/>
        </w:rPr>
        <w:t xml:space="preserve">contain </w:t>
      </w:r>
      <w:r w:rsidR="000D721F" w:rsidRPr="000D721F">
        <w:rPr>
          <w:rFonts w:eastAsia="Times New Roman" w:cs="Times New Roman"/>
          <w:szCs w:val="24"/>
        </w:rPr>
        <w:t xml:space="preserve">biases and limitations that </w:t>
      </w:r>
      <w:r>
        <w:rPr>
          <w:rFonts w:eastAsia="Times New Roman" w:cs="Times New Roman"/>
          <w:szCs w:val="24"/>
        </w:rPr>
        <w:t xml:space="preserve">scholars should consider in their </w:t>
      </w:r>
      <w:r w:rsidR="00B66C7D">
        <w:rPr>
          <w:rFonts w:eastAsia="Times New Roman" w:cs="Times New Roman"/>
          <w:szCs w:val="24"/>
        </w:rPr>
        <w:t xml:space="preserve">own </w:t>
      </w:r>
      <w:r>
        <w:rPr>
          <w:rFonts w:eastAsia="Times New Roman" w:cs="Times New Roman"/>
          <w:szCs w:val="24"/>
        </w:rPr>
        <w:t xml:space="preserve">interpretations.  </w:t>
      </w:r>
      <w:r w:rsidR="000D721F" w:rsidRPr="000D721F">
        <w:rPr>
          <w:rFonts w:eastAsia="Times New Roman" w:cs="Times New Roman"/>
          <w:szCs w:val="24"/>
        </w:rPr>
        <w:t>Most important, the</w:t>
      </w:r>
      <w:r>
        <w:rPr>
          <w:rFonts w:eastAsia="Times New Roman" w:cs="Times New Roman"/>
          <w:szCs w:val="24"/>
        </w:rPr>
        <w:t xml:space="preserve"> notices</w:t>
      </w:r>
      <w:r w:rsidR="000D721F" w:rsidRPr="000D721F">
        <w:rPr>
          <w:rFonts w:eastAsia="Times New Roman" w:cs="Times New Roman"/>
          <w:szCs w:val="24"/>
        </w:rPr>
        <w:t xml:space="preserve"> reflect the perspective of </w:t>
      </w:r>
      <w:r w:rsidR="00EF21B8">
        <w:rPr>
          <w:rFonts w:eastAsia="Times New Roman" w:cs="Times New Roman"/>
          <w:szCs w:val="24"/>
        </w:rPr>
        <w:t>owners</w:t>
      </w:r>
      <w:r w:rsidR="00294DAE">
        <w:rPr>
          <w:rFonts w:eastAsia="Times New Roman" w:cs="Times New Roman"/>
          <w:szCs w:val="24"/>
        </w:rPr>
        <w:t xml:space="preserve"> (or </w:t>
      </w:r>
      <w:r w:rsidR="00EF21B8">
        <w:rPr>
          <w:rFonts w:eastAsia="Times New Roman" w:cs="Times New Roman"/>
          <w:szCs w:val="24"/>
        </w:rPr>
        <w:t xml:space="preserve">more likely </w:t>
      </w:r>
      <w:r w:rsidR="00911010">
        <w:rPr>
          <w:rFonts w:eastAsia="Times New Roman" w:cs="Times New Roman"/>
          <w:szCs w:val="24"/>
        </w:rPr>
        <w:t xml:space="preserve">plantation </w:t>
      </w:r>
      <w:r w:rsidR="00294DAE">
        <w:rPr>
          <w:rFonts w:eastAsia="Times New Roman" w:cs="Times New Roman"/>
          <w:szCs w:val="24"/>
        </w:rPr>
        <w:t>overseers</w:t>
      </w:r>
      <w:r w:rsidR="00911010">
        <w:rPr>
          <w:rFonts w:eastAsia="Times New Roman" w:cs="Times New Roman"/>
          <w:szCs w:val="24"/>
        </w:rPr>
        <w:t xml:space="preserve"> or attorneys</w:t>
      </w:r>
      <w:r w:rsidR="00294DAE">
        <w:rPr>
          <w:rFonts w:eastAsia="Times New Roman" w:cs="Times New Roman"/>
          <w:szCs w:val="24"/>
        </w:rPr>
        <w:t>)</w:t>
      </w:r>
      <w:r w:rsidR="000D721F" w:rsidRPr="000D721F">
        <w:rPr>
          <w:rFonts w:eastAsia="Times New Roman" w:cs="Times New Roman"/>
          <w:szCs w:val="24"/>
        </w:rPr>
        <w:t xml:space="preserve"> </w:t>
      </w:r>
      <w:r w:rsidR="00E85C15">
        <w:rPr>
          <w:rFonts w:eastAsia="Times New Roman" w:cs="Times New Roman"/>
          <w:szCs w:val="24"/>
        </w:rPr>
        <w:t xml:space="preserve">and </w:t>
      </w:r>
      <w:r w:rsidR="00E20398">
        <w:rPr>
          <w:rFonts w:eastAsia="Times New Roman" w:cs="Times New Roman"/>
          <w:szCs w:val="24"/>
        </w:rPr>
        <w:t xml:space="preserve">jailors </w:t>
      </w:r>
      <w:r>
        <w:rPr>
          <w:rFonts w:eastAsia="Times New Roman" w:cs="Times New Roman"/>
          <w:szCs w:val="24"/>
        </w:rPr>
        <w:t xml:space="preserve">writing the </w:t>
      </w:r>
      <w:r w:rsidR="00E20398">
        <w:rPr>
          <w:rFonts w:eastAsia="Times New Roman" w:cs="Times New Roman"/>
          <w:szCs w:val="24"/>
        </w:rPr>
        <w:t xml:space="preserve">notices about slaves who </w:t>
      </w:r>
      <w:r w:rsidR="00E85C15">
        <w:rPr>
          <w:rFonts w:eastAsia="Times New Roman" w:cs="Times New Roman"/>
          <w:szCs w:val="24"/>
        </w:rPr>
        <w:t xml:space="preserve">fled and those who were captured.  </w:t>
      </w:r>
      <w:r w:rsidR="000D721F" w:rsidRPr="000D721F">
        <w:rPr>
          <w:rFonts w:eastAsia="Times New Roman" w:cs="Times New Roman"/>
          <w:szCs w:val="24"/>
        </w:rPr>
        <w:t xml:space="preserve">Although we may generally trust the portrayal of such objective traits of escapees as their </w:t>
      </w:r>
      <w:r>
        <w:rPr>
          <w:rFonts w:eastAsia="Times New Roman" w:cs="Times New Roman"/>
          <w:szCs w:val="24"/>
        </w:rPr>
        <w:t>gender</w:t>
      </w:r>
      <w:r w:rsidR="00EF21B8">
        <w:rPr>
          <w:rFonts w:eastAsia="Times New Roman" w:cs="Times New Roman"/>
          <w:szCs w:val="24"/>
        </w:rPr>
        <w:t xml:space="preserve"> or height</w:t>
      </w:r>
      <w:r w:rsidR="000D721F" w:rsidRPr="000D721F">
        <w:rPr>
          <w:rFonts w:eastAsia="Times New Roman" w:cs="Times New Roman"/>
          <w:szCs w:val="24"/>
        </w:rPr>
        <w:t>, we must be more wary of the depiction of personality types or the</w:t>
      </w:r>
      <w:r w:rsidR="00294DAE">
        <w:rPr>
          <w:rFonts w:eastAsia="Times New Roman" w:cs="Times New Roman"/>
          <w:szCs w:val="24"/>
        </w:rPr>
        <w:t>ir</w:t>
      </w:r>
      <w:r w:rsidR="000D721F" w:rsidRPr="000D721F">
        <w:rPr>
          <w:rFonts w:eastAsia="Times New Roman" w:cs="Times New Roman"/>
          <w:szCs w:val="24"/>
        </w:rPr>
        <w:t xml:space="preserve"> </w:t>
      </w:r>
      <w:r>
        <w:rPr>
          <w:rFonts w:eastAsia="Times New Roman" w:cs="Times New Roman"/>
          <w:szCs w:val="24"/>
        </w:rPr>
        <w:t xml:space="preserve">supposed </w:t>
      </w:r>
      <w:r w:rsidR="000D721F" w:rsidRPr="000D721F">
        <w:rPr>
          <w:rFonts w:eastAsia="Times New Roman" w:cs="Times New Roman"/>
          <w:szCs w:val="24"/>
        </w:rPr>
        <w:t xml:space="preserve">motivations for escape.  The latter characteristics </w:t>
      </w:r>
      <w:r w:rsidR="00B66C7D">
        <w:rPr>
          <w:rFonts w:eastAsia="Times New Roman" w:cs="Times New Roman"/>
          <w:szCs w:val="24"/>
        </w:rPr>
        <w:t>often</w:t>
      </w:r>
      <w:r w:rsidR="000D721F" w:rsidRPr="000D721F">
        <w:rPr>
          <w:rFonts w:eastAsia="Times New Roman" w:cs="Times New Roman"/>
          <w:szCs w:val="24"/>
        </w:rPr>
        <w:t xml:space="preserve"> reflect the perce</w:t>
      </w:r>
      <w:r w:rsidR="00294DAE">
        <w:rPr>
          <w:rFonts w:eastAsia="Times New Roman" w:cs="Times New Roman"/>
          <w:szCs w:val="24"/>
        </w:rPr>
        <w:t>ptions</w:t>
      </w:r>
      <w:r w:rsidR="000D721F" w:rsidRPr="000D721F">
        <w:rPr>
          <w:rFonts w:eastAsia="Times New Roman" w:cs="Times New Roman"/>
          <w:szCs w:val="24"/>
        </w:rPr>
        <w:t xml:space="preserve"> of </w:t>
      </w:r>
      <w:r w:rsidR="00911010">
        <w:rPr>
          <w:rFonts w:eastAsia="Times New Roman" w:cs="Times New Roman"/>
          <w:szCs w:val="24"/>
        </w:rPr>
        <w:t>White people</w:t>
      </w:r>
      <w:r w:rsidR="000D721F" w:rsidRPr="000D721F">
        <w:rPr>
          <w:rFonts w:eastAsia="Times New Roman" w:cs="Times New Roman"/>
          <w:szCs w:val="24"/>
        </w:rPr>
        <w:t xml:space="preserve"> more than the </w:t>
      </w:r>
      <w:r w:rsidR="00294DAE">
        <w:rPr>
          <w:rFonts w:eastAsia="Times New Roman" w:cs="Times New Roman"/>
          <w:szCs w:val="24"/>
        </w:rPr>
        <w:t xml:space="preserve">characteristics </w:t>
      </w:r>
      <w:r w:rsidR="000D721F" w:rsidRPr="000D721F">
        <w:rPr>
          <w:rFonts w:eastAsia="Times New Roman" w:cs="Times New Roman"/>
          <w:szCs w:val="24"/>
        </w:rPr>
        <w:t xml:space="preserve">of </w:t>
      </w:r>
      <w:r w:rsidR="00911010">
        <w:rPr>
          <w:rFonts w:eastAsia="Times New Roman" w:cs="Times New Roman"/>
          <w:szCs w:val="24"/>
        </w:rPr>
        <w:t>Black refugees from systematic violence.</w:t>
      </w:r>
      <w:r w:rsidR="00ED1015">
        <w:rPr>
          <w:rStyle w:val="FootnoteReference"/>
          <w:rFonts w:eastAsia="Times New Roman" w:cs="Times New Roman"/>
          <w:szCs w:val="24"/>
        </w:rPr>
        <w:footnoteReference w:id="6"/>
      </w:r>
    </w:p>
    <w:p w14:paraId="46172BEC" w14:textId="5E4F784F" w:rsidR="00C4570C" w:rsidRPr="0066491D" w:rsidRDefault="00606C4F" w:rsidP="0066491D">
      <w:pPr>
        <w:widowControl w:val="0"/>
        <w:spacing w:line="480" w:lineRule="auto"/>
        <w:contextualSpacing/>
        <w:rPr>
          <w:rFonts w:cs="Times New Roman"/>
          <w:szCs w:val="24"/>
        </w:rPr>
      </w:pPr>
      <w:r>
        <w:rPr>
          <w:rFonts w:eastAsia="Times New Roman" w:cs="Times New Roman"/>
          <w:szCs w:val="24"/>
        </w:rPr>
        <w:tab/>
      </w:r>
      <w:r w:rsidR="000D721F" w:rsidRPr="000D721F">
        <w:rPr>
          <w:rFonts w:eastAsia="Times New Roman" w:cs="Times New Roman"/>
          <w:szCs w:val="24"/>
        </w:rPr>
        <w:t xml:space="preserve">  </w:t>
      </w:r>
      <w:r w:rsidR="008C0654">
        <w:t xml:space="preserve">The reminder of the essay considers various issues relevant to understanding and </w:t>
      </w:r>
      <w:r w:rsidR="008C0654">
        <w:lastRenderedPageBreak/>
        <w:t xml:space="preserve">interpreting the two datasets.  </w:t>
      </w:r>
      <w:r w:rsidR="00C41F0A">
        <w:t xml:space="preserve">First is the process of data entry.  One of the authors who shall remain unnamed performed that hard work.  </w:t>
      </w:r>
      <w:r w:rsidR="00A455E7">
        <w:t>(</w:t>
      </w:r>
      <w:r w:rsidR="00C41F0A">
        <w:t>I</w:t>
      </w:r>
      <w:r w:rsidR="00C54BE1">
        <w:t xml:space="preserve">t was </w:t>
      </w:r>
      <w:r w:rsidR="00A455E7">
        <w:t>Anthony Wood)</w:t>
      </w:r>
      <w:r w:rsidR="00C41F0A">
        <w:t xml:space="preserve">.  The best coding requires a great deal of attention to detail not only in recording the </w:t>
      </w:r>
      <w:r w:rsidR="00BC3B97">
        <w:t>data</w:t>
      </w:r>
      <w:r w:rsidR="00C41F0A">
        <w:t xml:space="preserve"> but also in making (and keeping track of) myriad decisions about which information should be included in a systematic fashion.  </w:t>
      </w:r>
      <w:r w:rsidR="00BC3B97">
        <w:t xml:space="preserve">After </w:t>
      </w:r>
      <w:r w:rsidR="00B66C7D">
        <w:t>focusing on</w:t>
      </w:r>
      <w:r w:rsidR="00BC3B97">
        <w:t xml:space="preserve"> data entry, we will discuss other topics that emerge from a careful reading of the advertisements: u</w:t>
      </w:r>
      <w:r w:rsidR="00A455E7">
        <w:t>nusual and startling cases, rumors and suspicions by owners regarding the whereabouts of runaways, issues concerning ethnicity and place of origin of</w:t>
      </w:r>
      <w:r w:rsidR="00BC3B97">
        <w:t xml:space="preserve"> the</w:t>
      </w:r>
      <w:r w:rsidR="00A455E7">
        <w:t xml:space="preserve"> fugitives, and the widespread use of the violence of branding</w:t>
      </w:r>
      <w:r w:rsidR="00BC3B97">
        <w:t xml:space="preserve">.  </w:t>
      </w:r>
      <w:r w:rsidR="00A455E7">
        <w:t xml:space="preserve">Finally, we </w:t>
      </w:r>
      <w:r w:rsidR="009836FA">
        <w:t xml:space="preserve">use an example of how </w:t>
      </w:r>
      <w:r w:rsidR="00BC3B97">
        <w:t>readers might</w:t>
      </w:r>
      <w:r w:rsidR="00B66C7D">
        <w:t xml:space="preserve"> </w:t>
      </w:r>
      <w:r w:rsidR="009836FA">
        <w:t xml:space="preserve">visualize </w:t>
      </w:r>
      <w:r w:rsidR="00BC3B97">
        <w:t xml:space="preserve">and analyze the gender of runaways.  </w:t>
      </w:r>
      <w:r w:rsidR="009836FA">
        <w:t>An important conclusion is that a high</w:t>
      </w:r>
      <w:r w:rsidR="00BC3B97">
        <w:t>er</w:t>
      </w:r>
      <w:r w:rsidR="009836FA">
        <w:t xml:space="preserve"> proportion </w:t>
      </w:r>
      <w:r w:rsidR="00BC3B97">
        <w:t xml:space="preserve">of older women accounted for runaways in </w:t>
      </w:r>
      <w:r w:rsidR="009836FA">
        <w:t>Jamaica than in most regions of North America.</w:t>
      </w:r>
      <w:r w:rsidR="00BC3B97">
        <w:t xml:space="preserve">  What might that reveal about slavery and resistance in various parts of the Atlantic </w:t>
      </w:r>
      <w:r w:rsidR="00BC3B97" w:rsidRPr="0066491D">
        <w:rPr>
          <w:rFonts w:cs="Times New Roman"/>
          <w:szCs w:val="24"/>
        </w:rPr>
        <w:t>World?</w:t>
      </w:r>
    </w:p>
    <w:p w14:paraId="46E1883F" w14:textId="2EEFF249" w:rsidR="00203392" w:rsidRPr="0066491D" w:rsidRDefault="00BC3B97" w:rsidP="0066491D">
      <w:pPr>
        <w:widowControl w:val="0"/>
        <w:spacing w:line="480" w:lineRule="auto"/>
        <w:contextualSpacing/>
        <w:jc w:val="center"/>
        <w:rPr>
          <w:rFonts w:cs="Times New Roman"/>
          <w:b/>
          <w:bCs/>
          <w:szCs w:val="24"/>
        </w:rPr>
      </w:pPr>
      <w:r w:rsidRPr="0066491D">
        <w:rPr>
          <w:rFonts w:cs="Times New Roman"/>
          <w:b/>
          <w:bCs/>
          <w:szCs w:val="24"/>
        </w:rPr>
        <w:t xml:space="preserve">Coding </w:t>
      </w:r>
      <w:r w:rsidR="00203392" w:rsidRPr="0066491D">
        <w:rPr>
          <w:rFonts w:cs="Times New Roman"/>
          <w:b/>
          <w:bCs/>
          <w:szCs w:val="24"/>
        </w:rPr>
        <w:t>Runaway Slave Ads</w:t>
      </w:r>
    </w:p>
    <w:p w14:paraId="60D64575" w14:textId="27E63638" w:rsidR="00203392" w:rsidRPr="0066491D" w:rsidRDefault="00E56F0F" w:rsidP="0066491D">
      <w:pPr>
        <w:widowControl w:val="0"/>
        <w:spacing w:line="480" w:lineRule="auto"/>
        <w:contextualSpacing/>
        <w:rPr>
          <w:rFonts w:cs="Times New Roman"/>
          <w:szCs w:val="24"/>
        </w:rPr>
      </w:pPr>
      <w:r w:rsidRPr="0066491D">
        <w:rPr>
          <w:rFonts w:cs="Times New Roman"/>
          <w:szCs w:val="24"/>
        </w:rPr>
        <w:tab/>
      </w:r>
      <w:r w:rsidR="00203392" w:rsidRPr="0066491D">
        <w:rPr>
          <w:rFonts w:cs="Times New Roman"/>
          <w:szCs w:val="24"/>
        </w:rPr>
        <w:t>With hard copies of the ads in hand, coding proceeded line by line, account</w:t>
      </w:r>
      <w:r w:rsidR="00007C12" w:rsidRPr="0066491D">
        <w:rPr>
          <w:rFonts w:cs="Times New Roman"/>
          <w:szCs w:val="24"/>
        </w:rPr>
        <w:t>ing</w:t>
      </w:r>
      <w:r w:rsidR="00203392" w:rsidRPr="0066491D">
        <w:rPr>
          <w:rFonts w:cs="Times New Roman"/>
          <w:szCs w:val="24"/>
        </w:rPr>
        <w:t xml:space="preserve"> for the tone and emphases of the </w:t>
      </w:r>
      <w:r w:rsidR="00ED1015" w:rsidRPr="0066491D">
        <w:rPr>
          <w:rFonts w:cs="Times New Roman"/>
          <w:szCs w:val="24"/>
        </w:rPr>
        <w:t>ad, as well as</w:t>
      </w:r>
      <w:r w:rsidR="00203392" w:rsidRPr="0066491D">
        <w:rPr>
          <w:rFonts w:cs="Times New Roman"/>
          <w:szCs w:val="24"/>
        </w:rPr>
        <w:t xml:space="preserve"> its distinct, individual parts. Initially, we worked with a standard set of categories such as age, </w:t>
      </w:r>
      <w:r w:rsidR="0004125C" w:rsidRPr="0066491D">
        <w:rPr>
          <w:rFonts w:cs="Times New Roman"/>
          <w:szCs w:val="24"/>
        </w:rPr>
        <w:t>gender</w:t>
      </w:r>
      <w:r w:rsidR="00203392" w:rsidRPr="0066491D">
        <w:rPr>
          <w:rFonts w:cs="Times New Roman"/>
          <w:szCs w:val="24"/>
        </w:rPr>
        <w:t xml:space="preserve">, </w:t>
      </w:r>
      <w:r w:rsidR="00ED1015" w:rsidRPr="0066491D">
        <w:rPr>
          <w:rFonts w:cs="Times New Roman"/>
          <w:szCs w:val="24"/>
        </w:rPr>
        <w:t>country,</w:t>
      </w:r>
      <w:r w:rsidR="00203392" w:rsidRPr="0066491D">
        <w:rPr>
          <w:rFonts w:cs="Times New Roman"/>
          <w:szCs w:val="24"/>
        </w:rPr>
        <w:t xml:space="preserve"> or region of origin, as well as </w:t>
      </w:r>
      <w:proofErr w:type="gramStart"/>
      <w:r w:rsidR="00203392" w:rsidRPr="0066491D">
        <w:rPr>
          <w:rFonts w:cs="Times New Roman"/>
          <w:szCs w:val="24"/>
        </w:rPr>
        <w:t>a number of</w:t>
      </w:r>
      <w:proofErr w:type="gramEnd"/>
      <w:r w:rsidR="00203392" w:rsidRPr="0066491D">
        <w:rPr>
          <w:rFonts w:cs="Times New Roman"/>
          <w:szCs w:val="24"/>
        </w:rPr>
        <w:t xml:space="preserve"> different physical descriptors. After reading several hundred</w:t>
      </w:r>
      <w:r w:rsidR="00B27FCD" w:rsidRPr="0066491D">
        <w:rPr>
          <w:rFonts w:cs="Times New Roman"/>
          <w:szCs w:val="24"/>
        </w:rPr>
        <w:t xml:space="preserve"> </w:t>
      </w:r>
      <w:r w:rsidR="00203392" w:rsidRPr="0066491D">
        <w:rPr>
          <w:rFonts w:cs="Times New Roman"/>
          <w:szCs w:val="24"/>
        </w:rPr>
        <w:t xml:space="preserve">ads from the </w:t>
      </w:r>
      <w:r w:rsidR="0004125C" w:rsidRPr="0066491D">
        <w:rPr>
          <w:rFonts w:cs="Times New Roman"/>
          <w:szCs w:val="24"/>
        </w:rPr>
        <w:t xml:space="preserve">four Jamaican newspapers, </w:t>
      </w:r>
      <w:r w:rsidR="00203392" w:rsidRPr="0066491D">
        <w:rPr>
          <w:rFonts w:cs="Times New Roman"/>
          <w:szCs w:val="24"/>
        </w:rPr>
        <w:t xml:space="preserve">less obvious categories also proved important </w:t>
      </w:r>
      <w:r w:rsidR="0004125C" w:rsidRPr="0066491D">
        <w:rPr>
          <w:rFonts w:cs="Times New Roman"/>
          <w:szCs w:val="24"/>
        </w:rPr>
        <w:t xml:space="preserve">to compare with </w:t>
      </w:r>
      <w:r w:rsidR="00203392" w:rsidRPr="0066491D">
        <w:rPr>
          <w:rFonts w:cs="Times New Roman"/>
          <w:szCs w:val="24"/>
        </w:rPr>
        <w:t>one another. Pivot charts and tabl</w:t>
      </w:r>
      <w:r w:rsidR="00007C12" w:rsidRPr="0066491D">
        <w:rPr>
          <w:rFonts w:cs="Times New Roman"/>
          <w:szCs w:val="24"/>
        </w:rPr>
        <w:t>es</w:t>
      </w:r>
      <w:r w:rsidR="00203392" w:rsidRPr="0066491D">
        <w:rPr>
          <w:rFonts w:cs="Times New Roman"/>
          <w:szCs w:val="24"/>
        </w:rPr>
        <w:t xml:space="preserve"> were used to create visualization of cross</w:t>
      </w:r>
      <w:r w:rsidR="0004125C" w:rsidRPr="0066491D">
        <w:rPr>
          <w:rFonts w:cs="Times New Roman"/>
          <w:szCs w:val="24"/>
        </w:rPr>
        <w:t>-</w:t>
      </w:r>
      <w:r w:rsidR="00203392" w:rsidRPr="0066491D">
        <w:rPr>
          <w:rFonts w:cs="Times New Roman"/>
          <w:szCs w:val="24"/>
        </w:rPr>
        <w:t>referenced datasets. Some insights from this process are detailed below and pr</w:t>
      </w:r>
      <w:r w:rsidR="0004125C" w:rsidRPr="0066491D">
        <w:rPr>
          <w:rFonts w:cs="Times New Roman"/>
          <w:szCs w:val="24"/>
        </w:rPr>
        <w:t>ovide</w:t>
      </w:r>
      <w:r w:rsidR="00203392" w:rsidRPr="0066491D">
        <w:rPr>
          <w:rFonts w:cs="Times New Roman"/>
          <w:szCs w:val="24"/>
        </w:rPr>
        <w:t xml:space="preserve"> researcher</w:t>
      </w:r>
      <w:r w:rsidR="00007C12" w:rsidRPr="0066491D">
        <w:rPr>
          <w:rFonts w:cs="Times New Roman"/>
          <w:szCs w:val="24"/>
        </w:rPr>
        <w:t>s</w:t>
      </w:r>
      <w:r w:rsidR="00203392" w:rsidRPr="0066491D">
        <w:rPr>
          <w:rFonts w:cs="Times New Roman"/>
          <w:szCs w:val="24"/>
        </w:rPr>
        <w:t xml:space="preserve"> the capability to tailor data</w:t>
      </w:r>
      <w:r w:rsidR="00B27FCD" w:rsidRPr="0066491D">
        <w:rPr>
          <w:rFonts w:cs="Times New Roman"/>
          <w:szCs w:val="24"/>
        </w:rPr>
        <w:t xml:space="preserve"> </w:t>
      </w:r>
      <w:r w:rsidR="00203392" w:rsidRPr="0066491D">
        <w:rPr>
          <w:rFonts w:cs="Times New Roman"/>
          <w:szCs w:val="24"/>
        </w:rPr>
        <w:t xml:space="preserve">analysis to their own research questions. </w:t>
      </w:r>
    </w:p>
    <w:p w14:paraId="1733858E" w14:textId="332EEB8C" w:rsidR="00203392" w:rsidRPr="0066491D" w:rsidRDefault="00203392" w:rsidP="0066491D">
      <w:pPr>
        <w:widowControl w:val="0"/>
        <w:spacing w:line="480" w:lineRule="auto"/>
        <w:contextualSpacing/>
        <w:rPr>
          <w:rFonts w:cs="Times New Roman"/>
          <w:szCs w:val="24"/>
        </w:rPr>
      </w:pPr>
      <w:r w:rsidRPr="0066491D">
        <w:rPr>
          <w:rFonts w:cs="Times New Roman"/>
          <w:szCs w:val="24"/>
        </w:rPr>
        <w:tab/>
        <w:t xml:space="preserve">While the ability to use the data will be of great importance to researchers, we also decided that unique notes and points of interest were warranted for individual ads. Some told of </w:t>
      </w:r>
      <w:r w:rsidRPr="0066491D">
        <w:rPr>
          <w:rFonts w:cs="Times New Roman"/>
          <w:szCs w:val="24"/>
        </w:rPr>
        <w:lastRenderedPageBreak/>
        <w:t>harrowing escapes to temporary or permanent freedom</w:t>
      </w:r>
      <w:r w:rsidR="00910299">
        <w:rPr>
          <w:rFonts w:cs="Times New Roman"/>
          <w:szCs w:val="24"/>
        </w:rPr>
        <w:t>. These</w:t>
      </w:r>
      <w:r w:rsidRPr="0066491D">
        <w:rPr>
          <w:rFonts w:cs="Times New Roman"/>
          <w:szCs w:val="24"/>
        </w:rPr>
        <w:t xml:space="preserve"> are worth engaging with, even if they are stories told only from the perspectives of White enslavers. One series of ads from </w:t>
      </w:r>
      <w:r w:rsidR="0004125C" w:rsidRPr="0066491D">
        <w:rPr>
          <w:rFonts w:cs="Times New Roman"/>
          <w:szCs w:val="24"/>
        </w:rPr>
        <w:t xml:space="preserve">the </w:t>
      </w:r>
      <w:r w:rsidRPr="0066491D">
        <w:rPr>
          <w:rFonts w:cs="Times New Roman"/>
          <w:szCs w:val="24"/>
        </w:rPr>
        <w:t xml:space="preserve">1792 </w:t>
      </w:r>
      <w:r w:rsidRPr="0066491D">
        <w:rPr>
          <w:rFonts w:cs="Times New Roman"/>
          <w:i/>
          <w:iCs/>
          <w:szCs w:val="24"/>
        </w:rPr>
        <w:t>Cornwall</w:t>
      </w:r>
      <w:r w:rsidR="0004125C" w:rsidRPr="0066491D">
        <w:rPr>
          <w:rFonts w:cs="Times New Roman"/>
          <w:i/>
          <w:iCs/>
          <w:szCs w:val="24"/>
        </w:rPr>
        <w:t xml:space="preserve"> Chronicle</w:t>
      </w:r>
      <w:r w:rsidRPr="0066491D">
        <w:rPr>
          <w:rFonts w:cs="Times New Roman"/>
          <w:szCs w:val="24"/>
        </w:rPr>
        <w:t xml:space="preserve"> tell of over fifty persons escaping an estate after the death of the previous owner. Another </w:t>
      </w:r>
      <w:r w:rsidR="0004125C" w:rsidRPr="0066491D">
        <w:rPr>
          <w:rFonts w:cs="Times New Roman"/>
          <w:szCs w:val="24"/>
        </w:rPr>
        <w:t>break for freedom</w:t>
      </w:r>
      <w:r w:rsidRPr="0066491D">
        <w:rPr>
          <w:rFonts w:cs="Times New Roman"/>
          <w:szCs w:val="24"/>
        </w:rPr>
        <w:t xml:space="preserve"> involved nine men and women sharing a small boat attempting to leave Jamaica in 1791. Many of the ads not only reveal the textures of the human lives they sought to recapture, but also the environment in which they lived. Numerous </w:t>
      </w:r>
      <w:r w:rsidR="00556C97" w:rsidRPr="0066491D">
        <w:rPr>
          <w:rFonts w:cs="Times New Roman"/>
          <w:szCs w:val="24"/>
        </w:rPr>
        <w:t>notices</w:t>
      </w:r>
      <w:r w:rsidRPr="0066491D">
        <w:rPr>
          <w:rFonts w:cs="Times New Roman"/>
          <w:szCs w:val="24"/>
        </w:rPr>
        <w:t xml:space="preserve"> </w:t>
      </w:r>
      <w:r w:rsidR="0004125C" w:rsidRPr="0066491D">
        <w:rPr>
          <w:rFonts w:cs="Times New Roman"/>
          <w:szCs w:val="24"/>
        </w:rPr>
        <w:t>referred</w:t>
      </w:r>
      <w:r w:rsidRPr="0066491D">
        <w:rPr>
          <w:rFonts w:cs="Times New Roman"/>
          <w:szCs w:val="24"/>
        </w:rPr>
        <w:t xml:space="preserve"> to the chaos wrought by the hurricane of 1780, which </w:t>
      </w:r>
      <w:r w:rsidR="0023571F" w:rsidRPr="0066491D">
        <w:rPr>
          <w:rFonts w:cs="Times New Roman"/>
          <w:szCs w:val="24"/>
        </w:rPr>
        <w:t xml:space="preserve">created shipwrecks </w:t>
      </w:r>
      <w:r w:rsidRPr="0066491D">
        <w:rPr>
          <w:rFonts w:cs="Times New Roman"/>
          <w:szCs w:val="24"/>
        </w:rPr>
        <w:t>throughout the Caribbean</w:t>
      </w:r>
      <w:r w:rsidR="0023571F" w:rsidRPr="0066491D">
        <w:rPr>
          <w:rFonts w:cs="Times New Roman"/>
          <w:szCs w:val="24"/>
        </w:rPr>
        <w:t xml:space="preserve">.  A few of the </w:t>
      </w:r>
      <w:r w:rsidR="0066491D">
        <w:rPr>
          <w:rFonts w:cs="Times New Roman"/>
          <w:szCs w:val="24"/>
        </w:rPr>
        <w:t>slaves</w:t>
      </w:r>
      <w:r w:rsidR="0023571F" w:rsidRPr="0066491D">
        <w:rPr>
          <w:rFonts w:cs="Times New Roman"/>
          <w:szCs w:val="24"/>
        </w:rPr>
        <w:t xml:space="preserve"> on board used the opportunity to free themselves, at least for a short while</w:t>
      </w:r>
      <w:r w:rsidRPr="0066491D">
        <w:rPr>
          <w:rFonts w:cs="Times New Roman"/>
          <w:szCs w:val="24"/>
        </w:rPr>
        <w:t>. Such individualized accounts gain even greater meaning when couched in the broader trends elucidated by the data. Still other trends became sites of intriguing analysis for the ways in which seemingly unique motifs continuously appeared in the ads.</w:t>
      </w:r>
      <w:r w:rsidR="00585139" w:rsidRPr="0066491D">
        <w:rPr>
          <w:rStyle w:val="FootnoteReference"/>
          <w:rFonts w:cs="Times New Roman"/>
          <w:szCs w:val="24"/>
        </w:rPr>
        <w:footnoteReference w:id="7"/>
      </w:r>
    </w:p>
    <w:p w14:paraId="2E974937" w14:textId="77777777" w:rsidR="00203392" w:rsidRPr="0066491D" w:rsidRDefault="00203392" w:rsidP="0066491D">
      <w:pPr>
        <w:widowControl w:val="0"/>
        <w:spacing w:line="480" w:lineRule="auto"/>
        <w:contextualSpacing/>
        <w:jc w:val="center"/>
        <w:rPr>
          <w:rFonts w:cs="Times New Roman"/>
          <w:b/>
          <w:bCs/>
          <w:szCs w:val="24"/>
        </w:rPr>
      </w:pPr>
      <w:r w:rsidRPr="0066491D">
        <w:rPr>
          <w:rFonts w:cs="Times New Roman"/>
          <w:b/>
          <w:bCs/>
          <w:szCs w:val="24"/>
        </w:rPr>
        <w:t>Rumor and Suspicion</w:t>
      </w:r>
    </w:p>
    <w:p w14:paraId="7CE09865" w14:textId="38C9B2A8" w:rsidR="00203392" w:rsidRPr="0066491D" w:rsidRDefault="00E56F0F" w:rsidP="0066491D">
      <w:pPr>
        <w:widowControl w:val="0"/>
        <w:spacing w:line="480" w:lineRule="auto"/>
        <w:contextualSpacing/>
        <w:rPr>
          <w:rFonts w:cs="Times New Roman"/>
          <w:szCs w:val="24"/>
        </w:rPr>
      </w:pPr>
      <w:r w:rsidRPr="0066491D">
        <w:rPr>
          <w:rFonts w:cs="Times New Roman"/>
          <w:szCs w:val="24"/>
        </w:rPr>
        <w:tab/>
      </w:r>
      <w:r w:rsidR="00203392" w:rsidRPr="0066491D">
        <w:rPr>
          <w:rFonts w:cs="Times New Roman"/>
          <w:szCs w:val="24"/>
        </w:rPr>
        <w:t xml:space="preserve">Nearly </w:t>
      </w:r>
      <w:r w:rsidR="0004125C" w:rsidRPr="0066491D">
        <w:rPr>
          <w:rFonts w:cs="Times New Roman"/>
          <w:szCs w:val="24"/>
        </w:rPr>
        <w:t>40</w:t>
      </w:r>
      <w:r w:rsidR="00203392" w:rsidRPr="0066491D">
        <w:rPr>
          <w:rFonts w:cs="Times New Roman"/>
          <w:szCs w:val="24"/>
        </w:rPr>
        <w:t xml:space="preserve">% of the ads indicated that the owner already had general suspicions about the whereabouts of the enslaved persons, </w:t>
      </w:r>
      <w:r w:rsidR="0004125C" w:rsidRPr="0066491D">
        <w:rPr>
          <w:rFonts w:cs="Times New Roman"/>
          <w:szCs w:val="24"/>
        </w:rPr>
        <w:t xml:space="preserve">which we </w:t>
      </w:r>
      <w:r w:rsidR="00203392" w:rsidRPr="0066491D">
        <w:rPr>
          <w:rFonts w:cs="Times New Roman"/>
          <w:szCs w:val="24"/>
        </w:rPr>
        <w:t>coded as “destination.” These suspicions flowed from a variety of source</w:t>
      </w:r>
      <w:r w:rsidR="0004125C" w:rsidRPr="0066491D">
        <w:rPr>
          <w:rFonts w:cs="Times New Roman"/>
          <w:szCs w:val="24"/>
        </w:rPr>
        <w:t>s,</w:t>
      </w:r>
      <w:r w:rsidR="00203392" w:rsidRPr="0066491D">
        <w:rPr>
          <w:rFonts w:cs="Times New Roman"/>
          <w:szCs w:val="24"/>
        </w:rPr>
        <w:t xml:space="preserve"> including the owner’s knowledge about the location of family member or friends who might be harboring them; a trade or skill the runaway possessed that might indicate where they would be working to support themselves; or most tantalizing, the </w:t>
      </w:r>
      <w:r w:rsidR="00203392" w:rsidRPr="0066491D">
        <w:rPr>
          <w:rFonts w:cs="Times New Roman"/>
          <w:i/>
          <w:iCs/>
          <w:szCs w:val="24"/>
        </w:rPr>
        <w:t xml:space="preserve">rumor </w:t>
      </w:r>
      <w:r w:rsidR="00203392" w:rsidRPr="0066491D">
        <w:rPr>
          <w:rFonts w:cs="Times New Roman"/>
          <w:szCs w:val="24"/>
        </w:rPr>
        <w:t xml:space="preserve">that they had been known to be in one place or another. For the enslavers, articulating a set of suspicions and rumors in the </w:t>
      </w:r>
      <w:r w:rsidRPr="0066491D">
        <w:rPr>
          <w:rFonts w:cs="Times New Roman"/>
          <w:szCs w:val="24"/>
        </w:rPr>
        <w:t>advertisements</w:t>
      </w:r>
      <w:r w:rsidR="00203392" w:rsidRPr="0066491D">
        <w:rPr>
          <w:rFonts w:cs="Times New Roman"/>
          <w:szCs w:val="24"/>
        </w:rPr>
        <w:t xml:space="preserve"> might have offered potential leads to aid others in recapturing their property. But for researchers, such musings also revealed widespread networks of support that enslaved people managed to carve out </w:t>
      </w:r>
      <w:r w:rsidR="0004125C" w:rsidRPr="0066491D">
        <w:rPr>
          <w:rFonts w:cs="Times New Roman"/>
          <w:szCs w:val="24"/>
        </w:rPr>
        <w:t>despite</w:t>
      </w:r>
      <w:r w:rsidR="00203392" w:rsidRPr="0066491D">
        <w:rPr>
          <w:rFonts w:cs="Times New Roman"/>
          <w:szCs w:val="24"/>
        </w:rPr>
        <w:t xml:space="preserve"> their conditions. </w:t>
      </w:r>
    </w:p>
    <w:p w14:paraId="01765E16" w14:textId="6D5A362F" w:rsidR="0066491D" w:rsidRPr="0066491D" w:rsidRDefault="00203392" w:rsidP="0066491D">
      <w:pPr>
        <w:widowControl w:val="0"/>
        <w:spacing w:line="480" w:lineRule="auto"/>
        <w:ind w:firstLine="720"/>
        <w:contextualSpacing/>
        <w:rPr>
          <w:rFonts w:cs="Times New Roman"/>
          <w:szCs w:val="24"/>
        </w:rPr>
      </w:pPr>
      <w:r w:rsidRPr="0066491D">
        <w:rPr>
          <w:rFonts w:cs="Times New Roman"/>
          <w:szCs w:val="24"/>
        </w:rPr>
        <w:t xml:space="preserve">In one revealing ad </w:t>
      </w:r>
      <w:r w:rsidR="0004125C" w:rsidRPr="0066491D">
        <w:rPr>
          <w:rFonts w:cs="Times New Roman"/>
          <w:szCs w:val="24"/>
        </w:rPr>
        <w:t>published May 20,</w:t>
      </w:r>
      <w:r w:rsidRPr="0066491D">
        <w:rPr>
          <w:rFonts w:cs="Times New Roman"/>
          <w:szCs w:val="24"/>
        </w:rPr>
        <w:t xml:space="preserve"> 1784, we learn that a woman called </w:t>
      </w:r>
      <w:proofErr w:type="spellStart"/>
      <w:r w:rsidRPr="0066491D">
        <w:rPr>
          <w:rFonts w:cs="Times New Roman"/>
          <w:szCs w:val="24"/>
        </w:rPr>
        <w:t>Mimba</w:t>
      </w:r>
      <w:proofErr w:type="spellEnd"/>
      <w:r w:rsidRPr="0066491D">
        <w:rPr>
          <w:rFonts w:cs="Times New Roman"/>
          <w:szCs w:val="24"/>
        </w:rPr>
        <w:t xml:space="preserve"> had </w:t>
      </w:r>
      <w:r w:rsidRPr="0066491D">
        <w:rPr>
          <w:rFonts w:cs="Times New Roman"/>
          <w:szCs w:val="24"/>
        </w:rPr>
        <w:lastRenderedPageBreak/>
        <w:t xml:space="preserve">evaded her owner for twenty days despite being “well known throughout this parish.” </w:t>
      </w:r>
      <w:proofErr w:type="spellStart"/>
      <w:r w:rsidRPr="0066491D">
        <w:rPr>
          <w:rFonts w:cs="Times New Roman"/>
          <w:szCs w:val="24"/>
        </w:rPr>
        <w:t>Mimba</w:t>
      </w:r>
      <w:proofErr w:type="spellEnd"/>
      <w:r w:rsidRPr="0066491D">
        <w:rPr>
          <w:rFonts w:cs="Times New Roman"/>
          <w:szCs w:val="24"/>
        </w:rPr>
        <w:t xml:space="preserve"> had previously escaped and hid on a nearby estate, giving the </w:t>
      </w:r>
      <w:r w:rsidR="0004125C" w:rsidRPr="0066491D">
        <w:rPr>
          <w:rFonts w:cs="Times New Roman"/>
          <w:szCs w:val="24"/>
        </w:rPr>
        <w:t>advertiser a</w:t>
      </w:r>
      <w:r w:rsidRPr="0066491D">
        <w:rPr>
          <w:rFonts w:cs="Times New Roman"/>
          <w:szCs w:val="24"/>
        </w:rPr>
        <w:t xml:space="preserve"> reason to believe she might do so again. However, the exact whereabouts of </w:t>
      </w:r>
      <w:proofErr w:type="spellStart"/>
      <w:r w:rsidRPr="0066491D">
        <w:rPr>
          <w:rFonts w:cs="Times New Roman"/>
          <w:szCs w:val="24"/>
        </w:rPr>
        <w:t>Mimba</w:t>
      </w:r>
      <w:proofErr w:type="spellEnd"/>
      <w:r w:rsidRPr="0066491D">
        <w:rPr>
          <w:rFonts w:cs="Times New Roman"/>
          <w:szCs w:val="24"/>
        </w:rPr>
        <w:t xml:space="preserve"> remained a mystery even with such leads</w:t>
      </w:r>
      <w:r w:rsidR="0004125C" w:rsidRPr="0066491D">
        <w:rPr>
          <w:rFonts w:cs="Times New Roman"/>
          <w:szCs w:val="24"/>
        </w:rPr>
        <w:t>.  As</w:t>
      </w:r>
      <w:r w:rsidRPr="0066491D">
        <w:rPr>
          <w:rFonts w:cs="Times New Roman"/>
          <w:szCs w:val="24"/>
        </w:rPr>
        <w:t xml:space="preserve"> her owner admitted, “having </w:t>
      </w:r>
      <w:proofErr w:type="gramStart"/>
      <w:r w:rsidRPr="0066491D">
        <w:rPr>
          <w:rFonts w:cs="Times New Roman"/>
          <w:szCs w:val="24"/>
        </w:rPr>
        <w:t>a number of</w:t>
      </w:r>
      <w:proofErr w:type="gramEnd"/>
      <w:r w:rsidRPr="0066491D">
        <w:rPr>
          <w:rFonts w:cs="Times New Roman"/>
          <w:szCs w:val="24"/>
        </w:rPr>
        <w:t xml:space="preserve"> comrades in many of the estates of this parish, it is very probable she may be </w:t>
      </w:r>
      <w:proofErr w:type="spellStart"/>
      <w:r w:rsidRPr="0066491D">
        <w:rPr>
          <w:rFonts w:cs="Times New Roman"/>
          <w:szCs w:val="24"/>
        </w:rPr>
        <w:t>harboured</w:t>
      </w:r>
      <w:proofErr w:type="spellEnd"/>
      <w:r w:rsidR="00157C28" w:rsidRPr="0066491D">
        <w:rPr>
          <w:rFonts w:cs="Times New Roman"/>
          <w:szCs w:val="24"/>
        </w:rPr>
        <w:t xml:space="preserve"> [</w:t>
      </w:r>
      <w:r w:rsidR="00157C28" w:rsidRPr="0066491D">
        <w:rPr>
          <w:rFonts w:cs="Times New Roman"/>
          <w:i/>
          <w:iCs/>
          <w:szCs w:val="24"/>
        </w:rPr>
        <w:t>sic</w:t>
      </w:r>
      <w:r w:rsidR="00157C28" w:rsidRPr="0066491D">
        <w:rPr>
          <w:rFonts w:cs="Times New Roman"/>
          <w:szCs w:val="24"/>
        </w:rPr>
        <w:t>]</w:t>
      </w:r>
      <w:r w:rsidRPr="0066491D">
        <w:rPr>
          <w:rFonts w:cs="Times New Roman"/>
          <w:szCs w:val="24"/>
        </w:rPr>
        <w:t xml:space="preserve"> by them. She has been seen on Grange Cove and Prospect estates.” In his attempt to recoup what he regarded as mere property, Abram De Cordova acknowledged </w:t>
      </w:r>
      <w:proofErr w:type="spellStart"/>
      <w:r w:rsidRPr="0066491D">
        <w:rPr>
          <w:rFonts w:cs="Times New Roman"/>
          <w:szCs w:val="24"/>
        </w:rPr>
        <w:t>Mimba’s</w:t>
      </w:r>
      <w:proofErr w:type="spellEnd"/>
      <w:r w:rsidRPr="0066491D">
        <w:rPr>
          <w:rFonts w:cs="Times New Roman"/>
          <w:szCs w:val="24"/>
        </w:rPr>
        <w:t xml:space="preserve"> incredibly widespread network of support on the islan</w:t>
      </w:r>
      <w:r w:rsidR="0004125C" w:rsidRPr="0066491D">
        <w:rPr>
          <w:rFonts w:cs="Times New Roman"/>
          <w:szCs w:val="24"/>
        </w:rPr>
        <w:t>d,</w:t>
      </w:r>
      <w:r w:rsidRPr="0066491D">
        <w:rPr>
          <w:rFonts w:cs="Times New Roman"/>
          <w:szCs w:val="24"/>
        </w:rPr>
        <w:t xml:space="preserve"> which included friends on multiple estates, and perhaps a partner in a position of relative power on another.</w:t>
      </w:r>
      <w:r w:rsidR="008E5199">
        <w:rPr>
          <w:rStyle w:val="FootnoteReference"/>
          <w:rFonts w:cs="Times New Roman"/>
          <w:szCs w:val="24"/>
        </w:rPr>
        <w:footnoteReference w:id="8"/>
      </w:r>
    </w:p>
    <w:p w14:paraId="1796BF9D" w14:textId="77777777" w:rsidR="00203392" w:rsidRPr="0066491D" w:rsidRDefault="00203392" w:rsidP="0066491D">
      <w:pPr>
        <w:widowControl w:val="0"/>
        <w:spacing w:line="480" w:lineRule="auto"/>
        <w:contextualSpacing/>
        <w:jc w:val="center"/>
        <w:rPr>
          <w:rFonts w:cs="Times New Roman"/>
          <w:b/>
          <w:bCs/>
          <w:szCs w:val="24"/>
        </w:rPr>
      </w:pPr>
      <w:r w:rsidRPr="0066491D">
        <w:rPr>
          <w:rFonts w:cs="Times New Roman"/>
          <w:b/>
          <w:bCs/>
          <w:szCs w:val="24"/>
        </w:rPr>
        <w:t>Ethnicity and Origin</w:t>
      </w:r>
    </w:p>
    <w:p w14:paraId="0D419B44" w14:textId="7461578E" w:rsidR="00203392" w:rsidRPr="0066491D" w:rsidRDefault="00203392" w:rsidP="0066491D">
      <w:pPr>
        <w:widowControl w:val="0"/>
        <w:spacing w:line="480" w:lineRule="auto"/>
        <w:contextualSpacing/>
        <w:rPr>
          <w:rFonts w:cs="Times New Roman"/>
          <w:szCs w:val="24"/>
        </w:rPr>
      </w:pPr>
      <w:r w:rsidRPr="0066491D">
        <w:rPr>
          <w:rFonts w:cs="Times New Roman"/>
          <w:szCs w:val="24"/>
        </w:rPr>
        <w:t>Other categories also revealed multiple layers of insight. One’s native country or region of origin likewise became frequently used</w:t>
      </w:r>
      <w:r w:rsidR="0004125C" w:rsidRPr="0066491D">
        <w:rPr>
          <w:rFonts w:cs="Times New Roman"/>
          <w:szCs w:val="24"/>
        </w:rPr>
        <w:t xml:space="preserve"> by White advertisers</w:t>
      </w:r>
      <w:r w:rsidRPr="0066491D">
        <w:rPr>
          <w:rFonts w:cs="Times New Roman"/>
          <w:szCs w:val="24"/>
        </w:rPr>
        <w:t xml:space="preserve">, but </w:t>
      </w:r>
      <w:r w:rsidR="0004125C" w:rsidRPr="0066491D">
        <w:rPr>
          <w:rFonts w:cs="Times New Roman"/>
          <w:szCs w:val="24"/>
        </w:rPr>
        <w:t xml:space="preserve">it was a </w:t>
      </w:r>
      <w:r w:rsidRPr="0066491D">
        <w:rPr>
          <w:rFonts w:cs="Times New Roman"/>
          <w:szCs w:val="24"/>
        </w:rPr>
        <w:t>seemingly unstable (if not inscrutable) category of description. Employing an almost endless variety o</w:t>
      </w:r>
      <w:r w:rsidR="0004125C" w:rsidRPr="0066491D">
        <w:rPr>
          <w:rFonts w:cs="Times New Roman"/>
          <w:szCs w:val="24"/>
        </w:rPr>
        <w:t xml:space="preserve">f </w:t>
      </w:r>
      <w:r w:rsidRPr="0066491D">
        <w:rPr>
          <w:rFonts w:cs="Times New Roman"/>
          <w:szCs w:val="24"/>
        </w:rPr>
        <w:t xml:space="preserve">spellings, enslavers seeking their human property indicated African-born individuals most often by using a specific region, language group, or kingdom name (as opposed to calling them merely “African”). Especially for more recent arrivals, records and bills of sale were likely sources on which Whites could base such intimate claims. Some of the challenges of coding for </w:t>
      </w:r>
      <w:r w:rsidR="00585139" w:rsidRPr="0066491D">
        <w:rPr>
          <w:rFonts w:cs="Times New Roman"/>
          <w:szCs w:val="24"/>
        </w:rPr>
        <w:t>(and subsequently interpreting)</w:t>
      </w:r>
      <w:r w:rsidR="00A6251F" w:rsidRPr="0066491D">
        <w:rPr>
          <w:rFonts w:cs="Times New Roman"/>
          <w:szCs w:val="24"/>
        </w:rPr>
        <w:t xml:space="preserve"> </w:t>
      </w:r>
      <w:r w:rsidRPr="0066491D">
        <w:rPr>
          <w:rFonts w:cs="Times New Roman"/>
          <w:szCs w:val="24"/>
        </w:rPr>
        <w:t>ethnicity is the elasticity of some of the terms’ usages. For instance, an ad appearing on May</w:t>
      </w:r>
      <w:r w:rsidR="00585139" w:rsidRPr="0066491D">
        <w:rPr>
          <w:rFonts w:cs="Times New Roman"/>
          <w:szCs w:val="24"/>
        </w:rPr>
        <w:t xml:space="preserve"> 19,</w:t>
      </w:r>
      <w:r w:rsidRPr="0066491D">
        <w:rPr>
          <w:rFonts w:cs="Times New Roman"/>
          <w:szCs w:val="24"/>
        </w:rPr>
        <w:t xml:space="preserve"> 1784 in the </w:t>
      </w:r>
      <w:r w:rsidRPr="0066491D">
        <w:rPr>
          <w:rFonts w:cs="Times New Roman"/>
          <w:i/>
          <w:iCs/>
          <w:szCs w:val="24"/>
        </w:rPr>
        <w:t xml:space="preserve">Cornwall Chronicle </w:t>
      </w:r>
      <w:r w:rsidRPr="0066491D">
        <w:rPr>
          <w:rFonts w:cs="Times New Roman"/>
          <w:szCs w:val="24"/>
        </w:rPr>
        <w:t xml:space="preserve">noted that Billy, Quashie, and Dick were “all of the </w:t>
      </w:r>
      <w:proofErr w:type="spellStart"/>
      <w:r w:rsidRPr="0066491D">
        <w:rPr>
          <w:rFonts w:cs="Times New Roman"/>
          <w:szCs w:val="24"/>
        </w:rPr>
        <w:t>Eboe</w:t>
      </w:r>
      <w:proofErr w:type="spellEnd"/>
      <w:r w:rsidRPr="0066491D">
        <w:rPr>
          <w:rFonts w:cs="Times New Roman"/>
          <w:szCs w:val="24"/>
        </w:rPr>
        <w:t xml:space="preserve"> country and marked on the right shoulder </w:t>
      </w:r>
      <w:r w:rsidRPr="0066491D">
        <w:rPr>
          <w:rFonts w:cs="Times New Roman"/>
          <w:i/>
          <w:iCs/>
          <w:szCs w:val="24"/>
        </w:rPr>
        <w:t>P G.</w:t>
      </w:r>
      <w:r w:rsidRPr="0066491D">
        <w:rPr>
          <w:rFonts w:cs="Times New Roman"/>
          <w:szCs w:val="24"/>
        </w:rPr>
        <w:t>” In this instance Patrick Gray noted a geographic point of origin. Other ads used the same term more along cultural lines</w:t>
      </w:r>
      <w:r w:rsidR="00585139" w:rsidRPr="0066491D">
        <w:rPr>
          <w:rFonts w:cs="Times New Roman"/>
          <w:szCs w:val="24"/>
        </w:rPr>
        <w:t>,</w:t>
      </w:r>
      <w:r w:rsidRPr="0066491D">
        <w:rPr>
          <w:rFonts w:cs="Times New Roman"/>
          <w:szCs w:val="24"/>
        </w:rPr>
        <w:t xml:space="preserve"> such as described a</w:t>
      </w:r>
      <w:r w:rsidR="00585139" w:rsidRPr="0066491D">
        <w:rPr>
          <w:rFonts w:cs="Times New Roman"/>
          <w:szCs w:val="24"/>
        </w:rPr>
        <w:t xml:space="preserve"> description of an</w:t>
      </w:r>
      <w:r w:rsidRPr="0066491D">
        <w:rPr>
          <w:rFonts w:cs="Times New Roman"/>
          <w:szCs w:val="24"/>
        </w:rPr>
        <w:t xml:space="preserve"> escaped man named Abraham as “an old </w:t>
      </w:r>
      <w:proofErr w:type="spellStart"/>
      <w:r w:rsidRPr="0066491D">
        <w:rPr>
          <w:rFonts w:cs="Times New Roman"/>
          <w:szCs w:val="24"/>
        </w:rPr>
        <w:t>Eboe</w:t>
      </w:r>
      <w:proofErr w:type="spellEnd"/>
      <w:r w:rsidRPr="0066491D">
        <w:rPr>
          <w:rFonts w:cs="Times New Roman"/>
          <w:szCs w:val="24"/>
        </w:rPr>
        <w:t xml:space="preserve"> Negro fellow, </w:t>
      </w:r>
      <w:r w:rsidRPr="0066491D">
        <w:rPr>
          <w:rFonts w:cs="Times New Roman"/>
          <w:szCs w:val="24"/>
        </w:rPr>
        <w:lastRenderedPageBreak/>
        <w:t>pretends to be an Obeah-Man and Doctor.”</w:t>
      </w:r>
      <w:r w:rsidR="00585139" w:rsidRPr="0066491D">
        <w:rPr>
          <w:rStyle w:val="FootnoteReference"/>
          <w:rFonts w:cs="Times New Roman"/>
          <w:szCs w:val="24"/>
        </w:rPr>
        <w:footnoteReference w:id="9"/>
      </w:r>
    </w:p>
    <w:p w14:paraId="28EE4025" w14:textId="7ACB78B5" w:rsidR="00203392" w:rsidRPr="0066491D" w:rsidRDefault="00203392" w:rsidP="0066491D">
      <w:pPr>
        <w:widowControl w:val="0"/>
        <w:spacing w:line="480" w:lineRule="auto"/>
        <w:ind w:firstLine="720"/>
        <w:contextualSpacing/>
        <w:rPr>
          <w:rFonts w:cs="Times New Roman"/>
          <w:szCs w:val="24"/>
        </w:rPr>
      </w:pPr>
      <w:r w:rsidRPr="0066491D">
        <w:rPr>
          <w:rFonts w:cs="Times New Roman"/>
          <w:szCs w:val="24"/>
        </w:rPr>
        <w:t xml:space="preserve">As one works through the data, a noticeable slippage emerges between what such markers tell us about the enslaved, and what they tell us about the enslavers. Of great interest in the ads drawn from </w:t>
      </w:r>
      <w:r w:rsidR="00705E32" w:rsidRPr="0066491D">
        <w:rPr>
          <w:rFonts w:cs="Times New Roman"/>
          <w:szCs w:val="24"/>
        </w:rPr>
        <w:t>eighteenth-</w:t>
      </w:r>
      <w:r w:rsidRPr="0066491D">
        <w:rPr>
          <w:rFonts w:cs="Times New Roman"/>
          <w:szCs w:val="24"/>
        </w:rPr>
        <w:t xml:space="preserve">century Jamaican papers is the commonplace description of an enslaved African being of the </w:t>
      </w:r>
      <w:proofErr w:type="spellStart"/>
      <w:r w:rsidRPr="0066491D">
        <w:rPr>
          <w:rFonts w:cs="Times New Roman"/>
          <w:szCs w:val="24"/>
        </w:rPr>
        <w:t>Coromantee</w:t>
      </w:r>
      <w:proofErr w:type="spellEnd"/>
      <w:r w:rsidRPr="0066491D">
        <w:rPr>
          <w:rFonts w:cs="Times New Roman"/>
          <w:szCs w:val="24"/>
        </w:rPr>
        <w:t xml:space="preserve"> country. Though not the most frequent place of origin or ethnicity in the data, large populations of so-called </w:t>
      </w:r>
      <w:proofErr w:type="spellStart"/>
      <w:r w:rsidRPr="0066491D">
        <w:rPr>
          <w:rFonts w:cs="Times New Roman"/>
          <w:szCs w:val="24"/>
        </w:rPr>
        <w:t>Coromantee</w:t>
      </w:r>
      <w:proofErr w:type="spellEnd"/>
      <w:r w:rsidRPr="0066491D">
        <w:rPr>
          <w:rFonts w:cs="Times New Roman"/>
          <w:szCs w:val="24"/>
        </w:rPr>
        <w:t xml:space="preserve"> peoples were established in Jamaica after almost a century of preferred trading from the Gold Coast region</w:t>
      </w:r>
      <w:r w:rsidR="00094D70" w:rsidRPr="0066491D">
        <w:rPr>
          <w:rFonts w:cs="Times New Roman"/>
          <w:szCs w:val="24"/>
        </w:rPr>
        <w:t>.</w:t>
      </w:r>
      <w:r w:rsidRPr="0066491D">
        <w:rPr>
          <w:rFonts w:cs="Times New Roman"/>
          <w:szCs w:val="24"/>
        </w:rPr>
        <w:t xml:space="preserve"> </w:t>
      </w:r>
      <w:r w:rsidR="00094D70" w:rsidRPr="0066491D">
        <w:rPr>
          <w:rFonts w:cs="Times New Roman"/>
          <w:szCs w:val="24"/>
        </w:rPr>
        <w:t>I</w:t>
      </w:r>
      <w:r w:rsidR="00705E32" w:rsidRPr="0066491D">
        <w:rPr>
          <w:rFonts w:cs="Times New Roman"/>
          <w:szCs w:val="24"/>
        </w:rPr>
        <w:t>ndeed</w:t>
      </w:r>
      <w:r w:rsidR="00094D70" w:rsidRPr="0066491D">
        <w:rPr>
          <w:rFonts w:cs="Times New Roman"/>
          <w:szCs w:val="24"/>
        </w:rPr>
        <w:t xml:space="preserve">, </w:t>
      </w:r>
      <w:r w:rsidR="00705E32" w:rsidRPr="0066491D">
        <w:rPr>
          <w:rFonts w:cs="Times New Roman"/>
          <w:szCs w:val="24"/>
        </w:rPr>
        <w:t>o</w:t>
      </w:r>
      <w:r w:rsidRPr="0066491D">
        <w:rPr>
          <w:rFonts w:cs="Times New Roman"/>
          <w:szCs w:val="24"/>
        </w:rPr>
        <w:t>ne early</w:t>
      </w:r>
      <w:r w:rsidR="00705E32" w:rsidRPr="0066491D">
        <w:rPr>
          <w:rFonts w:cs="Times New Roman"/>
          <w:szCs w:val="24"/>
          <w:vertAlign w:val="superscript"/>
        </w:rPr>
        <w:t xml:space="preserve"> </w:t>
      </w:r>
      <w:r w:rsidR="00705E32" w:rsidRPr="0066491D">
        <w:rPr>
          <w:rFonts w:cs="Times New Roman"/>
          <w:szCs w:val="24"/>
        </w:rPr>
        <w:t>seventeenth</w:t>
      </w:r>
      <w:r w:rsidR="00797F92" w:rsidRPr="0066491D">
        <w:rPr>
          <w:rFonts w:cs="Times New Roman"/>
          <w:szCs w:val="24"/>
        </w:rPr>
        <w:t>-</w:t>
      </w:r>
      <w:r w:rsidRPr="0066491D">
        <w:rPr>
          <w:rFonts w:cs="Times New Roman"/>
          <w:szCs w:val="24"/>
        </w:rPr>
        <w:t xml:space="preserve">century </w:t>
      </w:r>
      <w:r w:rsidR="00910299">
        <w:rPr>
          <w:rFonts w:cs="Times New Roman"/>
          <w:szCs w:val="24"/>
        </w:rPr>
        <w:t xml:space="preserve">“factory” (a European settlement </w:t>
      </w:r>
      <w:r w:rsidR="00C752D0">
        <w:rPr>
          <w:rFonts w:cs="Times New Roman"/>
          <w:szCs w:val="24"/>
        </w:rPr>
        <w:t xml:space="preserve">established </w:t>
      </w:r>
      <w:r w:rsidR="00910299">
        <w:rPr>
          <w:rFonts w:cs="Times New Roman"/>
          <w:szCs w:val="24"/>
        </w:rPr>
        <w:t xml:space="preserve">to collect slaves) </w:t>
      </w:r>
      <w:r w:rsidRPr="0066491D">
        <w:rPr>
          <w:rFonts w:cs="Times New Roman"/>
          <w:szCs w:val="24"/>
        </w:rPr>
        <w:t xml:space="preserve">on that coast bore the name Fort </w:t>
      </w:r>
      <w:proofErr w:type="spellStart"/>
      <w:r w:rsidRPr="0066491D">
        <w:rPr>
          <w:rFonts w:cs="Times New Roman"/>
          <w:szCs w:val="24"/>
        </w:rPr>
        <w:t>Koromanti</w:t>
      </w:r>
      <w:proofErr w:type="spellEnd"/>
      <w:r w:rsidRPr="0066491D">
        <w:rPr>
          <w:rFonts w:cs="Times New Roman"/>
          <w:szCs w:val="24"/>
        </w:rPr>
        <w:t>, giving those persons arriving from that region their</w:t>
      </w:r>
      <w:r w:rsidR="00094D70" w:rsidRPr="0066491D">
        <w:rPr>
          <w:rFonts w:cs="Times New Roman"/>
          <w:szCs w:val="24"/>
        </w:rPr>
        <w:t xml:space="preserve"> </w:t>
      </w:r>
      <w:r w:rsidR="00705E32" w:rsidRPr="0066491D">
        <w:rPr>
          <w:rFonts w:cs="Times New Roman"/>
          <w:szCs w:val="24"/>
        </w:rPr>
        <w:t xml:space="preserve">Caribbean and American </w:t>
      </w:r>
      <w:r w:rsidRPr="0066491D">
        <w:rPr>
          <w:rFonts w:cs="Times New Roman"/>
          <w:szCs w:val="24"/>
        </w:rPr>
        <w:t>identity</w:t>
      </w:r>
      <w:r w:rsidR="00094D70" w:rsidRPr="0066491D">
        <w:rPr>
          <w:rFonts w:cs="Times New Roman"/>
          <w:szCs w:val="24"/>
        </w:rPr>
        <w:t xml:space="preserve"> </w:t>
      </w:r>
      <w:r w:rsidR="00797F92" w:rsidRPr="0066491D">
        <w:rPr>
          <w:rFonts w:cs="Times New Roman"/>
          <w:szCs w:val="24"/>
        </w:rPr>
        <w:t>(at least as defined by Whites)</w:t>
      </w:r>
      <w:r w:rsidRPr="0066491D">
        <w:rPr>
          <w:rFonts w:cs="Times New Roman"/>
          <w:szCs w:val="24"/>
        </w:rPr>
        <w:t xml:space="preserve">. Historian Vincent Brown (whose work also draws </w:t>
      </w:r>
      <w:r w:rsidR="00413E88">
        <w:rPr>
          <w:rFonts w:cs="Times New Roman"/>
          <w:szCs w:val="24"/>
        </w:rPr>
        <w:t xml:space="preserve">partly </w:t>
      </w:r>
      <w:r w:rsidRPr="0066491D">
        <w:rPr>
          <w:rFonts w:cs="Times New Roman"/>
          <w:szCs w:val="24"/>
        </w:rPr>
        <w:t>from similar databases of runaway slave ads) writes that “as a category of belonging, ‘</w:t>
      </w:r>
      <w:proofErr w:type="spellStart"/>
      <w:r w:rsidRPr="0066491D">
        <w:rPr>
          <w:rFonts w:cs="Times New Roman"/>
          <w:szCs w:val="24"/>
        </w:rPr>
        <w:t>Coromantee</w:t>
      </w:r>
      <w:proofErr w:type="spellEnd"/>
      <w:r w:rsidRPr="0066491D">
        <w:rPr>
          <w:rFonts w:cs="Times New Roman"/>
          <w:szCs w:val="24"/>
        </w:rPr>
        <w:t xml:space="preserve">’ was crosscut by many other axes of identification. </w:t>
      </w:r>
      <w:proofErr w:type="spellStart"/>
      <w:r w:rsidRPr="0066491D">
        <w:rPr>
          <w:rFonts w:cs="Times New Roman"/>
          <w:szCs w:val="24"/>
        </w:rPr>
        <w:t>Coromantees</w:t>
      </w:r>
      <w:proofErr w:type="spellEnd"/>
      <w:r w:rsidRPr="0066491D">
        <w:rPr>
          <w:rFonts w:cs="Times New Roman"/>
          <w:szCs w:val="24"/>
        </w:rPr>
        <w:t xml:space="preserve"> spoke more than one language and came from many different regions and kingdoms, from which they brought a variety of historical experiences.”</w:t>
      </w:r>
      <w:r w:rsidRPr="0066491D">
        <w:rPr>
          <w:rFonts w:cs="Times New Roman"/>
          <w:szCs w:val="24"/>
          <w:vertAlign w:val="superscript"/>
        </w:rPr>
        <w:footnoteReference w:id="10"/>
      </w:r>
      <w:r w:rsidRPr="0066491D">
        <w:rPr>
          <w:rFonts w:cs="Times New Roman"/>
          <w:szCs w:val="24"/>
        </w:rPr>
        <w:t xml:space="preserve"> Indeed, most references to language concerned the ability of a person to speak English, rather than their ability to speak specific African languages (though </w:t>
      </w:r>
      <w:r w:rsidR="00413E88">
        <w:rPr>
          <w:rFonts w:cs="Times New Roman"/>
          <w:szCs w:val="24"/>
        </w:rPr>
        <w:t>some</w:t>
      </w:r>
      <w:r w:rsidRPr="0066491D">
        <w:rPr>
          <w:rFonts w:cs="Times New Roman"/>
          <w:szCs w:val="24"/>
        </w:rPr>
        <w:t xml:space="preserve"> </w:t>
      </w:r>
      <w:r w:rsidR="00797F92" w:rsidRPr="0066491D">
        <w:rPr>
          <w:rFonts w:cs="Times New Roman"/>
          <w:szCs w:val="24"/>
        </w:rPr>
        <w:t>advertisement</w:t>
      </w:r>
      <w:r w:rsidR="00705E32" w:rsidRPr="0066491D">
        <w:rPr>
          <w:rFonts w:cs="Times New Roman"/>
          <w:szCs w:val="24"/>
        </w:rPr>
        <w:t>s</w:t>
      </w:r>
      <w:r w:rsidR="00797F92" w:rsidRPr="0066491D">
        <w:rPr>
          <w:rFonts w:cs="Times New Roman"/>
          <w:szCs w:val="24"/>
        </w:rPr>
        <w:t xml:space="preserve"> recorded </w:t>
      </w:r>
      <w:r w:rsidR="007547DB" w:rsidRPr="0066491D">
        <w:rPr>
          <w:rFonts w:cs="Times New Roman"/>
          <w:szCs w:val="24"/>
        </w:rPr>
        <w:t>proficiency in those languages</w:t>
      </w:r>
      <w:r w:rsidRPr="0066491D">
        <w:rPr>
          <w:rFonts w:cs="Times New Roman"/>
          <w:szCs w:val="24"/>
        </w:rPr>
        <w:t>)</w:t>
      </w:r>
      <w:r w:rsidR="007547DB" w:rsidRPr="0066491D">
        <w:rPr>
          <w:rFonts w:cs="Times New Roman"/>
          <w:szCs w:val="24"/>
        </w:rPr>
        <w:t>. O</w:t>
      </w:r>
      <w:r w:rsidRPr="0066491D">
        <w:rPr>
          <w:rFonts w:cs="Times New Roman"/>
          <w:szCs w:val="24"/>
        </w:rPr>
        <w:t>ne might surmise that few in White Jamaican society could discern the difference</w:t>
      </w:r>
      <w:r w:rsidR="00797F92" w:rsidRPr="0066491D">
        <w:rPr>
          <w:rFonts w:cs="Times New Roman"/>
          <w:szCs w:val="24"/>
        </w:rPr>
        <w:t>s among</w:t>
      </w:r>
      <w:r w:rsidRPr="0066491D">
        <w:rPr>
          <w:rFonts w:cs="Times New Roman"/>
          <w:szCs w:val="24"/>
        </w:rPr>
        <w:t xml:space="preserve"> Akan, Igbo, </w:t>
      </w:r>
      <w:proofErr w:type="spellStart"/>
      <w:r w:rsidRPr="0066491D">
        <w:rPr>
          <w:rFonts w:cs="Times New Roman"/>
          <w:szCs w:val="24"/>
        </w:rPr>
        <w:t>Eboe</w:t>
      </w:r>
      <w:proofErr w:type="spellEnd"/>
      <w:r w:rsidRPr="0066491D">
        <w:rPr>
          <w:rFonts w:cs="Times New Roman"/>
          <w:szCs w:val="24"/>
        </w:rPr>
        <w:t xml:space="preserve">, or tongues of other regions. Nor could a description of regional origin or ethnicity indicate a physical trait other than perhaps the presence of </w:t>
      </w:r>
      <w:r w:rsidR="007547DB" w:rsidRPr="0066491D">
        <w:rPr>
          <w:rFonts w:cs="Times New Roman"/>
          <w:szCs w:val="24"/>
        </w:rPr>
        <w:t xml:space="preserve">African ritual </w:t>
      </w:r>
      <w:r w:rsidRPr="0066491D">
        <w:rPr>
          <w:rFonts w:cs="Times New Roman"/>
          <w:szCs w:val="24"/>
        </w:rPr>
        <w:t xml:space="preserve">scarification, which </w:t>
      </w:r>
      <w:r w:rsidR="00797F92" w:rsidRPr="0066491D">
        <w:rPr>
          <w:rFonts w:cs="Times New Roman"/>
          <w:szCs w:val="24"/>
        </w:rPr>
        <w:t xml:space="preserve">Whites </w:t>
      </w:r>
      <w:r w:rsidRPr="0066491D">
        <w:rPr>
          <w:rFonts w:cs="Times New Roman"/>
          <w:szCs w:val="24"/>
        </w:rPr>
        <w:t xml:space="preserve">still imprecisely </w:t>
      </w:r>
      <w:r w:rsidR="00797F92" w:rsidRPr="0066491D">
        <w:rPr>
          <w:rFonts w:cs="Times New Roman"/>
          <w:szCs w:val="24"/>
        </w:rPr>
        <w:t>labeled as</w:t>
      </w:r>
      <w:r w:rsidRPr="0066491D">
        <w:rPr>
          <w:rFonts w:cs="Times New Roman"/>
          <w:szCs w:val="24"/>
        </w:rPr>
        <w:t xml:space="preserve"> “country marks.”</w:t>
      </w:r>
    </w:p>
    <w:p w14:paraId="571F8702" w14:textId="6E293133" w:rsidR="00203392" w:rsidRPr="0066491D" w:rsidRDefault="00203392" w:rsidP="0066491D">
      <w:pPr>
        <w:widowControl w:val="0"/>
        <w:spacing w:line="480" w:lineRule="auto"/>
        <w:ind w:firstLine="720"/>
        <w:contextualSpacing/>
        <w:rPr>
          <w:rFonts w:cs="Times New Roman"/>
          <w:szCs w:val="24"/>
        </w:rPr>
      </w:pPr>
      <w:r w:rsidRPr="0066491D">
        <w:rPr>
          <w:rFonts w:cs="Times New Roman"/>
          <w:szCs w:val="24"/>
        </w:rPr>
        <w:t xml:space="preserve">The continued use of these descriptors by White enslavers, as represented in this data, </w:t>
      </w:r>
      <w:r w:rsidRPr="0066491D">
        <w:rPr>
          <w:rFonts w:cs="Times New Roman"/>
          <w:szCs w:val="24"/>
        </w:rPr>
        <w:lastRenderedPageBreak/>
        <w:t>could serve researchers speaking to any number of ongoing debates in the scholarship of the Atlantic Slave Trade and African cultural influences in slave communities from Brazil to North America.</w:t>
      </w:r>
      <w:r w:rsidRPr="0066491D">
        <w:rPr>
          <w:rFonts w:cs="Times New Roman"/>
          <w:szCs w:val="24"/>
          <w:vertAlign w:val="superscript"/>
        </w:rPr>
        <w:footnoteReference w:id="11"/>
      </w:r>
      <w:r w:rsidRPr="0066491D">
        <w:rPr>
          <w:rFonts w:cs="Times New Roman"/>
          <w:szCs w:val="24"/>
        </w:rPr>
        <w:t xml:space="preserve"> They also may shed light into the shadowy world of enslavers and how they regarded their human property among themselves. Persons taking out ads had every incentive to accurately describe those who had escaped as helpfully as possible </w:t>
      </w:r>
      <w:r w:rsidR="00E86FC4">
        <w:rPr>
          <w:rFonts w:cs="Times New Roman"/>
          <w:szCs w:val="24"/>
        </w:rPr>
        <w:t>to help other whites to identify and apprehend them</w:t>
      </w:r>
      <w:r w:rsidRPr="0066491D">
        <w:rPr>
          <w:rFonts w:cs="Times New Roman"/>
          <w:szCs w:val="24"/>
        </w:rPr>
        <w:t>. If being “</w:t>
      </w:r>
      <w:proofErr w:type="spellStart"/>
      <w:r w:rsidRPr="0066491D">
        <w:rPr>
          <w:rFonts w:cs="Times New Roman"/>
          <w:szCs w:val="24"/>
        </w:rPr>
        <w:t>Coromantee</w:t>
      </w:r>
      <w:proofErr w:type="spellEnd"/>
      <w:r w:rsidRPr="0066491D">
        <w:rPr>
          <w:rFonts w:cs="Times New Roman"/>
          <w:szCs w:val="24"/>
        </w:rPr>
        <w:t xml:space="preserve">” did not automatically suggest a specific and discernable place of origin or a commonly recognized language, then how </w:t>
      </w:r>
      <w:r w:rsidRPr="0066491D">
        <w:rPr>
          <w:rFonts w:cs="Times New Roman"/>
          <w:i/>
          <w:iCs/>
          <w:szCs w:val="24"/>
        </w:rPr>
        <w:t>were</w:t>
      </w:r>
      <w:r w:rsidRPr="0066491D">
        <w:rPr>
          <w:rFonts w:cs="Times New Roman"/>
          <w:szCs w:val="24"/>
        </w:rPr>
        <w:t xml:space="preserve"> such terms legible to those reading the ads?</w:t>
      </w:r>
      <w:r w:rsidRPr="0066491D">
        <w:rPr>
          <w:rFonts w:cs="Times New Roman"/>
          <w:szCs w:val="24"/>
          <w:vertAlign w:val="superscript"/>
        </w:rPr>
        <w:footnoteReference w:id="12"/>
      </w:r>
      <w:r w:rsidRPr="0066491D">
        <w:rPr>
          <w:rFonts w:cs="Times New Roman"/>
          <w:szCs w:val="24"/>
        </w:rPr>
        <w:t xml:space="preserve"> No doubt, an insidious essentializing of enslaved people was also taking place in the ads, but in being forced to offer legible bits of personal information about people who supposed to little more than property, calling others to be on the lookout for a </w:t>
      </w:r>
      <w:proofErr w:type="spellStart"/>
      <w:r w:rsidRPr="0066491D">
        <w:rPr>
          <w:rFonts w:cs="Times New Roman"/>
          <w:szCs w:val="24"/>
        </w:rPr>
        <w:t>Coromantee</w:t>
      </w:r>
      <w:proofErr w:type="spellEnd"/>
      <w:r w:rsidRPr="0066491D">
        <w:rPr>
          <w:rFonts w:cs="Times New Roman"/>
          <w:szCs w:val="24"/>
        </w:rPr>
        <w:t xml:space="preserve">, Igbo, </w:t>
      </w:r>
      <w:proofErr w:type="spellStart"/>
      <w:r w:rsidRPr="0066491D">
        <w:rPr>
          <w:rFonts w:cs="Times New Roman"/>
          <w:szCs w:val="24"/>
        </w:rPr>
        <w:t>Eboe</w:t>
      </w:r>
      <w:proofErr w:type="spellEnd"/>
      <w:r w:rsidRPr="0066491D">
        <w:rPr>
          <w:rFonts w:cs="Times New Roman"/>
          <w:szCs w:val="24"/>
        </w:rPr>
        <w:t>, or Papa</w:t>
      </w:r>
      <w:r w:rsidR="00F02D17" w:rsidRPr="0066491D">
        <w:rPr>
          <w:rFonts w:cs="Times New Roman"/>
          <w:szCs w:val="24"/>
        </w:rPr>
        <w:t>w,</w:t>
      </w:r>
      <w:r w:rsidRPr="0066491D">
        <w:rPr>
          <w:rFonts w:cs="Times New Roman"/>
          <w:szCs w:val="24"/>
        </w:rPr>
        <w:t xml:space="preserve"> carried subversive meaning. In Jamaica</w:t>
      </w:r>
      <w:r w:rsidR="00F02D17" w:rsidRPr="0066491D">
        <w:rPr>
          <w:rFonts w:cs="Times New Roman"/>
          <w:szCs w:val="24"/>
        </w:rPr>
        <w:t xml:space="preserve">, </w:t>
      </w:r>
      <w:r w:rsidRPr="0066491D">
        <w:rPr>
          <w:rFonts w:cs="Times New Roman"/>
          <w:szCs w:val="24"/>
        </w:rPr>
        <w:t xml:space="preserve">the common </w:t>
      </w:r>
      <w:proofErr w:type="gramStart"/>
      <w:r w:rsidRPr="0066491D">
        <w:rPr>
          <w:rFonts w:cs="Times New Roman"/>
          <w:szCs w:val="24"/>
        </w:rPr>
        <w:t>bonds</w:t>
      </w:r>
      <w:proofErr w:type="gramEnd"/>
      <w:r w:rsidRPr="0066491D">
        <w:rPr>
          <w:rFonts w:cs="Times New Roman"/>
          <w:szCs w:val="24"/>
        </w:rPr>
        <w:t xml:space="preserve"> and the many differences among “</w:t>
      </w:r>
      <w:proofErr w:type="spellStart"/>
      <w:r w:rsidRPr="0066491D">
        <w:rPr>
          <w:rFonts w:cs="Times New Roman"/>
          <w:szCs w:val="24"/>
        </w:rPr>
        <w:t>Coromantees</w:t>
      </w:r>
      <w:proofErr w:type="spellEnd"/>
      <w:r w:rsidRPr="0066491D">
        <w:rPr>
          <w:rFonts w:cs="Times New Roman"/>
          <w:szCs w:val="24"/>
        </w:rPr>
        <w:t xml:space="preserve">” </w:t>
      </w:r>
      <w:r w:rsidR="00F02D17" w:rsidRPr="0066491D">
        <w:rPr>
          <w:rFonts w:cs="Times New Roman"/>
          <w:szCs w:val="24"/>
        </w:rPr>
        <w:t xml:space="preserve">were both </w:t>
      </w:r>
      <w:r w:rsidRPr="0066491D">
        <w:rPr>
          <w:rFonts w:cs="Times New Roman"/>
          <w:szCs w:val="24"/>
        </w:rPr>
        <w:t xml:space="preserve">wielded and overcome during the largest slave revolt against the British Empire to date in 1760-1761. More than twenty years after </w:t>
      </w:r>
      <w:proofErr w:type="spellStart"/>
      <w:r w:rsidRPr="0066491D">
        <w:rPr>
          <w:rFonts w:cs="Times New Roman"/>
          <w:szCs w:val="24"/>
        </w:rPr>
        <w:t>Tacky’s</w:t>
      </w:r>
      <w:proofErr w:type="spellEnd"/>
      <w:r w:rsidRPr="0066491D">
        <w:rPr>
          <w:rFonts w:cs="Times New Roman"/>
          <w:szCs w:val="24"/>
        </w:rPr>
        <w:t xml:space="preserve"> Revolt, those slaveholders inquiring about their human property still revealed the various identities an enslaved person carried as they moved through their world. In eyes of their owners, they were fugitives, but they also emerge from this archive as intractable actors engaged in shaping a “politics of belonging.”</w:t>
      </w:r>
    </w:p>
    <w:p w14:paraId="6F8B4113" w14:textId="77777777" w:rsidR="00203392" w:rsidRPr="0066491D" w:rsidRDefault="00203392" w:rsidP="0066491D">
      <w:pPr>
        <w:widowControl w:val="0"/>
        <w:spacing w:line="480" w:lineRule="auto"/>
        <w:contextualSpacing/>
        <w:jc w:val="center"/>
        <w:rPr>
          <w:rFonts w:cs="Times New Roman"/>
          <w:b/>
          <w:bCs/>
          <w:szCs w:val="24"/>
        </w:rPr>
      </w:pPr>
      <w:r w:rsidRPr="0066491D">
        <w:rPr>
          <w:rFonts w:cs="Times New Roman"/>
          <w:b/>
          <w:bCs/>
          <w:szCs w:val="24"/>
        </w:rPr>
        <w:t>Branding</w:t>
      </w:r>
    </w:p>
    <w:p w14:paraId="11400BA3" w14:textId="0B7C5B77" w:rsidR="001D0AF2" w:rsidRPr="0066491D" w:rsidRDefault="00203392" w:rsidP="0066491D">
      <w:pPr>
        <w:widowControl w:val="0"/>
        <w:spacing w:line="480" w:lineRule="auto"/>
        <w:contextualSpacing/>
        <w:rPr>
          <w:rFonts w:cs="Times New Roman"/>
          <w:szCs w:val="24"/>
        </w:rPr>
      </w:pPr>
      <w:r w:rsidRPr="0066491D">
        <w:rPr>
          <w:rFonts w:cs="Times New Roman"/>
          <w:szCs w:val="24"/>
        </w:rPr>
        <w:lastRenderedPageBreak/>
        <w:t xml:space="preserve">In the historiography of </w:t>
      </w:r>
      <w:r w:rsidR="007547DB" w:rsidRPr="0066491D">
        <w:rPr>
          <w:rFonts w:cs="Times New Roman"/>
          <w:szCs w:val="24"/>
        </w:rPr>
        <w:t xml:space="preserve">the African Slave trade, </w:t>
      </w:r>
      <w:proofErr w:type="gramStart"/>
      <w:r w:rsidRPr="0066491D">
        <w:rPr>
          <w:rFonts w:cs="Times New Roman"/>
          <w:szCs w:val="24"/>
        </w:rPr>
        <w:t>branding</w:t>
      </w:r>
      <w:proofErr w:type="gramEnd"/>
      <w:r w:rsidRPr="0066491D">
        <w:rPr>
          <w:rFonts w:cs="Times New Roman"/>
          <w:szCs w:val="24"/>
        </w:rPr>
        <w:t xml:space="preserve"> and other forms of marking enslaved people is</w:t>
      </w:r>
      <w:r w:rsidR="003615DA" w:rsidRPr="0066491D">
        <w:rPr>
          <w:rFonts w:cs="Times New Roman"/>
          <w:szCs w:val="24"/>
        </w:rPr>
        <w:t xml:space="preserve"> </w:t>
      </w:r>
      <w:r w:rsidRPr="0066491D">
        <w:rPr>
          <w:rFonts w:cs="Times New Roman"/>
          <w:szCs w:val="24"/>
        </w:rPr>
        <w:t>often registered as an act p</w:t>
      </w:r>
      <w:r w:rsidR="00775173" w:rsidRPr="0066491D">
        <w:rPr>
          <w:rFonts w:cs="Times New Roman"/>
          <w:szCs w:val="24"/>
        </w:rPr>
        <w:t>er</w:t>
      </w:r>
      <w:r w:rsidRPr="0066491D">
        <w:rPr>
          <w:rFonts w:cs="Times New Roman"/>
          <w:szCs w:val="24"/>
        </w:rPr>
        <w:t xml:space="preserve">formed </w:t>
      </w:r>
      <w:r w:rsidR="00D71C90" w:rsidRPr="0066491D">
        <w:rPr>
          <w:rFonts w:cs="Times New Roman"/>
          <w:szCs w:val="24"/>
        </w:rPr>
        <w:t xml:space="preserve">primarily </w:t>
      </w:r>
      <w:r w:rsidRPr="0066491D">
        <w:rPr>
          <w:rFonts w:cs="Times New Roman"/>
          <w:szCs w:val="24"/>
        </w:rPr>
        <w:t xml:space="preserve">by </w:t>
      </w:r>
      <w:r w:rsidR="00982690" w:rsidRPr="0066491D">
        <w:rPr>
          <w:rFonts w:cs="Times New Roman"/>
          <w:szCs w:val="24"/>
        </w:rPr>
        <w:t xml:space="preserve">White </w:t>
      </w:r>
      <w:r w:rsidR="003615DA" w:rsidRPr="0066491D">
        <w:rPr>
          <w:rFonts w:cs="Times New Roman"/>
          <w:szCs w:val="24"/>
        </w:rPr>
        <w:t xml:space="preserve">ship captains to mark </w:t>
      </w:r>
      <w:r w:rsidR="00982690" w:rsidRPr="0066491D">
        <w:rPr>
          <w:rFonts w:cs="Times New Roman"/>
          <w:szCs w:val="24"/>
        </w:rPr>
        <w:t>captives</w:t>
      </w:r>
      <w:r w:rsidR="00394ED9" w:rsidRPr="0066491D">
        <w:rPr>
          <w:rFonts w:cs="Times New Roman"/>
          <w:szCs w:val="24"/>
        </w:rPr>
        <w:t xml:space="preserve"> as property of the merchant company</w:t>
      </w:r>
      <w:r w:rsidRPr="0066491D">
        <w:rPr>
          <w:rFonts w:cs="Times New Roman"/>
          <w:szCs w:val="24"/>
        </w:rPr>
        <w:t xml:space="preserve">. Thus, branded slaves in the North American context would be most likely those </w:t>
      </w:r>
      <w:r w:rsidR="00982690" w:rsidRPr="0066491D">
        <w:rPr>
          <w:rFonts w:cs="Times New Roman"/>
          <w:szCs w:val="24"/>
        </w:rPr>
        <w:t>seized</w:t>
      </w:r>
      <w:r w:rsidRPr="0066491D">
        <w:rPr>
          <w:rFonts w:cs="Times New Roman"/>
          <w:szCs w:val="24"/>
        </w:rPr>
        <w:t xml:space="preserve"> in Africa. Robin Blackburn and </w:t>
      </w:r>
      <w:r w:rsidR="00982690" w:rsidRPr="0066491D">
        <w:rPr>
          <w:rFonts w:cs="Times New Roman"/>
          <w:szCs w:val="24"/>
        </w:rPr>
        <w:t xml:space="preserve">other </w:t>
      </w:r>
      <w:r w:rsidRPr="0066491D">
        <w:rPr>
          <w:rFonts w:cs="Times New Roman"/>
          <w:szCs w:val="24"/>
        </w:rPr>
        <w:t xml:space="preserve">scholars of Caribbean slavery note that branded slaves </w:t>
      </w:r>
      <w:r w:rsidR="00982690" w:rsidRPr="0066491D">
        <w:rPr>
          <w:rFonts w:cs="Times New Roman"/>
          <w:szCs w:val="24"/>
        </w:rPr>
        <w:t xml:space="preserve">likely </w:t>
      </w:r>
      <w:r w:rsidRPr="0066491D">
        <w:rPr>
          <w:rFonts w:cs="Times New Roman"/>
          <w:szCs w:val="24"/>
        </w:rPr>
        <w:t>were</w:t>
      </w:r>
      <w:r w:rsidR="00094D70" w:rsidRPr="0066491D">
        <w:rPr>
          <w:rFonts w:cs="Times New Roman"/>
          <w:szCs w:val="24"/>
        </w:rPr>
        <w:t xml:space="preserve"> </w:t>
      </w:r>
      <w:r w:rsidRPr="0066491D">
        <w:rPr>
          <w:rFonts w:cs="Times New Roman"/>
          <w:szCs w:val="24"/>
        </w:rPr>
        <w:t>more common</w:t>
      </w:r>
      <w:r w:rsidR="00982690" w:rsidRPr="0066491D">
        <w:rPr>
          <w:rFonts w:cs="Times New Roman"/>
          <w:szCs w:val="24"/>
        </w:rPr>
        <w:t xml:space="preserve"> in the Spanish and Portuguese colonies</w:t>
      </w:r>
      <w:r w:rsidR="00DB6F70" w:rsidRPr="0066491D">
        <w:rPr>
          <w:rFonts w:cs="Times New Roman"/>
          <w:szCs w:val="24"/>
        </w:rPr>
        <w:t xml:space="preserve"> where Royal Orders mandated that all slaves be branded (sometimes with a cross)</w:t>
      </w:r>
      <w:r w:rsidRPr="0066491D">
        <w:rPr>
          <w:rFonts w:cs="Times New Roman"/>
          <w:szCs w:val="24"/>
        </w:rPr>
        <w:t>.</w:t>
      </w:r>
      <w:r w:rsidRPr="0066491D">
        <w:rPr>
          <w:rFonts w:cs="Times New Roman"/>
          <w:szCs w:val="24"/>
          <w:vertAlign w:val="superscript"/>
        </w:rPr>
        <w:footnoteReference w:id="13"/>
      </w:r>
      <w:r w:rsidRPr="0066491D">
        <w:rPr>
          <w:rFonts w:cs="Times New Roman"/>
          <w:szCs w:val="24"/>
        </w:rPr>
        <w:t xml:space="preserve"> </w:t>
      </w:r>
      <w:r w:rsidR="00E86FC4">
        <w:rPr>
          <w:rFonts w:cs="Times New Roman"/>
          <w:szCs w:val="24"/>
        </w:rPr>
        <w:t>O</w:t>
      </w:r>
      <w:r w:rsidR="00DB6F70" w:rsidRPr="0066491D">
        <w:rPr>
          <w:rFonts w:cs="Times New Roman"/>
          <w:szCs w:val="24"/>
        </w:rPr>
        <w:t xml:space="preserve">ur </w:t>
      </w:r>
      <w:r w:rsidRPr="0066491D">
        <w:rPr>
          <w:rFonts w:cs="Times New Roman"/>
          <w:szCs w:val="24"/>
        </w:rPr>
        <w:t>data</w:t>
      </w:r>
      <w:r w:rsidR="00DB6F70" w:rsidRPr="0066491D">
        <w:rPr>
          <w:rFonts w:cs="Times New Roman"/>
          <w:szCs w:val="24"/>
        </w:rPr>
        <w:t>sets</w:t>
      </w:r>
      <w:r w:rsidRPr="0066491D">
        <w:rPr>
          <w:rFonts w:cs="Times New Roman"/>
          <w:szCs w:val="24"/>
        </w:rPr>
        <w:t xml:space="preserve"> reveal that </w:t>
      </w:r>
      <w:r w:rsidR="00DB6F70" w:rsidRPr="0066491D">
        <w:rPr>
          <w:rFonts w:cs="Times New Roman"/>
          <w:szCs w:val="24"/>
        </w:rPr>
        <w:t xml:space="preserve">at least 80% of runaways imported from Africa were branded.  Perhaps more startling </w:t>
      </w:r>
      <w:r w:rsidR="001D0AF2" w:rsidRPr="0066491D">
        <w:rPr>
          <w:rFonts w:cs="Times New Roman"/>
          <w:szCs w:val="24"/>
        </w:rPr>
        <w:t>is that approximately the same proportion of runaways described as “Creoles</w:t>
      </w:r>
      <w:r w:rsidR="00910299">
        <w:rPr>
          <w:rFonts w:cs="Times New Roman"/>
          <w:szCs w:val="24"/>
        </w:rPr>
        <w:t xml:space="preserve">,” the term used at the time to identify slaves born in Jamaica, </w:t>
      </w:r>
      <w:r w:rsidR="00FF27F5" w:rsidRPr="0066491D">
        <w:rPr>
          <w:rFonts w:cs="Times New Roman"/>
          <w:szCs w:val="24"/>
        </w:rPr>
        <w:t xml:space="preserve">likewise had </w:t>
      </w:r>
      <w:r w:rsidR="00EA3304" w:rsidRPr="0066491D">
        <w:rPr>
          <w:rFonts w:cs="Times New Roman"/>
          <w:szCs w:val="24"/>
        </w:rPr>
        <w:t>brands burned onto their skin</w:t>
      </w:r>
      <w:r w:rsidR="001D0AF2" w:rsidRPr="0066491D">
        <w:rPr>
          <w:rFonts w:cs="Times New Roman"/>
          <w:szCs w:val="24"/>
        </w:rPr>
        <w:t>.  P</w:t>
      </w:r>
      <w:r w:rsidRPr="0066491D">
        <w:rPr>
          <w:rFonts w:cs="Times New Roman"/>
          <w:szCs w:val="24"/>
        </w:rPr>
        <w:t xml:space="preserve">eople born on Jamaican estates </w:t>
      </w:r>
      <w:r w:rsidR="00EA3304" w:rsidRPr="0066491D">
        <w:rPr>
          <w:rFonts w:cs="Times New Roman"/>
          <w:szCs w:val="24"/>
        </w:rPr>
        <w:t xml:space="preserve">thus </w:t>
      </w:r>
      <w:r w:rsidRPr="0066491D">
        <w:rPr>
          <w:rFonts w:cs="Times New Roman"/>
          <w:szCs w:val="24"/>
        </w:rPr>
        <w:t xml:space="preserve">also </w:t>
      </w:r>
      <w:r w:rsidR="00E86FC4">
        <w:rPr>
          <w:rFonts w:cs="Times New Roman"/>
          <w:szCs w:val="24"/>
        </w:rPr>
        <w:t xml:space="preserve">commonly </w:t>
      </w:r>
      <w:r w:rsidRPr="0066491D">
        <w:rPr>
          <w:rFonts w:cs="Times New Roman"/>
          <w:szCs w:val="24"/>
        </w:rPr>
        <w:t>suffered this brutality</w:t>
      </w:r>
      <w:r w:rsidR="001D0AF2" w:rsidRPr="0066491D">
        <w:rPr>
          <w:rFonts w:cs="Times New Roman"/>
          <w:szCs w:val="24"/>
        </w:rPr>
        <w:t xml:space="preserve"> as branding represented the violence of slavery inscribed on the bodies of the enslaved</w:t>
      </w:r>
      <w:r w:rsidRPr="0066491D">
        <w:rPr>
          <w:rFonts w:cs="Times New Roman"/>
          <w:szCs w:val="24"/>
        </w:rPr>
        <w:t xml:space="preserve">. </w:t>
      </w:r>
    </w:p>
    <w:p w14:paraId="084D35D7" w14:textId="6AE2B1A9" w:rsidR="00972283" w:rsidRPr="0066491D" w:rsidRDefault="001D0AF2" w:rsidP="0066491D">
      <w:pPr>
        <w:widowControl w:val="0"/>
        <w:spacing w:line="480" w:lineRule="auto"/>
        <w:contextualSpacing/>
        <w:rPr>
          <w:rFonts w:cs="Times New Roman"/>
          <w:szCs w:val="24"/>
        </w:rPr>
      </w:pPr>
      <w:r w:rsidRPr="0066491D">
        <w:rPr>
          <w:rFonts w:cs="Times New Roman"/>
          <w:szCs w:val="24"/>
        </w:rPr>
        <w:tab/>
      </w:r>
      <w:r w:rsidR="00203392" w:rsidRPr="0066491D">
        <w:rPr>
          <w:rFonts w:cs="Times New Roman"/>
          <w:szCs w:val="24"/>
        </w:rPr>
        <w:t xml:space="preserve">In so many ways, consulting individual ads only suggests that the situation was likely much worse. As branded slaves changed owners, more than a few re-branded their human property with their own initials. The location of the brands on the bodies of the runaway also provided possible patterns. For instance, slaves laboring in the fields where most often marked on the back or shoulder, while women working in household or urban settings were more frequently branded on the chest. In the ad detailing the escape of the woman </w:t>
      </w:r>
      <w:proofErr w:type="spellStart"/>
      <w:r w:rsidR="00203392" w:rsidRPr="0066491D">
        <w:rPr>
          <w:rFonts w:cs="Times New Roman"/>
          <w:szCs w:val="24"/>
        </w:rPr>
        <w:t>Mimba</w:t>
      </w:r>
      <w:proofErr w:type="spellEnd"/>
      <w:r w:rsidR="00203392" w:rsidRPr="0066491D">
        <w:rPr>
          <w:rFonts w:cs="Times New Roman"/>
          <w:szCs w:val="24"/>
        </w:rPr>
        <w:t>, an island born “</w:t>
      </w:r>
      <w:r w:rsidR="00094D70" w:rsidRPr="0066491D">
        <w:rPr>
          <w:rFonts w:cs="Times New Roman"/>
          <w:szCs w:val="24"/>
        </w:rPr>
        <w:t>C</w:t>
      </w:r>
      <w:r w:rsidR="00203392" w:rsidRPr="0066491D">
        <w:rPr>
          <w:rFonts w:cs="Times New Roman"/>
          <w:szCs w:val="24"/>
        </w:rPr>
        <w:t xml:space="preserve">reole,” we learn that she had brands that formed a triangle from the letters A, D, and C matching those of her enslaver, Abram De Cordova. Moreover, </w:t>
      </w:r>
      <w:proofErr w:type="spellStart"/>
      <w:r w:rsidR="00203392" w:rsidRPr="0066491D">
        <w:rPr>
          <w:rFonts w:cs="Times New Roman"/>
          <w:szCs w:val="24"/>
        </w:rPr>
        <w:t>Mimba</w:t>
      </w:r>
      <w:proofErr w:type="spellEnd"/>
      <w:r w:rsidR="00203392" w:rsidRPr="0066491D">
        <w:rPr>
          <w:rFonts w:cs="Times New Roman"/>
          <w:szCs w:val="24"/>
        </w:rPr>
        <w:t xml:space="preserve"> bore these scares on her forehead </w:t>
      </w:r>
      <w:r w:rsidR="00203392" w:rsidRPr="0066491D">
        <w:rPr>
          <w:rFonts w:cs="Times New Roman"/>
          <w:i/>
          <w:iCs/>
          <w:szCs w:val="24"/>
        </w:rPr>
        <w:t xml:space="preserve">and </w:t>
      </w:r>
      <w:r w:rsidR="00203392" w:rsidRPr="0066491D">
        <w:rPr>
          <w:rFonts w:cs="Times New Roman"/>
          <w:szCs w:val="24"/>
        </w:rPr>
        <w:t>right breast</w:t>
      </w:r>
      <w:r w:rsidRPr="0066491D">
        <w:rPr>
          <w:rFonts w:cs="Times New Roman"/>
          <w:szCs w:val="24"/>
        </w:rPr>
        <w:t xml:space="preserve">, all the evidence that Whites Jamaicans need to apprehend and return </w:t>
      </w:r>
      <w:r w:rsidRPr="0066491D">
        <w:rPr>
          <w:rFonts w:cs="Times New Roman"/>
          <w:szCs w:val="24"/>
        </w:rPr>
        <w:lastRenderedPageBreak/>
        <w:t>her to the person who claimed her as property</w:t>
      </w:r>
      <w:r w:rsidR="00094D70" w:rsidRPr="0066491D">
        <w:rPr>
          <w:rFonts w:cs="Times New Roman"/>
          <w:szCs w:val="24"/>
        </w:rPr>
        <w:t>.</w:t>
      </w:r>
      <w:r w:rsidR="00E86FC4">
        <w:rPr>
          <w:rStyle w:val="FootnoteReference"/>
          <w:rFonts w:cs="Times New Roman"/>
          <w:szCs w:val="24"/>
        </w:rPr>
        <w:footnoteReference w:id="14"/>
      </w:r>
      <w:r w:rsidR="00094D70" w:rsidRPr="0066491D">
        <w:rPr>
          <w:rFonts w:cs="Times New Roman"/>
          <w:szCs w:val="24"/>
        </w:rPr>
        <w:t xml:space="preserve"> </w:t>
      </w:r>
    </w:p>
    <w:p w14:paraId="0519F1CB" w14:textId="64B72CCA" w:rsidR="00972283" w:rsidRPr="0066491D" w:rsidRDefault="00972283" w:rsidP="0066491D">
      <w:pPr>
        <w:contextualSpacing/>
        <w:jc w:val="center"/>
        <w:rPr>
          <w:rFonts w:cs="Times New Roman"/>
          <w:b/>
          <w:bCs/>
          <w:szCs w:val="24"/>
        </w:rPr>
      </w:pPr>
      <w:r w:rsidRPr="0066491D">
        <w:rPr>
          <w:rFonts w:cs="Times New Roman"/>
          <w:b/>
          <w:bCs/>
          <w:szCs w:val="24"/>
        </w:rPr>
        <w:t>Analyzing Datasets</w:t>
      </w:r>
    </w:p>
    <w:p w14:paraId="2A6CF128" w14:textId="77777777" w:rsidR="00972283" w:rsidRPr="0066491D" w:rsidRDefault="00972283" w:rsidP="0066491D">
      <w:pPr>
        <w:contextualSpacing/>
        <w:rPr>
          <w:rFonts w:cs="Times New Roman"/>
          <w:szCs w:val="24"/>
        </w:rPr>
      </w:pPr>
    </w:p>
    <w:p w14:paraId="306C52F0" w14:textId="5A5A49E7" w:rsidR="00972283" w:rsidRPr="0066491D" w:rsidRDefault="00972283" w:rsidP="0066491D">
      <w:pPr>
        <w:spacing w:line="480" w:lineRule="auto"/>
        <w:contextualSpacing/>
        <w:rPr>
          <w:rFonts w:cs="Times New Roman"/>
          <w:szCs w:val="24"/>
        </w:rPr>
      </w:pPr>
      <w:r w:rsidRPr="0066491D">
        <w:rPr>
          <w:rFonts w:cs="Times New Roman"/>
          <w:szCs w:val="24"/>
        </w:rPr>
        <w:tab/>
        <w:t xml:space="preserve">To illustrate how readers and researchers might explore these datasets, we want </w:t>
      </w:r>
      <w:r w:rsidR="00E86FC4">
        <w:rPr>
          <w:rFonts w:cs="Times New Roman"/>
          <w:szCs w:val="24"/>
        </w:rPr>
        <w:t>briefly to discuss</w:t>
      </w:r>
      <w:r w:rsidRPr="0066491D">
        <w:rPr>
          <w:rFonts w:cs="Times New Roman"/>
          <w:szCs w:val="24"/>
        </w:rPr>
        <w:t xml:space="preserve"> gender issues and to compare the characteristics of fugitives in Jamaica to those in contemporary North America.  For various reasons discussed elsewhere, taking flight was primarily a male activity </w:t>
      </w:r>
      <w:r w:rsidR="00E86FC4">
        <w:rPr>
          <w:rFonts w:cs="Times New Roman"/>
          <w:szCs w:val="24"/>
        </w:rPr>
        <w:t xml:space="preserve">both </w:t>
      </w:r>
      <w:r w:rsidRPr="0066491D">
        <w:rPr>
          <w:rFonts w:cs="Times New Roman"/>
          <w:szCs w:val="24"/>
        </w:rPr>
        <w:t xml:space="preserve">in the Caribbean and on the continent.  </w:t>
      </w:r>
      <w:r w:rsidR="00976B74">
        <w:rPr>
          <w:rFonts w:cs="Times New Roman"/>
          <w:szCs w:val="24"/>
        </w:rPr>
        <w:t xml:space="preserve">In all these colonies, </w:t>
      </w:r>
      <w:r w:rsidR="00C752D0">
        <w:rPr>
          <w:rFonts w:cs="Times New Roman"/>
          <w:szCs w:val="24"/>
        </w:rPr>
        <w:t xml:space="preserve">of course, </w:t>
      </w:r>
      <w:r w:rsidR="00976B74">
        <w:rPr>
          <w:rFonts w:cs="Times New Roman"/>
          <w:szCs w:val="24"/>
        </w:rPr>
        <w:t>an</w:t>
      </w:r>
      <w:r w:rsidR="00C752D0">
        <w:rPr>
          <w:rFonts w:cs="Times New Roman"/>
          <w:szCs w:val="24"/>
        </w:rPr>
        <w:t>y</w:t>
      </w:r>
      <w:r w:rsidR="00976B74">
        <w:rPr>
          <w:rFonts w:cs="Times New Roman"/>
          <w:szCs w:val="24"/>
        </w:rPr>
        <w:t xml:space="preserve"> woman </w:t>
      </w:r>
      <w:r w:rsidR="00C752D0">
        <w:rPr>
          <w:rFonts w:cs="Times New Roman"/>
          <w:szCs w:val="24"/>
        </w:rPr>
        <w:t xml:space="preserve">who fled </w:t>
      </w:r>
      <w:r w:rsidR="00976B74">
        <w:rPr>
          <w:rFonts w:cs="Times New Roman"/>
          <w:szCs w:val="24"/>
        </w:rPr>
        <w:t xml:space="preserve">was vulnerable to potential sexual exploitation by any White males they encountered.  </w:t>
      </w:r>
      <w:r w:rsidRPr="0066491D">
        <w:rPr>
          <w:rFonts w:cs="Times New Roman"/>
          <w:szCs w:val="24"/>
        </w:rPr>
        <w:t xml:space="preserve">Only about 11% of advertised escapees in the colonies </w:t>
      </w:r>
      <w:r w:rsidR="00E86FC4">
        <w:rPr>
          <w:rFonts w:cs="Times New Roman"/>
          <w:szCs w:val="24"/>
        </w:rPr>
        <w:t>stretching from</w:t>
      </w:r>
      <w:r w:rsidRPr="0066491D">
        <w:rPr>
          <w:rFonts w:cs="Times New Roman"/>
          <w:szCs w:val="24"/>
        </w:rPr>
        <w:t xml:space="preserve"> North Carolina to New England were females. The one exception was South Carolina, where 22% of escapees were female. Analyzing these datasets, we calculated that women and girls accounted for about 20% of escapees in Jamaica, meaning that the gender characteristics of escapees on the island </w:t>
      </w:r>
      <w:r w:rsidR="00E86FC4">
        <w:rPr>
          <w:rFonts w:cs="Times New Roman"/>
          <w:szCs w:val="24"/>
        </w:rPr>
        <w:t xml:space="preserve">resembled </w:t>
      </w:r>
      <w:r w:rsidRPr="0066491D">
        <w:rPr>
          <w:rFonts w:cs="Times New Roman"/>
          <w:szCs w:val="24"/>
        </w:rPr>
        <w:t>that in South Carolina.</w:t>
      </w:r>
      <w:r w:rsidRPr="0066491D">
        <w:rPr>
          <w:rStyle w:val="FootnoteReference"/>
          <w:rFonts w:cs="Times New Roman"/>
          <w:szCs w:val="24"/>
        </w:rPr>
        <w:footnoteReference w:id="15"/>
      </w:r>
      <w:r w:rsidRPr="0066491D">
        <w:rPr>
          <w:rFonts w:cs="Times New Roman"/>
          <w:szCs w:val="24"/>
        </w:rPr>
        <w:t xml:space="preserve">   </w:t>
      </w:r>
    </w:p>
    <w:p w14:paraId="46B69EFF" w14:textId="42849818" w:rsidR="00972283" w:rsidRDefault="00972283" w:rsidP="0066491D">
      <w:pPr>
        <w:spacing w:line="480" w:lineRule="auto"/>
        <w:contextualSpacing/>
      </w:pPr>
      <w:r w:rsidRPr="0066491D">
        <w:rPr>
          <w:rFonts w:cs="Times New Roman"/>
          <w:szCs w:val="24"/>
        </w:rPr>
        <w:tab/>
        <w:t>Why were Jamaica and South Carolina similar</w:t>
      </w:r>
      <w:r w:rsidR="00E86FC4">
        <w:rPr>
          <w:rFonts w:cs="Times New Roman"/>
          <w:szCs w:val="24"/>
        </w:rPr>
        <w:t xml:space="preserve"> in this regard</w:t>
      </w:r>
      <w:r w:rsidRPr="0066491D">
        <w:rPr>
          <w:rFonts w:cs="Times New Roman"/>
          <w:szCs w:val="24"/>
        </w:rPr>
        <w:t xml:space="preserve">? What might that reveal about slavery, resistance, and escapees in those two areas?  One </w:t>
      </w:r>
      <w:r w:rsidR="00E86FC4" w:rsidRPr="0066491D">
        <w:rPr>
          <w:rFonts w:cs="Times New Roman"/>
          <w:szCs w:val="24"/>
        </w:rPr>
        <w:t>persuasive</w:t>
      </w:r>
      <w:r w:rsidRPr="0066491D">
        <w:rPr>
          <w:rFonts w:cs="Times New Roman"/>
          <w:szCs w:val="24"/>
        </w:rPr>
        <w:t xml:space="preserve"> explanation </w:t>
      </w:r>
      <w:r w:rsidR="00E86FC4">
        <w:rPr>
          <w:rFonts w:cs="Times New Roman"/>
          <w:szCs w:val="24"/>
        </w:rPr>
        <w:t xml:space="preserve">involves </w:t>
      </w:r>
      <w:r w:rsidRPr="0066491D">
        <w:rPr>
          <w:rFonts w:cs="Times New Roman"/>
          <w:szCs w:val="24"/>
        </w:rPr>
        <w:t>the existence of towns and public markets in both colonies where women—slaves, free, and escapees—could sell baked goods, fish, and clothing they sewed.  Other historians have explored these unusual features of both colonies; our data confirms and extends</w:t>
      </w:r>
      <w:r>
        <w:t xml:space="preserve"> their interpretation.  In Kingston, Jamaica and Charleston, South Carolina, numerous Black women “higgled,” at it was </w:t>
      </w:r>
      <w:r w:rsidR="00E86FC4">
        <w:t>labeled</w:t>
      </w:r>
      <w:r>
        <w:t xml:space="preserve">, in public markets, buying and selling items to make a living for themselves and their families.  In those urban spaces, women who fled bondage could find both a space of relative </w:t>
      </w:r>
      <w:r>
        <w:lastRenderedPageBreak/>
        <w:t>anonymity as well as networks of support in the small communities of Black people (both women and men, slave and free) who could assist runaways with places to hide and ways to subsist.</w:t>
      </w:r>
      <w:r>
        <w:rPr>
          <w:rStyle w:val="FootnoteReference"/>
        </w:rPr>
        <w:footnoteReference w:id="16"/>
      </w:r>
      <w:r>
        <w:t xml:space="preserve">  </w:t>
      </w:r>
    </w:p>
    <w:p w14:paraId="66FE865C" w14:textId="0A5525DB" w:rsidR="00972283" w:rsidRPr="00D83E32" w:rsidRDefault="00972283" w:rsidP="00972283">
      <w:pPr>
        <w:spacing w:line="480" w:lineRule="auto"/>
      </w:pPr>
      <w:r>
        <w:tab/>
        <w:t xml:space="preserve">In addition to the relatively high proportion of females escapes, the comments contained in advertisements and recorded in our datasets confirm that many women who fled were “well-known” in the area as “higglers” or “market women.”  Consider the following newspaper noticed published in the June 16, 1779 issues of the </w:t>
      </w:r>
      <w:r>
        <w:rPr>
          <w:i/>
          <w:iCs/>
        </w:rPr>
        <w:t>Jamaica Mercury</w:t>
      </w:r>
      <w:r>
        <w:t>:</w:t>
      </w:r>
      <w:r w:rsidR="007F780C">
        <w:rPr>
          <w:rStyle w:val="FootnoteReference"/>
        </w:rPr>
        <w:footnoteReference w:id="17"/>
      </w:r>
    </w:p>
    <w:p w14:paraId="4D755C93" w14:textId="77777777" w:rsidR="00972283" w:rsidRDefault="00972283" w:rsidP="00972283">
      <w:pPr>
        <w:widowControl w:val="0"/>
        <w:autoSpaceDE w:val="0"/>
        <w:autoSpaceDN w:val="0"/>
        <w:adjustRightInd w:val="0"/>
        <w:ind w:left="720"/>
        <w:jc w:val="both"/>
        <w:rPr>
          <w:rFonts w:eastAsia="Times New Roman" w:cs="Times New Roman"/>
          <w:szCs w:val="24"/>
        </w:rPr>
      </w:pPr>
      <w:r w:rsidRPr="006517C6">
        <w:rPr>
          <w:rFonts w:eastAsia="Times New Roman" w:cs="Times New Roman"/>
          <w:szCs w:val="24"/>
        </w:rPr>
        <w:t>Run away</w:t>
      </w:r>
      <w:r>
        <w:rPr>
          <w:rFonts w:eastAsia="Times New Roman" w:cs="Times New Roman"/>
          <w:szCs w:val="24"/>
        </w:rPr>
        <w:t xml:space="preserve"> </w:t>
      </w:r>
      <w:proofErr w:type="gramStart"/>
      <w:r>
        <w:rPr>
          <w:rFonts w:eastAsia="Times New Roman" w:cs="Times New Roman"/>
          <w:szCs w:val="24"/>
        </w:rPr>
        <w:t>. . . .</w:t>
      </w:r>
      <w:proofErr w:type="gramEnd"/>
      <w:r>
        <w:rPr>
          <w:rFonts w:eastAsia="Times New Roman" w:cs="Times New Roman"/>
          <w:szCs w:val="24"/>
        </w:rPr>
        <w:t xml:space="preserve"> </w:t>
      </w:r>
      <w:r w:rsidRPr="006517C6">
        <w:rPr>
          <w:rFonts w:eastAsia="Times New Roman" w:cs="Times New Roman"/>
          <w:szCs w:val="24"/>
        </w:rPr>
        <w:t>PRISCILLA, a market-woman, well known in Kingston; is elderly and has absconded with money that she has received for provisions, &amp;c.</w:t>
      </w:r>
      <w:r>
        <w:rPr>
          <w:rFonts w:eastAsia="Times New Roman" w:cs="Times New Roman"/>
          <w:szCs w:val="24"/>
        </w:rPr>
        <w:t xml:space="preserve"> [et cetera] </w:t>
      </w:r>
      <w:r w:rsidRPr="006517C6">
        <w:rPr>
          <w:rFonts w:eastAsia="Times New Roman" w:cs="Times New Roman"/>
          <w:szCs w:val="24"/>
        </w:rPr>
        <w:t xml:space="preserve">she has sold. Also, CHLOE, and SYLVIA </w:t>
      </w:r>
      <w:r>
        <w:rPr>
          <w:rFonts w:eastAsia="Times New Roman" w:cs="Times New Roman"/>
          <w:szCs w:val="24"/>
        </w:rPr>
        <w:t xml:space="preserve">. . . </w:t>
      </w:r>
      <w:r w:rsidRPr="006517C6">
        <w:rPr>
          <w:rFonts w:eastAsia="Times New Roman" w:cs="Times New Roman"/>
          <w:szCs w:val="24"/>
        </w:rPr>
        <w:t xml:space="preserve">both </w:t>
      </w:r>
      <w:proofErr w:type="gramStart"/>
      <w:r w:rsidRPr="006517C6">
        <w:rPr>
          <w:rFonts w:eastAsia="Times New Roman" w:cs="Times New Roman"/>
          <w:szCs w:val="24"/>
        </w:rPr>
        <w:t>washer-women</w:t>
      </w:r>
      <w:proofErr w:type="gramEnd"/>
      <w:r w:rsidRPr="006517C6">
        <w:rPr>
          <w:rFonts w:eastAsia="Times New Roman" w:cs="Times New Roman"/>
          <w:szCs w:val="24"/>
        </w:rPr>
        <w:t xml:space="preserve"> and house Negroes who were hired out in Kingston by the month, and have made off with several months wages. They are both very able women</w:t>
      </w:r>
      <w:r>
        <w:rPr>
          <w:rFonts w:eastAsia="Times New Roman" w:cs="Times New Roman"/>
          <w:szCs w:val="24"/>
        </w:rPr>
        <w:t xml:space="preserve">. . . </w:t>
      </w:r>
      <w:r w:rsidRPr="006517C6">
        <w:rPr>
          <w:rFonts w:eastAsia="Times New Roman" w:cs="Times New Roman"/>
          <w:szCs w:val="24"/>
        </w:rPr>
        <w:t xml:space="preserve">If </w:t>
      </w:r>
      <w:proofErr w:type="spellStart"/>
      <w:r w:rsidRPr="006517C6">
        <w:rPr>
          <w:rFonts w:eastAsia="Times New Roman" w:cs="Times New Roman"/>
          <w:szCs w:val="24"/>
        </w:rPr>
        <w:t>harboured</w:t>
      </w:r>
      <w:proofErr w:type="spellEnd"/>
      <w:r w:rsidRPr="006517C6">
        <w:rPr>
          <w:rFonts w:eastAsia="Times New Roman" w:cs="Times New Roman"/>
          <w:szCs w:val="24"/>
        </w:rPr>
        <w:t xml:space="preserve"> or concealed, the informer, on conviction of the offender, shall be paid twenty Pounds, if by a white person; and if by a Negro or mulatto, five Pounds. WILLIAM HARRIS.</w:t>
      </w:r>
    </w:p>
    <w:p w14:paraId="2A6D557C" w14:textId="77777777" w:rsidR="00972283" w:rsidRDefault="00972283" w:rsidP="00972283">
      <w:pPr>
        <w:widowControl w:val="0"/>
        <w:autoSpaceDE w:val="0"/>
        <w:autoSpaceDN w:val="0"/>
        <w:adjustRightInd w:val="0"/>
        <w:ind w:left="720"/>
        <w:jc w:val="both"/>
        <w:rPr>
          <w:rFonts w:eastAsia="Times New Roman" w:cs="Times New Roman"/>
          <w:szCs w:val="24"/>
        </w:rPr>
      </w:pPr>
    </w:p>
    <w:p w14:paraId="3F7546F8" w14:textId="54D214CF" w:rsidR="00972283" w:rsidRDefault="00972283" w:rsidP="00972283">
      <w:pPr>
        <w:widowControl w:val="0"/>
        <w:autoSpaceDE w:val="0"/>
        <w:autoSpaceDN w:val="0"/>
        <w:adjustRightInd w:val="0"/>
        <w:spacing w:line="480" w:lineRule="auto"/>
        <w:rPr>
          <w:rFonts w:eastAsia="Times New Roman" w:cs="Times New Roman"/>
          <w:szCs w:val="24"/>
        </w:rPr>
      </w:pPr>
      <w:r>
        <w:rPr>
          <w:rFonts w:eastAsia="Times New Roman" w:cs="Times New Roman"/>
          <w:szCs w:val="24"/>
        </w:rPr>
        <w:tab/>
        <w:t>As this ad indicates, Priscilla, a mature “market-woman,” had long experience in selling items at the Kingston market.  Indeed, she used the money earned from peddling those “provisions” to finance her escape.  Chloe and Sylvia also had earned cash to aid their flight by washing clothes for Whites.  They might have hoped to support themselves by continuing in that line of work.  William Harris, who paid for the newspaper notice, clearly feared that the three women might be harbored by other members of the Black community or even by sympathetic Whites.</w:t>
      </w:r>
    </w:p>
    <w:p w14:paraId="11307888" w14:textId="034A82AC" w:rsidR="00972283" w:rsidRDefault="00972283" w:rsidP="00972283">
      <w:pPr>
        <w:widowControl w:val="0"/>
        <w:autoSpaceDE w:val="0"/>
        <w:autoSpaceDN w:val="0"/>
        <w:adjustRightInd w:val="0"/>
        <w:spacing w:line="480" w:lineRule="auto"/>
        <w:rPr>
          <w:rFonts w:eastAsia="Times New Roman" w:cs="Times New Roman"/>
          <w:szCs w:val="24"/>
        </w:rPr>
      </w:pPr>
      <w:r>
        <w:rPr>
          <w:rFonts w:eastAsia="Times New Roman" w:cs="Times New Roman"/>
          <w:szCs w:val="24"/>
        </w:rPr>
        <w:tab/>
        <w:t xml:space="preserve">Gender is just one of many issues that researchers might explore using these datasets.  </w:t>
      </w:r>
      <w:r>
        <w:rPr>
          <w:rFonts w:eastAsia="Times New Roman" w:cs="Times New Roman"/>
          <w:szCs w:val="24"/>
        </w:rPr>
        <w:lastRenderedPageBreak/>
        <w:t>Various characteristics of escapees, including their names, ages, bodily markings, English language skills, and their status as new arrivals or Creoles born in Jamaica.  Keeping in mind the biases of Whites who wrote the notices, historians still might learn a good deal about ethnicity and places of birth (with caveats discussed above)</w:t>
      </w:r>
      <w:r w:rsidR="00C752D0">
        <w:rPr>
          <w:rFonts w:eastAsia="Times New Roman" w:cs="Times New Roman"/>
          <w:szCs w:val="24"/>
        </w:rPr>
        <w:t xml:space="preserve"> either in Jamaica or Africa</w:t>
      </w:r>
      <w:r>
        <w:rPr>
          <w:rFonts w:eastAsia="Times New Roman" w:cs="Times New Roman"/>
          <w:szCs w:val="24"/>
        </w:rPr>
        <w:t xml:space="preserve">, the supposed destination and goals of escapees, and whether a fugitive ran away with other enslaved people.  </w:t>
      </w:r>
      <w:r w:rsidR="0010142B">
        <w:rPr>
          <w:rFonts w:eastAsia="Times New Roman" w:cs="Times New Roman"/>
          <w:szCs w:val="24"/>
        </w:rPr>
        <w:t xml:space="preserve">Moreover, how did Africans forcibly captured and carried to Jamaica differ from those born </w:t>
      </w:r>
      <w:r w:rsidR="00C752D0">
        <w:rPr>
          <w:rFonts w:eastAsia="Times New Roman" w:cs="Times New Roman"/>
          <w:szCs w:val="24"/>
        </w:rPr>
        <w:t>on the island</w:t>
      </w:r>
      <w:r w:rsidR="0010142B">
        <w:rPr>
          <w:rFonts w:eastAsia="Times New Roman" w:cs="Times New Roman"/>
          <w:szCs w:val="24"/>
        </w:rPr>
        <w:t>?</w:t>
      </w:r>
    </w:p>
    <w:p w14:paraId="0B8CA41E" w14:textId="4EB18D1C" w:rsidR="00972283" w:rsidRPr="00BA065A" w:rsidRDefault="00972283" w:rsidP="00972283">
      <w:pPr>
        <w:widowControl w:val="0"/>
        <w:autoSpaceDE w:val="0"/>
        <w:autoSpaceDN w:val="0"/>
        <w:adjustRightInd w:val="0"/>
        <w:spacing w:line="480" w:lineRule="auto"/>
        <w:rPr>
          <w:rFonts w:eastAsia="Times New Roman" w:cs="Times New Roman"/>
          <w:szCs w:val="24"/>
        </w:rPr>
      </w:pPr>
      <w:r>
        <w:rPr>
          <w:rFonts w:eastAsia="Times New Roman" w:cs="Times New Roman"/>
          <w:szCs w:val="24"/>
        </w:rPr>
        <w:tab/>
      </w:r>
      <w:r w:rsidR="00C752D0">
        <w:rPr>
          <w:rFonts w:eastAsia="Times New Roman" w:cs="Times New Roman"/>
          <w:szCs w:val="24"/>
        </w:rPr>
        <w:t>W</w:t>
      </w:r>
      <w:r>
        <w:t xml:space="preserve">e want to illustrate how we organized and systematized information contained in </w:t>
      </w:r>
      <w:r w:rsidR="0010142B">
        <w:t xml:space="preserve">one specific ad to </w:t>
      </w:r>
      <w:r>
        <w:t xml:space="preserve">create the datasets.  Here is </w:t>
      </w:r>
      <w:r w:rsidR="0010142B">
        <w:t xml:space="preserve">one newspaper notice </w:t>
      </w:r>
      <w:r>
        <w:t>1791 followed by specifics of how we translated that information into one row of one of the datasets.</w:t>
      </w:r>
      <w:r w:rsidR="007F780C">
        <w:rPr>
          <w:rStyle w:val="FootnoteReference"/>
        </w:rPr>
        <w:footnoteReference w:id="18"/>
      </w:r>
    </w:p>
    <w:p w14:paraId="2D80DAE8" w14:textId="77777777" w:rsidR="00972283" w:rsidRPr="0079420D" w:rsidRDefault="00972283" w:rsidP="00972283">
      <w:pPr>
        <w:widowControl w:val="0"/>
        <w:autoSpaceDE w:val="0"/>
        <w:autoSpaceDN w:val="0"/>
        <w:adjustRightInd w:val="0"/>
        <w:rPr>
          <w:rFonts w:eastAsia="Times New Roman" w:cs="Times New Roman"/>
          <w:szCs w:val="24"/>
        </w:rPr>
      </w:pPr>
    </w:p>
    <w:p w14:paraId="435ABF1D" w14:textId="77777777" w:rsidR="00972283" w:rsidRPr="0079420D" w:rsidRDefault="00972283" w:rsidP="00972283">
      <w:pPr>
        <w:widowControl w:val="0"/>
        <w:autoSpaceDE w:val="0"/>
        <w:autoSpaceDN w:val="0"/>
        <w:adjustRightInd w:val="0"/>
        <w:ind w:left="720"/>
        <w:jc w:val="both"/>
        <w:rPr>
          <w:rFonts w:eastAsia="Times New Roman" w:cs="Times New Roman"/>
          <w:szCs w:val="24"/>
        </w:rPr>
      </w:pPr>
      <w:r w:rsidRPr="0079420D">
        <w:rPr>
          <w:rFonts w:eastAsia="Times New Roman" w:cs="Times New Roman"/>
          <w:szCs w:val="24"/>
        </w:rPr>
        <w:t>16 February 1791</w:t>
      </w:r>
    </w:p>
    <w:p w14:paraId="0B62844B" w14:textId="77777777" w:rsidR="00972283" w:rsidRPr="0079420D" w:rsidRDefault="00972283" w:rsidP="00972283">
      <w:pPr>
        <w:widowControl w:val="0"/>
        <w:autoSpaceDE w:val="0"/>
        <w:autoSpaceDN w:val="0"/>
        <w:adjustRightInd w:val="0"/>
        <w:ind w:left="720"/>
        <w:jc w:val="both"/>
        <w:rPr>
          <w:rFonts w:eastAsia="Times New Roman" w:cs="Times New Roman"/>
          <w:szCs w:val="24"/>
        </w:rPr>
      </w:pPr>
      <w:r w:rsidRPr="0079420D">
        <w:rPr>
          <w:rFonts w:eastAsia="Times New Roman" w:cs="Bookman Old Style"/>
          <w:i/>
          <w:szCs w:val="36"/>
        </w:rPr>
        <w:t>Royal Gazette</w:t>
      </w:r>
    </w:p>
    <w:p w14:paraId="5D79F308" w14:textId="77777777" w:rsidR="00972283" w:rsidRPr="0079420D" w:rsidRDefault="00972283" w:rsidP="00972283">
      <w:pPr>
        <w:widowControl w:val="0"/>
        <w:autoSpaceDE w:val="0"/>
        <w:autoSpaceDN w:val="0"/>
        <w:adjustRightInd w:val="0"/>
        <w:ind w:left="720"/>
        <w:jc w:val="both"/>
        <w:rPr>
          <w:rFonts w:eastAsia="Times New Roman" w:cs="Times New Roman"/>
          <w:szCs w:val="24"/>
        </w:rPr>
      </w:pPr>
      <w:r w:rsidRPr="0079420D">
        <w:rPr>
          <w:rFonts w:eastAsia="Times New Roman" w:cs="Times New Roman"/>
          <w:szCs w:val="24"/>
        </w:rPr>
        <w:t>Spanish Town</w:t>
      </w:r>
    </w:p>
    <w:p w14:paraId="2A6D662E" w14:textId="77777777" w:rsidR="00972283" w:rsidRPr="0079420D" w:rsidRDefault="00972283" w:rsidP="00972283">
      <w:pPr>
        <w:widowControl w:val="0"/>
        <w:autoSpaceDE w:val="0"/>
        <w:autoSpaceDN w:val="0"/>
        <w:adjustRightInd w:val="0"/>
        <w:ind w:left="720"/>
        <w:jc w:val="both"/>
        <w:rPr>
          <w:rFonts w:eastAsia="Times New Roman" w:cs="Times New Roman"/>
          <w:szCs w:val="24"/>
        </w:rPr>
      </w:pPr>
      <w:r w:rsidRPr="0079420D">
        <w:rPr>
          <w:rFonts w:eastAsia="Times New Roman" w:cs="Times New Roman"/>
          <w:szCs w:val="24"/>
        </w:rPr>
        <w:t xml:space="preserve">Ran away, from Hope River, </w:t>
      </w:r>
      <w:proofErr w:type="spellStart"/>
      <w:r w:rsidRPr="0079420D">
        <w:rPr>
          <w:rFonts w:eastAsia="Times New Roman" w:cs="Times New Roman"/>
          <w:szCs w:val="24"/>
        </w:rPr>
        <w:t>Liguanea</w:t>
      </w:r>
      <w:proofErr w:type="spellEnd"/>
      <w:r w:rsidRPr="0079420D">
        <w:rPr>
          <w:rFonts w:eastAsia="Times New Roman" w:cs="Times New Roman"/>
          <w:szCs w:val="24"/>
        </w:rPr>
        <w:t xml:space="preserve"> (where he was at work) [sic], a Negro man named TOM, of the </w:t>
      </w:r>
      <w:proofErr w:type="spellStart"/>
      <w:r w:rsidRPr="0079420D">
        <w:rPr>
          <w:rFonts w:eastAsia="Times New Roman" w:cs="Times New Roman"/>
          <w:bCs/>
          <w:szCs w:val="24"/>
        </w:rPr>
        <w:t>Eboe</w:t>
      </w:r>
      <w:proofErr w:type="spellEnd"/>
      <w:r w:rsidRPr="0079420D">
        <w:rPr>
          <w:rFonts w:eastAsia="Times New Roman" w:cs="Times New Roman"/>
          <w:szCs w:val="24"/>
        </w:rPr>
        <w:t xml:space="preserve"> country, from 30 to 40 years of age, marked on one of his shoulders </w:t>
      </w:r>
      <w:r w:rsidRPr="0079420D">
        <w:rPr>
          <w:rFonts w:eastAsia="Times New Roman" w:cs="Times New Roman"/>
          <w:i/>
          <w:iCs/>
          <w:szCs w:val="24"/>
        </w:rPr>
        <w:t>L I R</w:t>
      </w:r>
      <w:r w:rsidRPr="0079420D">
        <w:rPr>
          <w:rFonts w:eastAsia="Times New Roman" w:cs="Times New Roman"/>
          <w:szCs w:val="24"/>
        </w:rPr>
        <w:t xml:space="preserve"> or </w:t>
      </w:r>
      <w:r w:rsidRPr="0079420D">
        <w:rPr>
          <w:rFonts w:eastAsia="Times New Roman" w:cs="Times New Roman"/>
          <w:i/>
          <w:iCs/>
          <w:szCs w:val="24"/>
        </w:rPr>
        <w:t>L R</w:t>
      </w:r>
      <w:r w:rsidRPr="0079420D">
        <w:rPr>
          <w:rFonts w:eastAsia="Times New Roman" w:cs="Times New Roman"/>
          <w:szCs w:val="24"/>
        </w:rPr>
        <w:t xml:space="preserve">. He is a short stout-made fellow, about 5 ft. 3 or 4 in., short and quick in walking; he formerly belonged to Mr. LUKE JOHN ROBIES a surveyor, etc. He is well acquainted in most parts of the island, particularly in the parish of St. Mary, and Spring Garden Estate in St. George, the property of the Hon. Henry Shirley, Esq. He also is acquainted in the </w:t>
      </w:r>
      <w:proofErr w:type="spellStart"/>
      <w:r w:rsidRPr="0079420D">
        <w:rPr>
          <w:rFonts w:eastAsia="Times New Roman" w:cs="Times New Roman"/>
          <w:szCs w:val="24"/>
        </w:rPr>
        <w:t>neighbourhood</w:t>
      </w:r>
      <w:proofErr w:type="spellEnd"/>
      <w:r w:rsidRPr="0079420D">
        <w:rPr>
          <w:rFonts w:eastAsia="Times New Roman" w:cs="Times New Roman"/>
          <w:szCs w:val="24"/>
        </w:rPr>
        <w:t xml:space="preserve"> of Montego Bay, where he formerly lived. A reward of a Half-Joe will be given to any person who will apprehend the said Negro, and lodge him in any workhouse of this island, giving information thereof; and ten Pounds, on conviction, if </w:t>
      </w:r>
      <w:proofErr w:type="spellStart"/>
      <w:r w:rsidRPr="0079420D">
        <w:rPr>
          <w:rFonts w:eastAsia="Times New Roman" w:cs="Times New Roman"/>
          <w:szCs w:val="24"/>
        </w:rPr>
        <w:t>harboured</w:t>
      </w:r>
      <w:proofErr w:type="spellEnd"/>
      <w:r w:rsidRPr="0079420D">
        <w:rPr>
          <w:rFonts w:eastAsia="Times New Roman" w:cs="Times New Roman"/>
          <w:szCs w:val="24"/>
        </w:rPr>
        <w:t xml:space="preserve"> by a white person, on applying to the Subscriber in Spanish Town. JOHN WILLIAMS.</w:t>
      </w:r>
    </w:p>
    <w:p w14:paraId="41F5B83F" w14:textId="77777777" w:rsidR="00972283" w:rsidRPr="0079420D" w:rsidRDefault="00972283" w:rsidP="00972283">
      <w:pPr>
        <w:widowControl w:val="0"/>
        <w:autoSpaceDE w:val="0"/>
        <w:autoSpaceDN w:val="0"/>
        <w:adjustRightInd w:val="0"/>
        <w:rPr>
          <w:rFonts w:eastAsia="Times New Roman" w:cs="Times New Roman"/>
          <w:szCs w:val="24"/>
        </w:rPr>
      </w:pPr>
    </w:p>
    <w:p w14:paraId="0AAA11F2" w14:textId="77777777" w:rsidR="00972283" w:rsidRDefault="00972283" w:rsidP="00972283"/>
    <w:p w14:paraId="397F2836" w14:textId="77777777" w:rsidR="00972283" w:rsidRDefault="00972283" w:rsidP="00C02192">
      <w:pPr>
        <w:spacing w:line="480" w:lineRule="auto"/>
      </w:pPr>
      <w:r>
        <w:t xml:space="preserve">Newspaper: </w:t>
      </w:r>
      <w:r>
        <w:rPr>
          <w:i/>
          <w:iCs/>
        </w:rPr>
        <w:t>Royal Gazette</w:t>
      </w:r>
    </w:p>
    <w:p w14:paraId="5E367B67" w14:textId="77777777" w:rsidR="00972283" w:rsidRPr="0079420D" w:rsidRDefault="00972283" w:rsidP="00C02192">
      <w:pPr>
        <w:spacing w:line="480" w:lineRule="auto"/>
      </w:pPr>
      <w:r>
        <w:t>Year: 1791 (year of advertisement)</w:t>
      </w:r>
    </w:p>
    <w:p w14:paraId="6B290BD0" w14:textId="77777777" w:rsidR="00972283" w:rsidRDefault="00972283" w:rsidP="00C02192">
      <w:pPr>
        <w:spacing w:line="480" w:lineRule="auto"/>
      </w:pPr>
      <w:r>
        <w:t>Name of Slave: Tom (blank if not noted)</w:t>
      </w:r>
    </w:p>
    <w:p w14:paraId="20B70BE6" w14:textId="63A40793" w:rsidR="00972283" w:rsidRDefault="00972283" w:rsidP="00C02192">
      <w:pPr>
        <w:spacing w:line="480" w:lineRule="auto"/>
      </w:pPr>
      <w:r>
        <w:t xml:space="preserve">Gender: male </w:t>
      </w:r>
      <w:r w:rsidR="0010142B">
        <w:t>(</w:t>
      </w:r>
      <w:r>
        <w:t>or female or blank if not noted</w:t>
      </w:r>
      <w:r w:rsidR="0010142B">
        <w:t>)</w:t>
      </w:r>
    </w:p>
    <w:p w14:paraId="2950283C" w14:textId="77777777" w:rsidR="00972283" w:rsidRDefault="00972283" w:rsidP="00C02192">
      <w:pPr>
        <w:spacing w:line="480" w:lineRule="auto"/>
      </w:pPr>
      <w:r>
        <w:lastRenderedPageBreak/>
        <w:t>Age: 35 (blank if not noted)</w:t>
      </w:r>
    </w:p>
    <w:p w14:paraId="032449B0" w14:textId="35202573" w:rsidR="00972283" w:rsidRDefault="00972283" w:rsidP="00C02192">
      <w:pPr>
        <w:spacing w:line="480" w:lineRule="auto"/>
      </w:pPr>
      <w:r>
        <w:t xml:space="preserve">Ethnicity: </w:t>
      </w:r>
      <w:proofErr w:type="spellStart"/>
      <w:r>
        <w:t>Eboe</w:t>
      </w:r>
      <w:proofErr w:type="spellEnd"/>
      <w:r>
        <w:t xml:space="preserve"> (as recorded in ad</w:t>
      </w:r>
      <w:r w:rsidR="003D2462">
        <w:t xml:space="preserve"> although the modern equivalent is Igbo</w:t>
      </w:r>
      <w:r>
        <w:t xml:space="preserve">; “creole” </w:t>
      </w:r>
      <w:r w:rsidR="003D2462">
        <w:t xml:space="preserve">was </w:t>
      </w:r>
      <w:r>
        <w:t xml:space="preserve">a </w:t>
      </w:r>
      <w:r w:rsidR="003D2462">
        <w:tab/>
      </w:r>
      <w:r>
        <w:t xml:space="preserve">common term for born in Jamaica; “mulatto” </w:t>
      </w:r>
      <w:r w:rsidR="003D2462">
        <w:t xml:space="preserve">was a term for </w:t>
      </w:r>
      <w:r>
        <w:t>mixed race, etc.)</w:t>
      </w:r>
    </w:p>
    <w:p w14:paraId="222B87C8" w14:textId="2D497DDA" w:rsidR="00972283" w:rsidRDefault="00972283" w:rsidP="00C02192">
      <w:pPr>
        <w:spacing w:line="480" w:lineRule="auto"/>
      </w:pPr>
      <w:r>
        <w:t>New: (meaning recently arrived from Africa): blank (not noted or New if noted)</w:t>
      </w:r>
    </w:p>
    <w:p w14:paraId="7B04C8E4" w14:textId="77777777" w:rsidR="00972283" w:rsidRDefault="00972283" w:rsidP="00C02192">
      <w:pPr>
        <w:spacing w:line="480" w:lineRule="auto"/>
      </w:pPr>
      <w:r>
        <w:t>Branded: branded (or blank if not noted)</w:t>
      </w:r>
    </w:p>
    <w:p w14:paraId="019BBD61" w14:textId="25C29737" w:rsidR="00972283" w:rsidRDefault="00972283" w:rsidP="00C02192">
      <w:pPr>
        <w:spacing w:line="480" w:lineRule="auto"/>
      </w:pPr>
      <w:r w:rsidRPr="00BA065A">
        <w:t>English Language</w:t>
      </w:r>
      <w:r>
        <w:t xml:space="preserve"> skills: blank (not noted</w:t>
      </w:r>
      <w:r w:rsidR="003D2462">
        <w:t xml:space="preserve"> in this ad</w:t>
      </w:r>
      <w:r>
        <w:t>; include comments about English Languag</w:t>
      </w:r>
      <w:r w:rsidR="003D2462">
        <w:t xml:space="preserve">e </w:t>
      </w:r>
      <w:r w:rsidR="003D2462">
        <w:tab/>
        <w:t>where noted in other ads:</w:t>
      </w:r>
      <w:r>
        <w:t xml:space="preserve"> little, good, English and French)</w:t>
      </w:r>
    </w:p>
    <w:p w14:paraId="4EBCF11A" w14:textId="22DC8A6C" w:rsidR="00972283" w:rsidRDefault="00972283" w:rsidP="00C02192">
      <w:pPr>
        <w:spacing w:line="480" w:lineRule="auto"/>
      </w:pPr>
      <w:r>
        <w:t xml:space="preserve">Destination: blank (not noted) (include </w:t>
      </w:r>
      <w:proofErr w:type="spellStart"/>
      <w:r w:rsidR="003D2462">
        <w:t>muscellanous</w:t>
      </w:r>
      <w:proofErr w:type="spellEnd"/>
      <w:r>
        <w:t xml:space="preserve"> comments from ads: freedom, pass as free, </w:t>
      </w:r>
      <w:r w:rsidR="003D2462">
        <w:tab/>
      </w:r>
      <w:r>
        <w:t xml:space="preserve">ran to family, to the maroons, harbored, seen lately, off island) </w:t>
      </w:r>
    </w:p>
    <w:p w14:paraId="417A5B7F" w14:textId="71315484" w:rsidR="00972283" w:rsidRDefault="00972283" w:rsidP="00C02192">
      <w:pPr>
        <w:spacing w:line="480" w:lineRule="auto"/>
      </w:pPr>
      <w:r>
        <w:t xml:space="preserve">Well Known: blank (not noted; this term </w:t>
      </w:r>
      <w:r w:rsidR="003D2462">
        <w:t xml:space="preserve">was </w:t>
      </w:r>
      <w:r>
        <w:t>common in ads)</w:t>
      </w:r>
    </w:p>
    <w:p w14:paraId="0E14EF68" w14:textId="2CD8CA4D" w:rsidR="00972283" w:rsidRDefault="00972283" w:rsidP="00C02192">
      <w:pPr>
        <w:spacing w:line="480" w:lineRule="auto"/>
      </w:pPr>
      <w:r>
        <w:t xml:space="preserve">Ran </w:t>
      </w:r>
      <w:proofErr w:type="gramStart"/>
      <w:r>
        <w:t>With</w:t>
      </w:r>
      <w:proofErr w:type="gramEnd"/>
      <w:r>
        <w:t xml:space="preserve"> Others: blank (not noted; if noted</w:t>
      </w:r>
      <w:r w:rsidR="0010142B">
        <w:t>, code as</w:t>
      </w:r>
      <w:r>
        <w:t xml:space="preserve"> others</w:t>
      </w:r>
      <w:r w:rsidR="0010142B">
        <w:t xml:space="preserve"> or</w:t>
      </w:r>
      <w:r>
        <w:t xml:space="preserve"> others family)</w:t>
      </w:r>
    </w:p>
    <w:p w14:paraId="54311B35" w14:textId="77777777" w:rsidR="00972283" w:rsidRDefault="00972283" w:rsidP="00C02192">
      <w:pPr>
        <w:spacing w:line="480" w:lineRule="auto"/>
      </w:pPr>
      <w:r>
        <w:t>Last Name of Advertiser: Williams (blank if not noted)</w:t>
      </w:r>
    </w:p>
    <w:p w14:paraId="7AEDA375" w14:textId="7AF6D1F4" w:rsidR="00972283" w:rsidRDefault="00972283" w:rsidP="00C02192">
      <w:pPr>
        <w:spacing w:line="480" w:lineRule="auto"/>
      </w:pPr>
      <w:r>
        <w:t>Notes on Special Ads: blank (various short notable phrases from ad</w:t>
      </w:r>
      <w:r w:rsidR="0010142B">
        <w:t>, including</w:t>
      </w:r>
      <w:r>
        <w:t xml:space="preserve"> branded numerous </w:t>
      </w:r>
      <w:r w:rsidR="00950E63">
        <w:tab/>
      </w:r>
      <w:r>
        <w:t xml:space="preserve">times: very artful, well-known in Kingston, pretends to be free, pitted with smallpox, </w:t>
      </w:r>
      <w:r w:rsidR="003D2462">
        <w:t>etc.</w:t>
      </w:r>
      <w:r>
        <w:t>)</w:t>
      </w:r>
    </w:p>
    <w:p w14:paraId="074FDFB4" w14:textId="77777777" w:rsidR="003D2462" w:rsidRDefault="001A7E9F" w:rsidP="00C02192">
      <w:pPr>
        <w:spacing w:line="480" w:lineRule="auto"/>
      </w:pPr>
      <w:r>
        <w:tab/>
      </w:r>
    </w:p>
    <w:p w14:paraId="7AF71444" w14:textId="1E45B9AF" w:rsidR="00605C64" w:rsidRDefault="003D2462" w:rsidP="00C02192">
      <w:pPr>
        <w:spacing w:line="480" w:lineRule="auto"/>
      </w:pPr>
      <w:r>
        <w:tab/>
      </w:r>
      <w:r w:rsidR="00972283">
        <w:t>After we had completed the dataset, we corrected the spellings of various ethnicities and added a column that corresponded to the place of origin of the slaves, as historians have reconstructed them. Again, ethnicities and place of birth should be treated with some caution</w:t>
      </w:r>
      <w:r w:rsidR="00DD4365">
        <w:t>.</w:t>
      </w:r>
    </w:p>
    <w:p w14:paraId="11084FA6" w14:textId="73F13860" w:rsidR="001C784B" w:rsidRDefault="00605C64" w:rsidP="003D2462">
      <w:pPr>
        <w:spacing w:line="480" w:lineRule="auto"/>
      </w:pPr>
      <w:r>
        <w:tab/>
        <w:t xml:space="preserve">The coding of the second dataset created from newspaper advertisements for Black people captured and confined to various Workhouses (similar to jails) in Jamaica </w:t>
      </w:r>
      <w:r w:rsidR="00F85CBC">
        <w:t xml:space="preserve">from 1790 to 1795 </w:t>
      </w:r>
      <w:r>
        <w:t>is similar to the coding of the runaway ads above.</w:t>
      </w:r>
      <w:r w:rsidR="001A7E9F">
        <w:rPr>
          <w:rStyle w:val="FootnoteReference"/>
        </w:rPr>
        <w:footnoteReference w:id="19"/>
      </w:r>
      <w:r>
        <w:t xml:space="preserve">  In both Excel files, the categories are explained in the top row. </w:t>
      </w:r>
    </w:p>
    <w:sectPr w:rsidR="001C784B">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8141671" w14:textId="77777777" w:rsidR="003F7BF4" w:rsidRDefault="003F7BF4" w:rsidP="003E7B5A">
      <w:r>
        <w:separator/>
      </w:r>
    </w:p>
  </w:endnote>
  <w:endnote w:type="continuationSeparator" w:id="0">
    <w:p w14:paraId="6A1C535C" w14:textId="77777777" w:rsidR="003F7BF4" w:rsidRDefault="003F7BF4" w:rsidP="003E7B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819856949"/>
      <w:docPartObj>
        <w:docPartGallery w:val="Page Numbers (Bottom of Page)"/>
        <w:docPartUnique/>
      </w:docPartObj>
    </w:sdtPr>
    <w:sdtEndPr>
      <w:rPr>
        <w:noProof/>
      </w:rPr>
    </w:sdtEndPr>
    <w:sdtContent>
      <w:p w14:paraId="18FFA09A" w14:textId="018BFFA0" w:rsidR="006C42E0" w:rsidRDefault="006C42E0">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726D19F4" w14:textId="77777777" w:rsidR="003E7B5A" w:rsidRDefault="003E7B5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B4C04FE" w14:textId="77777777" w:rsidR="003F7BF4" w:rsidRDefault="003F7BF4" w:rsidP="003E7B5A">
      <w:r>
        <w:separator/>
      </w:r>
    </w:p>
  </w:footnote>
  <w:footnote w:type="continuationSeparator" w:id="0">
    <w:p w14:paraId="012F3B68" w14:textId="77777777" w:rsidR="003F7BF4" w:rsidRDefault="003F7BF4" w:rsidP="003E7B5A">
      <w:r>
        <w:continuationSeparator/>
      </w:r>
    </w:p>
  </w:footnote>
  <w:footnote w:id="1">
    <w:p w14:paraId="6CBB8333" w14:textId="21AB10F2" w:rsidR="006C42E0" w:rsidRDefault="006C42E0">
      <w:pPr>
        <w:pStyle w:val="FootnoteText"/>
      </w:pPr>
      <w:r>
        <w:rPr>
          <w:rStyle w:val="FootnoteReference"/>
        </w:rPr>
        <w:footnoteRef/>
      </w:r>
      <w:r>
        <w:t xml:space="preserve"> </w:t>
      </w:r>
      <w:hyperlink r:id="rId1" w:history="1">
        <w:r w:rsidRPr="00A66CD1">
          <w:rPr>
            <w:rStyle w:val="Hyperlink"/>
          </w:rPr>
          <w:t>https://founders.archives.gov/</w:t>
        </w:r>
      </w:hyperlink>
    </w:p>
  </w:footnote>
  <w:footnote w:id="2">
    <w:p w14:paraId="3BF9E3D0" w14:textId="57324DDC" w:rsidR="00C06FB8" w:rsidRPr="00F6431F" w:rsidRDefault="00C06FB8" w:rsidP="00C06FB8">
      <w:pPr>
        <w:pStyle w:val="FootnoteText"/>
      </w:pPr>
      <w:r>
        <w:rPr>
          <w:rStyle w:val="FootnoteReference"/>
        </w:rPr>
        <w:footnoteRef/>
      </w:r>
      <w:r>
        <w:t xml:space="preserve"> </w:t>
      </w:r>
      <w:r w:rsidRPr="003077B0">
        <w:t xml:space="preserve">Douglas B. Chambers (and others in his project) transcribed and notated the advertisements </w:t>
      </w:r>
      <w:r w:rsidR="005C2FCB">
        <w:t>for escapees and captives</w:t>
      </w:r>
      <w:r w:rsidR="0019145A">
        <w:rPr>
          <w:rFonts w:ascii="Garamond" w:eastAsia="Garamond" w:hAnsi="Garamond" w:cs="Garamond"/>
          <w:color w:val="231F20"/>
          <w:spacing w:val="5"/>
          <w:sz w:val="18"/>
          <w:szCs w:val="18"/>
        </w:rPr>
        <w:t xml:space="preserve">; </w:t>
      </w:r>
      <w:r w:rsidR="0019145A" w:rsidRPr="0019145A">
        <w:t xml:space="preserve">Chambers, ed., “Runaway Slaves in Jamaica,” vol. 1, “Eighteenth Century,” University of Florida Digital Collections, George A. </w:t>
      </w:r>
      <w:proofErr w:type="spellStart"/>
      <w:r w:rsidR="0019145A" w:rsidRPr="0019145A">
        <w:t>Smathers</w:t>
      </w:r>
      <w:proofErr w:type="spellEnd"/>
      <w:r w:rsidR="0019145A" w:rsidRPr="0019145A">
        <w:t xml:space="preserve"> Libraries</w:t>
      </w:r>
      <w:r w:rsidR="0019145A">
        <w:t xml:space="preserve">, </w:t>
      </w:r>
      <w:hyperlink r:id="rId2" w:history="1">
        <w:r w:rsidRPr="003077B0">
          <w:rPr>
            <w:rStyle w:val="Hyperlink"/>
          </w:rPr>
          <w:t>https://ufdc.ufl.edu/AA00021144/00001</w:t>
        </w:r>
      </w:hyperlink>
      <w:r w:rsidRPr="003077B0">
        <w:t>.</w:t>
      </w:r>
      <w:r w:rsidR="0019145A">
        <w:t xml:space="preserve"> Additional </w:t>
      </w:r>
      <w:r w:rsidRPr="003077B0">
        <w:t xml:space="preserve">information about the project and the </w:t>
      </w:r>
      <w:r>
        <w:t>notices</w:t>
      </w:r>
      <w:r w:rsidRPr="003077B0">
        <w:t xml:space="preserve"> is available at </w:t>
      </w:r>
      <w:hyperlink r:id="rId3" w:history="1">
        <w:r w:rsidRPr="003077B0">
          <w:rPr>
            <w:rStyle w:val="Hyperlink"/>
          </w:rPr>
          <w:t>https://ufdc.ufl.edu/AA00021144/00001/citation</w:t>
        </w:r>
      </w:hyperlink>
      <w:r>
        <w:t xml:space="preserve">.  The four newspapers </w:t>
      </w:r>
      <w:r w:rsidR="0019145A">
        <w:t xml:space="preserve">transcribed by Chambers </w:t>
      </w:r>
      <w:r>
        <w:t xml:space="preserve">were the </w:t>
      </w:r>
      <w:r w:rsidRPr="00593B7B">
        <w:rPr>
          <w:rFonts w:eastAsia="Times New Roman" w:cs="Bookman Old Style"/>
          <w:i/>
        </w:rPr>
        <w:t>Cornwall Chronicle</w:t>
      </w:r>
      <w:r w:rsidRPr="00593B7B">
        <w:rPr>
          <w:rFonts w:eastAsia="Times New Roman" w:cs="Bookman Old Style"/>
        </w:rPr>
        <w:t xml:space="preserve">; </w:t>
      </w:r>
      <w:r w:rsidRPr="00593B7B">
        <w:rPr>
          <w:rFonts w:eastAsia="Times New Roman" w:cs="Bookman Old Style"/>
          <w:i/>
        </w:rPr>
        <w:t>Jamaica Mercury</w:t>
      </w:r>
      <w:r w:rsidRPr="00593B7B">
        <w:rPr>
          <w:rFonts w:eastAsia="Times New Roman" w:cs="Bookman Old Style"/>
        </w:rPr>
        <w:t xml:space="preserve">; </w:t>
      </w:r>
      <w:r w:rsidRPr="00593B7B">
        <w:rPr>
          <w:rFonts w:eastAsia="Times New Roman" w:cs="Bookman Old Style"/>
          <w:i/>
        </w:rPr>
        <w:t>Royal Gazette</w:t>
      </w:r>
      <w:r w:rsidRPr="00593B7B">
        <w:rPr>
          <w:rFonts w:eastAsia="Times New Roman" w:cs="Bookman Old Style"/>
        </w:rPr>
        <w:t xml:space="preserve">; </w:t>
      </w:r>
      <w:r w:rsidRPr="00593B7B">
        <w:rPr>
          <w:rFonts w:eastAsia="Times New Roman" w:cs="Bookman Old Style"/>
          <w:i/>
        </w:rPr>
        <w:t>Weekly Jamaica Courant</w:t>
      </w:r>
      <w:r w:rsidRPr="00593B7B">
        <w:rPr>
          <w:rFonts w:eastAsia="Times New Roman" w:cs="Bookman Old Style"/>
        </w:rPr>
        <w:t>.</w:t>
      </w:r>
      <w:r>
        <w:rPr>
          <w:rFonts w:eastAsia="Times New Roman" w:cs="Bookman Old Style"/>
        </w:rPr>
        <w:t xml:space="preserve"> </w:t>
      </w:r>
      <w:r>
        <w:t>T</w:t>
      </w:r>
      <w:r w:rsidRPr="003077B0">
        <w:t>here are some gaps in the records because of missing newspapers</w:t>
      </w:r>
      <w:bookmarkStart w:id="0" w:name="_Hlk67816185"/>
      <w:r>
        <w:t xml:space="preserve">.  </w:t>
      </w:r>
      <w:bookmarkStart w:id="1" w:name="_Hlk67371928"/>
      <w:r w:rsidRPr="00916125">
        <w:t xml:space="preserve"> Chambers</w:t>
      </w:r>
      <w:r>
        <w:t xml:space="preserve"> explores ethnicity among runaways in Jamaica in </w:t>
      </w:r>
      <w:r w:rsidRPr="00916125">
        <w:t>“Links of a Legacy: Figuring the Slaves Trade to Jamaica,”</w:t>
      </w:r>
      <w:r>
        <w:t xml:space="preserve"> </w:t>
      </w:r>
      <w:bookmarkEnd w:id="0"/>
      <w:r>
        <w:t xml:space="preserve">in </w:t>
      </w:r>
      <w:r w:rsidRPr="00916125">
        <w:t xml:space="preserve">Annie Paul, ed., </w:t>
      </w:r>
      <w:r w:rsidRPr="00916125">
        <w:rPr>
          <w:i/>
          <w:iCs/>
        </w:rPr>
        <w:t>Caribbean Culture: Soundings on Kamau Brathwaite</w:t>
      </w:r>
      <w:r>
        <w:t xml:space="preserve"> (</w:t>
      </w:r>
      <w:r w:rsidRPr="00916125">
        <w:t>Kingston, Jamaica, 2007</w:t>
      </w:r>
      <w:r>
        <w:t>)</w:t>
      </w:r>
      <w:r w:rsidRPr="00916125">
        <w:t>, 287-312</w:t>
      </w:r>
      <w:bookmarkEnd w:id="1"/>
      <w:r w:rsidRPr="00916125">
        <w:t>.</w:t>
      </w:r>
    </w:p>
  </w:footnote>
  <w:footnote w:id="3">
    <w:p w14:paraId="2676CBDC" w14:textId="7004D38D" w:rsidR="00FA62DB" w:rsidRDefault="00FA62DB">
      <w:pPr>
        <w:pStyle w:val="FootnoteText"/>
      </w:pPr>
      <w:r>
        <w:rPr>
          <w:rStyle w:val="FootnoteReference"/>
        </w:rPr>
        <w:footnoteRef/>
      </w:r>
      <w:r>
        <w:t xml:space="preserve"> </w:t>
      </w:r>
      <w:proofErr w:type="spellStart"/>
      <w:r>
        <w:t>Datawrapper</w:t>
      </w:r>
      <w:proofErr w:type="spellEnd"/>
      <w:r>
        <w:t xml:space="preserve">: </w:t>
      </w:r>
      <w:hyperlink r:id="rId4" w:history="1">
        <w:r w:rsidRPr="005108C2">
          <w:rPr>
            <w:rStyle w:val="Hyperlink"/>
          </w:rPr>
          <w:t>https://www.datawrapper.de/</w:t>
        </w:r>
      </w:hyperlink>
      <w:r>
        <w:t xml:space="preserve"> ; Flourish: </w:t>
      </w:r>
      <w:hyperlink r:id="rId5" w:history="1">
        <w:r w:rsidRPr="005108C2">
          <w:rPr>
            <w:rStyle w:val="Hyperlink"/>
          </w:rPr>
          <w:t>https://flourish.studio/</w:t>
        </w:r>
      </w:hyperlink>
      <w:r>
        <w:t xml:space="preserve"> </w:t>
      </w:r>
      <w:r w:rsidR="005C6351">
        <w:t>.</w:t>
      </w:r>
    </w:p>
  </w:footnote>
  <w:footnote w:id="4">
    <w:p w14:paraId="3C17C2E8" w14:textId="16659517" w:rsidR="00203392" w:rsidRPr="002F3D2E" w:rsidRDefault="00203392" w:rsidP="00203392">
      <w:pPr>
        <w:rPr>
          <w:sz w:val="20"/>
          <w:szCs w:val="20"/>
        </w:rPr>
      </w:pPr>
      <w:r w:rsidRPr="000C18E0">
        <w:rPr>
          <w:rStyle w:val="FootnoteReference"/>
          <w:sz w:val="20"/>
          <w:szCs w:val="20"/>
        </w:rPr>
        <w:footnoteRef/>
      </w:r>
      <w:r w:rsidRPr="000C18E0">
        <w:rPr>
          <w:sz w:val="20"/>
          <w:szCs w:val="20"/>
        </w:rPr>
        <w:t xml:space="preserve"> </w:t>
      </w:r>
      <w:r>
        <w:rPr>
          <w:sz w:val="20"/>
          <w:szCs w:val="20"/>
        </w:rPr>
        <w:t xml:space="preserve">Perhaps the </w:t>
      </w:r>
      <w:r w:rsidRPr="000C18E0">
        <w:rPr>
          <w:sz w:val="20"/>
          <w:szCs w:val="20"/>
        </w:rPr>
        <w:t xml:space="preserve">first </w:t>
      </w:r>
      <w:r>
        <w:rPr>
          <w:sz w:val="20"/>
          <w:szCs w:val="20"/>
        </w:rPr>
        <w:t xml:space="preserve">historian </w:t>
      </w:r>
      <w:r w:rsidRPr="000C18E0">
        <w:rPr>
          <w:sz w:val="20"/>
          <w:szCs w:val="20"/>
        </w:rPr>
        <w:t xml:space="preserve">to </w:t>
      </w:r>
      <w:r>
        <w:rPr>
          <w:sz w:val="20"/>
          <w:szCs w:val="20"/>
        </w:rPr>
        <w:t xml:space="preserve">focus on </w:t>
      </w:r>
      <w:r w:rsidRPr="000C18E0">
        <w:rPr>
          <w:sz w:val="20"/>
          <w:szCs w:val="20"/>
        </w:rPr>
        <w:t>advertisements to understand slave</w:t>
      </w:r>
      <w:r>
        <w:rPr>
          <w:sz w:val="20"/>
          <w:szCs w:val="20"/>
        </w:rPr>
        <w:t>ry</w:t>
      </w:r>
      <w:r w:rsidRPr="000C18E0">
        <w:rPr>
          <w:sz w:val="20"/>
          <w:szCs w:val="20"/>
        </w:rPr>
        <w:t xml:space="preserve"> in </w:t>
      </w:r>
      <w:r>
        <w:rPr>
          <w:sz w:val="20"/>
          <w:szCs w:val="20"/>
        </w:rPr>
        <w:t xml:space="preserve">early </w:t>
      </w:r>
      <w:r w:rsidRPr="000C18E0">
        <w:rPr>
          <w:sz w:val="20"/>
          <w:szCs w:val="20"/>
        </w:rPr>
        <w:t xml:space="preserve">North America </w:t>
      </w:r>
      <w:r>
        <w:rPr>
          <w:sz w:val="20"/>
          <w:szCs w:val="20"/>
        </w:rPr>
        <w:t xml:space="preserve">was </w:t>
      </w:r>
      <w:r w:rsidRPr="000C18E0">
        <w:rPr>
          <w:sz w:val="20"/>
          <w:szCs w:val="20"/>
        </w:rPr>
        <w:t xml:space="preserve">Lorenzo J. Greene, “The New England Negro as Seen in Advertisements for Runaway Slaves,” </w:t>
      </w:r>
      <w:r w:rsidRPr="000C18E0">
        <w:rPr>
          <w:i/>
          <w:iCs/>
          <w:sz w:val="20"/>
          <w:szCs w:val="20"/>
        </w:rPr>
        <w:t>Journal of Negro History</w:t>
      </w:r>
      <w:r w:rsidRPr="000C18E0">
        <w:rPr>
          <w:sz w:val="20"/>
          <w:szCs w:val="20"/>
        </w:rPr>
        <w:t xml:space="preserve">, 29 (April 1944): 125-146.  </w:t>
      </w:r>
      <w:r>
        <w:rPr>
          <w:sz w:val="20"/>
          <w:szCs w:val="20"/>
        </w:rPr>
        <w:t xml:space="preserve">Numerous other </w:t>
      </w:r>
      <w:r w:rsidRPr="000C18E0">
        <w:rPr>
          <w:sz w:val="20"/>
          <w:szCs w:val="20"/>
        </w:rPr>
        <w:t xml:space="preserve">scholars have </w:t>
      </w:r>
      <w:r>
        <w:rPr>
          <w:sz w:val="20"/>
          <w:szCs w:val="20"/>
        </w:rPr>
        <w:t>used similar records to study</w:t>
      </w:r>
      <w:r w:rsidRPr="000C18E0">
        <w:rPr>
          <w:sz w:val="20"/>
          <w:szCs w:val="20"/>
        </w:rPr>
        <w:t xml:space="preserve"> eighteenth-century fugitives, including Gerald W. Mullin, </w:t>
      </w:r>
      <w:r w:rsidRPr="00647825">
        <w:rPr>
          <w:i/>
          <w:iCs/>
          <w:sz w:val="20"/>
          <w:szCs w:val="20"/>
        </w:rPr>
        <w:t xml:space="preserve">Flight and Rebellion: Slave Resistance in Eighteenth-Century Virginia </w:t>
      </w:r>
      <w:r w:rsidRPr="00512EF5">
        <w:rPr>
          <w:sz w:val="20"/>
          <w:szCs w:val="20"/>
        </w:rPr>
        <w:t>(New York, 1972)</w:t>
      </w:r>
      <w:r w:rsidRPr="00647825">
        <w:rPr>
          <w:i/>
          <w:iCs/>
          <w:sz w:val="20"/>
          <w:szCs w:val="20"/>
        </w:rPr>
        <w:t xml:space="preserve">; </w:t>
      </w:r>
      <w:r>
        <w:rPr>
          <w:sz w:val="20"/>
          <w:szCs w:val="20"/>
        </w:rPr>
        <w:t xml:space="preserve">Peter H. Wood, </w:t>
      </w:r>
      <w:r>
        <w:rPr>
          <w:i/>
          <w:iCs/>
          <w:sz w:val="20"/>
          <w:szCs w:val="20"/>
        </w:rPr>
        <w:t xml:space="preserve">Black Majority: Negroes in South Carolina from 1670 through the </w:t>
      </w:r>
      <w:proofErr w:type="spellStart"/>
      <w:r>
        <w:rPr>
          <w:i/>
          <w:iCs/>
          <w:sz w:val="20"/>
          <w:szCs w:val="20"/>
        </w:rPr>
        <w:t>Stono</w:t>
      </w:r>
      <w:proofErr w:type="spellEnd"/>
      <w:r>
        <w:rPr>
          <w:i/>
          <w:iCs/>
          <w:sz w:val="20"/>
          <w:szCs w:val="20"/>
        </w:rPr>
        <w:t xml:space="preserve"> Rebellion </w:t>
      </w:r>
      <w:r>
        <w:rPr>
          <w:sz w:val="20"/>
          <w:szCs w:val="20"/>
        </w:rPr>
        <w:t xml:space="preserve">(New York, 1974); </w:t>
      </w:r>
      <w:r w:rsidRPr="000C18E0">
        <w:rPr>
          <w:sz w:val="20"/>
          <w:szCs w:val="20"/>
        </w:rPr>
        <w:t xml:space="preserve">Daniel E. </w:t>
      </w:r>
      <w:proofErr w:type="spellStart"/>
      <w:r w:rsidRPr="000C18E0">
        <w:rPr>
          <w:sz w:val="20"/>
          <w:szCs w:val="20"/>
        </w:rPr>
        <w:t>Meaders</w:t>
      </w:r>
      <w:proofErr w:type="spellEnd"/>
      <w:r w:rsidRPr="000C18E0">
        <w:rPr>
          <w:sz w:val="20"/>
          <w:szCs w:val="20"/>
        </w:rPr>
        <w:t xml:space="preserve">, </w:t>
      </w:r>
      <w:r>
        <w:rPr>
          <w:sz w:val="20"/>
          <w:szCs w:val="20"/>
        </w:rPr>
        <w:t>“</w:t>
      </w:r>
      <w:r w:rsidRPr="000C18E0">
        <w:rPr>
          <w:sz w:val="20"/>
          <w:szCs w:val="20"/>
        </w:rPr>
        <w:t>South Carolina Fugitives as Viewed through Local Colonial Newspapers with Emphasis on Runaway Notices 1732-1801,</w:t>
      </w:r>
      <w:r>
        <w:rPr>
          <w:sz w:val="20"/>
          <w:szCs w:val="20"/>
        </w:rPr>
        <w:t>”</w:t>
      </w:r>
      <w:r w:rsidRPr="000C18E0">
        <w:rPr>
          <w:sz w:val="20"/>
          <w:szCs w:val="20"/>
        </w:rPr>
        <w:t xml:space="preserve"> </w:t>
      </w:r>
      <w:r>
        <w:rPr>
          <w:i/>
          <w:iCs/>
          <w:sz w:val="20"/>
          <w:szCs w:val="20"/>
        </w:rPr>
        <w:t xml:space="preserve">Journal of Negro History, </w:t>
      </w:r>
      <w:r w:rsidRPr="000C18E0">
        <w:rPr>
          <w:sz w:val="20"/>
          <w:szCs w:val="20"/>
        </w:rPr>
        <w:t>60 (April, 1975)</w:t>
      </w:r>
      <w:r w:rsidR="00661F7C">
        <w:rPr>
          <w:sz w:val="20"/>
          <w:szCs w:val="20"/>
        </w:rPr>
        <w:t>:</w:t>
      </w:r>
      <w:r w:rsidRPr="000C18E0">
        <w:rPr>
          <w:sz w:val="20"/>
          <w:szCs w:val="20"/>
        </w:rPr>
        <w:t xml:space="preserve"> 288-319; </w:t>
      </w:r>
      <w:r w:rsidRPr="007D363A">
        <w:rPr>
          <w:sz w:val="20"/>
          <w:szCs w:val="20"/>
        </w:rPr>
        <w:t>Michael P.</w:t>
      </w:r>
      <w:r>
        <w:rPr>
          <w:sz w:val="20"/>
          <w:szCs w:val="20"/>
        </w:rPr>
        <w:t xml:space="preserve"> Johnson,</w:t>
      </w:r>
      <w:r w:rsidRPr="007D363A">
        <w:rPr>
          <w:sz w:val="20"/>
          <w:szCs w:val="20"/>
        </w:rPr>
        <w:t xml:space="preserve"> </w:t>
      </w:r>
      <w:r>
        <w:rPr>
          <w:sz w:val="20"/>
          <w:szCs w:val="20"/>
        </w:rPr>
        <w:t>“</w:t>
      </w:r>
      <w:r w:rsidRPr="007D363A">
        <w:rPr>
          <w:sz w:val="20"/>
          <w:szCs w:val="20"/>
        </w:rPr>
        <w:t>Runaway Slaves and the Slave Communities in South Carolina, 1799 to 1830</w:t>
      </w:r>
      <w:r>
        <w:rPr>
          <w:sz w:val="20"/>
          <w:szCs w:val="20"/>
        </w:rPr>
        <w:t>,”</w:t>
      </w:r>
      <w:r w:rsidRPr="007D363A">
        <w:rPr>
          <w:sz w:val="20"/>
          <w:szCs w:val="20"/>
        </w:rPr>
        <w:t xml:space="preserve"> </w:t>
      </w:r>
      <w:r w:rsidRPr="007D363A">
        <w:rPr>
          <w:i/>
          <w:iCs/>
          <w:sz w:val="20"/>
          <w:szCs w:val="20"/>
        </w:rPr>
        <w:t>William and Mary Quarterly</w:t>
      </w:r>
      <w:r w:rsidRPr="007D363A">
        <w:rPr>
          <w:sz w:val="20"/>
          <w:szCs w:val="20"/>
        </w:rPr>
        <w:t xml:space="preserve"> 38, no. 3 (1981): 418-41</w:t>
      </w:r>
      <w:r>
        <w:rPr>
          <w:sz w:val="20"/>
          <w:szCs w:val="20"/>
        </w:rPr>
        <w:t xml:space="preserve">; </w:t>
      </w:r>
      <w:r w:rsidRPr="000C18E0">
        <w:rPr>
          <w:sz w:val="20"/>
          <w:szCs w:val="20"/>
        </w:rPr>
        <w:t xml:space="preserve">Philip D. Morgan, </w:t>
      </w:r>
      <w:r>
        <w:rPr>
          <w:sz w:val="20"/>
          <w:szCs w:val="20"/>
        </w:rPr>
        <w:t>“</w:t>
      </w:r>
      <w:r w:rsidRPr="000C18E0">
        <w:rPr>
          <w:sz w:val="20"/>
          <w:szCs w:val="20"/>
        </w:rPr>
        <w:t>Colonial South Carolina Runaways: Their Significance for Slave Culture,</w:t>
      </w:r>
      <w:r>
        <w:rPr>
          <w:sz w:val="20"/>
          <w:szCs w:val="20"/>
        </w:rPr>
        <w:t>”</w:t>
      </w:r>
      <w:r w:rsidRPr="000C18E0">
        <w:rPr>
          <w:sz w:val="20"/>
          <w:szCs w:val="20"/>
        </w:rPr>
        <w:t xml:space="preserve"> </w:t>
      </w:r>
      <w:r w:rsidRPr="00647825">
        <w:rPr>
          <w:i/>
          <w:iCs/>
          <w:sz w:val="20"/>
          <w:szCs w:val="20"/>
        </w:rPr>
        <w:t>Slavery and Abolition</w:t>
      </w:r>
      <w:r w:rsidRPr="000C18E0">
        <w:rPr>
          <w:sz w:val="20"/>
          <w:szCs w:val="20"/>
        </w:rPr>
        <w:t>, Vol. 6, No. 3 (December, 1985)</w:t>
      </w:r>
      <w:r w:rsidR="00661F7C">
        <w:rPr>
          <w:sz w:val="20"/>
          <w:szCs w:val="20"/>
        </w:rPr>
        <w:t>:</w:t>
      </w:r>
      <w:r w:rsidRPr="000C18E0">
        <w:rPr>
          <w:sz w:val="20"/>
          <w:szCs w:val="20"/>
        </w:rPr>
        <w:t xml:space="preserve"> 57-78; Betty Wood, </w:t>
      </w:r>
      <w:r w:rsidRPr="00647825">
        <w:rPr>
          <w:i/>
          <w:iCs/>
          <w:sz w:val="20"/>
          <w:szCs w:val="20"/>
        </w:rPr>
        <w:t>Slavery in Colonial Georgia 1730-1775</w:t>
      </w:r>
      <w:r w:rsidRPr="000C18E0">
        <w:rPr>
          <w:sz w:val="20"/>
          <w:szCs w:val="20"/>
        </w:rPr>
        <w:t xml:space="preserve"> (Athens, Ga., 1984), chapter 10; Daniel C. Littlefield, </w:t>
      </w:r>
      <w:r w:rsidRPr="00647825">
        <w:rPr>
          <w:i/>
          <w:iCs/>
          <w:sz w:val="20"/>
          <w:szCs w:val="20"/>
        </w:rPr>
        <w:t>Rice and Slaves: Ethnicity and the Slave Trade in Colonial South Carolina</w:t>
      </w:r>
      <w:r w:rsidRPr="000C18E0">
        <w:rPr>
          <w:sz w:val="20"/>
          <w:szCs w:val="20"/>
        </w:rPr>
        <w:t xml:space="preserve"> (Baton Rouge, La., 1981), chapter 5; Lathan </w:t>
      </w:r>
      <w:proofErr w:type="spellStart"/>
      <w:r w:rsidRPr="000C18E0">
        <w:rPr>
          <w:sz w:val="20"/>
          <w:szCs w:val="20"/>
        </w:rPr>
        <w:t>Algerna</w:t>
      </w:r>
      <w:proofErr w:type="spellEnd"/>
      <w:r w:rsidRPr="000C18E0">
        <w:rPr>
          <w:sz w:val="20"/>
          <w:szCs w:val="20"/>
        </w:rPr>
        <w:t xml:space="preserve"> Windley,</w:t>
      </w:r>
      <w:r>
        <w:rPr>
          <w:sz w:val="20"/>
          <w:szCs w:val="20"/>
        </w:rPr>
        <w:t xml:space="preserve"> ed.,</w:t>
      </w:r>
      <w:r w:rsidRPr="000C18E0">
        <w:rPr>
          <w:sz w:val="20"/>
          <w:szCs w:val="20"/>
        </w:rPr>
        <w:t xml:space="preserve"> </w:t>
      </w:r>
      <w:r w:rsidRPr="00647825">
        <w:rPr>
          <w:i/>
          <w:iCs/>
          <w:sz w:val="20"/>
          <w:szCs w:val="20"/>
        </w:rPr>
        <w:t>Runaway Slave Advertisements: A Documentary History from the 1730s to 1790</w:t>
      </w:r>
      <w:r w:rsidRPr="000C18E0">
        <w:rPr>
          <w:sz w:val="20"/>
          <w:szCs w:val="20"/>
        </w:rPr>
        <w:t>, 4 vols. (Westport, Conn, 1983)</w:t>
      </w:r>
      <w:r>
        <w:rPr>
          <w:sz w:val="20"/>
          <w:szCs w:val="20"/>
        </w:rPr>
        <w:t xml:space="preserve">; </w:t>
      </w:r>
      <w:r w:rsidRPr="00CC7756">
        <w:rPr>
          <w:sz w:val="20"/>
          <w:szCs w:val="20"/>
        </w:rPr>
        <w:t xml:space="preserve">Billy G. </w:t>
      </w:r>
      <w:bookmarkStart w:id="2" w:name="_Hlk67814757"/>
      <w:r w:rsidRPr="00CC7756">
        <w:rPr>
          <w:sz w:val="20"/>
          <w:szCs w:val="20"/>
        </w:rPr>
        <w:t xml:space="preserve">Smith, </w:t>
      </w:r>
      <w:r>
        <w:rPr>
          <w:sz w:val="20"/>
          <w:szCs w:val="20"/>
        </w:rPr>
        <w:t>“</w:t>
      </w:r>
      <w:r w:rsidRPr="00CC7756">
        <w:rPr>
          <w:sz w:val="20"/>
          <w:szCs w:val="20"/>
        </w:rPr>
        <w:t xml:space="preserve">Resisting Inequality: Black Women Who Stole Themselves </w:t>
      </w:r>
      <w:bookmarkEnd w:id="2"/>
      <w:r w:rsidRPr="00CC7756">
        <w:rPr>
          <w:sz w:val="20"/>
          <w:szCs w:val="20"/>
        </w:rPr>
        <w:t>in Eighteenth</w:t>
      </w:r>
      <w:r w:rsidRPr="00CC7756">
        <w:rPr>
          <w:sz w:val="20"/>
          <w:szCs w:val="20"/>
        </w:rPr>
        <w:noBreakHyphen/>
        <w:t>Century Amer</w:t>
      </w:r>
      <w:r>
        <w:rPr>
          <w:sz w:val="20"/>
          <w:szCs w:val="20"/>
        </w:rPr>
        <w:t xml:space="preserve">” </w:t>
      </w:r>
      <w:r w:rsidRPr="00CC7756">
        <w:rPr>
          <w:sz w:val="20"/>
          <w:szCs w:val="20"/>
        </w:rPr>
        <w:t xml:space="preserve">in Carla </w:t>
      </w:r>
      <w:proofErr w:type="spellStart"/>
      <w:r w:rsidRPr="00CC7756">
        <w:rPr>
          <w:sz w:val="20"/>
          <w:szCs w:val="20"/>
        </w:rPr>
        <w:t>Gardina</w:t>
      </w:r>
      <w:proofErr w:type="spellEnd"/>
      <w:r w:rsidRPr="00CC7756">
        <w:rPr>
          <w:sz w:val="20"/>
          <w:szCs w:val="20"/>
        </w:rPr>
        <w:t xml:space="preserve"> </w:t>
      </w:r>
      <w:proofErr w:type="spellStart"/>
      <w:r w:rsidRPr="00CC7756">
        <w:rPr>
          <w:sz w:val="20"/>
          <w:szCs w:val="20"/>
        </w:rPr>
        <w:t>Pestana</w:t>
      </w:r>
      <w:proofErr w:type="spellEnd"/>
      <w:r w:rsidRPr="00CC7756">
        <w:rPr>
          <w:sz w:val="20"/>
          <w:szCs w:val="20"/>
        </w:rPr>
        <w:t xml:space="preserve"> and Sharon V. Salinger., eds., </w:t>
      </w:r>
      <w:r w:rsidRPr="00CC7756">
        <w:rPr>
          <w:i/>
          <w:sz w:val="20"/>
          <w:szCs w:val="20"/>
        </w:rPr>
        <w:t>Inequality in Early America</w:t>
      </w:r>
      <w:r w:rsidRPr="00CC7756">
        <w:rPr>
          <w:sz w:val="20"/>
          <w:szCs w:val="20"/>
        </w:rPr>
        <w:t xml:space="preserve"> (Hanover, N.H: University Press of New England, 1999), 134-159</w:t>
      </w:r>
      <w:r>
        <w:rPr>
          <w:sz w:val="20"/>
          <w:szCs w:val="20"/>
        </w:rPr>
        <w:t xml:space="preserve">; Billy G. </w:t>
      </w:r>
      <w:r w:rsidRPr="00CC7756">
        <w:rPr>
          <w:sz w:val="20"/>
          <w:szCs w:val="20"/>
        </w:rPr>
        <w:t xml:space="preserve">Smith, </w:t>
      </w:r>
      <w:r>
        <w:rPr>
          <w:sz w:val="20"/>
          <w:szCs w:val="20"/>
        </w:rPr>
        <w:t>“</w:t>
      </w:r>
      <w:r w:rsidRPr="00CC7756">
        <w:rPr>
          <w:sz w:val="20"/>
          <w:szCs w:val="20"/>
        </w:rPr>
        <w:t>Runaway Slaves in the Mid</w:t>
      </w:r>
      <w:r w:rsidRPr="00CC7756">
        <w:rPr>
          <w:sz w:val="20"/>
          <w:szCs w:val="20"/>
        </w:rPr>
        <w:noBreakHyphen/>
        <w:t>Atlantic Region during the Revolutionary Era,</w:t>
      </w:r>
      <w:r>
        <w:rPr>
          <w:sz w:val="20"/>
          <w:szCs w:val="20"/>
        </w:rPr>
        <w:t>”</w:t>
      </w:r>
      <w:r w:rsidRPr="00CC7756">
        <w:rPr>
          <w:sz w:val="20"/>
          <w:szCs w:val="20"/>
        </w:rPr>
        <w:t xml:space="preserve"> in Ronald Hoffman and Peter J. Albert, eds., </w:t>
      </w:r>
      <w:r w:rsidRPr="00CC7756">
        <w:rPr>
          <w:i/>
          <w:sz w:val="20"/>
          <w:szCs w:val="20"/>
        </w:rPr>
        <w:t>'The Transforming Hand of Revolution': Reconsidering the American Revolution as a Social Movement</w:t>
      </w:r>
      <w:r w:rsidRPr="00CC7756">
        <w:rPr>
          <w:sz w:val="20"/>
          <w:szCs w:val="20"/>
        </w:rPr>
        <w:t xml:space="preserve"> (Charlottesville</w:t>
      </w:r>
      <w:r>
        <w:rPr>
          <w:sz w:val="20"/>
          <w:szCs w:val="20"/>
        </w:rPr>
        <w:t xml:space="preserve">, </w:t>
      </w:r>
      <w:r w:rsidRPr="00CC7756">
        <w:rPr>
          <w:sz w:val="20"/>
          <w:szCs w:val="20"/>
        </w:rPr>
        <w:t>1996), 199</w:t>
      </w:r>
      <w:r w:rsidRPr="00CC7756">
        <w:rPr>
          <w:sz w:val="20"/>
          <w:szCs w:val="20"/>
        </w:rPr>
        <w:noBreakHyphen/>
        <w:t>230</w:t>
      </w:r>
      <w:r>
        <w:rPr>
          <w:sz w:val="20"/>
          <w:szCs w:val="20"/>
        </w:rPr>
        <w:t xml:space="preserve">; John Hope Franklin and Loren Schweninger, </w:t>
      </w:r>
      <w:r>
        <w:rPr>
          <w:i/>
          <w:iCs/>
          <w:sz w:val="20"/>
          <w:szCs w:val="20"/>
        </w:rPr>
        <w:t>Runaway Slaves: Rebels on the Plantation</w:t>
      </w:r>
      <w:r>
        <w:rPr>
          <w:sz w:val="20"/>
          <w:szCs w:val="20"/>
        </w:rPr>
        <w:t xml:space="preserve"> (N.Y., 1999); Antonio T. Bly, “</w:t>
      </w:r>
      <w:r w:rsidRPr="007D363A">
        <w:rPr>
          <w:sz w:val="20"/>
          <w:szCs w:val="20"/>
        </w:rPr>
        <w:t>A Prince among Pretending Free Men: Runaway Slaves in Colonial New England Revisited</w:t>
      </w:r>
      <w:r>
        <w:rPr>
          <w:sz w:val="20"/>
          <w:szCs w:val="20"/>
        </w:rPr>
        <w:t>,”</w:t>
      </w:r>
      <w:r w:rsidRPr="007D363A">
        <w:rPr>
          <w:sz w:val="20"/>
          <w:szCs w:val="20"/>
        </w:rPr>
        <w:t xml:space="preserve"> </w:t>
      </w:r>
      <w:r w:rsidRPr="007D363A">
        <w:rPr>
          <w:i/>
          <w:iCs/>
          <w:sz w:val="20"/>
          <w:szCs w:val="20"/>
        </w:rPr>
        <w:t>Massachusetts Historical Review</w:t>
      </w:r>
      <w:r w:rsidRPr="007D363A">
        <w:rPr>
          <w:sz w:val="20"/>
          <w:szCs w:val="20"/>
        </w:rPr>
        <w:t xml:space="preserve"> 14 (2012): 87-118</w:t>
      </w:r>
      <w:r>
        <w:rPr>
          <w:sz w:val="20"/>
          <w:szCs w:val="20"/>
        </w:rPr>
        <w:t xml:space="preserve">; Cassandra </w:t>
      </w:r>
      <w:proofErr w:type="spellStart"/>
      <w:r>
        <w:rPr>
          <w:sz w:val="20"/>
          <w:szCs w:val="20"/>
        </w:rPr>
        <w:t>Pybus</w:t>
      </w:r>
      <w:proofErr w:type="spellEnd"/>
      <w:r>
        <w:rPr>
          <w:sz w:val="20"/>
          <w:szCs w:val="20"/>
        </w:rPr>
        <w:t xml:space="preserve">, </w:t>
      </w:r>
      <w:r w:rsidRPr="00CC7756">
        <w:rPr>
          <w:i/>
          <w:iCs/>
          <w:sz w:val="20"/>
          <w:szCs w:val="20"/>
        </w:rPr>
        <w:t>Epic journeys of freedom: runaway slaves of the American Revolution and their global quest for liberty</w:t>
      </w:r>
      <w:r>
        <w:rPr>
          <w:sz w:val="20"/>
          <w:szCs w:val="20"/>
        </w:rPr>
        <w:t xml:space="preserve"> (Boston, 2006)</w:t>
      </w:r>
      <w:r w:rsidR="0004125C">
        <w:rPr>
          <w:sz w:val="20"/>
          <w:szCs w:val="20"/>
        </w:rPr>
        <w:t>.</w:t>
      </w:r>
      <w:r>
        <w:rPr>
          <w:sz w:val="20"/>
          <w:szCs w:val="20"/>
        </w:rPr>
        <w:t xml:space="preserve"> </w:t>
      </w:r>
    </w:p>
  </w:footnote>
  <w:footnote w:id="5">
    <w:p w14:paraId="769D10A0" w14:textId="4F52649D" w:rsidR="00203392" w:rsidRPr="00BB3630" w:rsidRDefault="00203392" w:rsidP="00203392">
      <w:pPr>
        <w:pStyle w:val="FootnoteText"/>
      </w:pPr>
      <w:r>
        <w:rPr>
          <w:rStyle w:val="FootnoteReference"/>
        </w:rPr>
        <w:footnoteRef/>
      </w:r>
      <w:r>
        <w:t xml:space="preserve"> </w:t>
      </w:r>
      <w:r w:rsidR="00B2747B" w:rsidRPr="00B2747B">
        <w:t xml:space="preserve">Simon P. Newman, “Hidden in Plain Sight: Escaped Slaves in Late Eighteenth- and Early Nineteenth-Century Jamaica,” </w:t>
      </w:r>
      <w:r w:rsidR="00B2747B" w:rsidRPr="00B2747B">
        <w:rPr>
          <w:i/>
        </w:rPr>
        <w:t xml:space="preserve">William and Mary Quarterly </w:t>
      </w:r>
      <w:r w:rsidR="00B2747B" w:rsidRPr="00B2747B">
        <w:t xml:space="preserve">(OI Reader app), June 2018, 1–53, </w:t>
      </w:r>
      <w:hyperlink r:id="rId6">
        <w:r w:rsidR="00B2747B" w:rsidRPr="00B2747B">
          <w:rPr>
            <w:rStyle w:val="Hyperlink"/>
          </w:rPr>
          <w:t>https://doi.org/10.5309/willmaryquar.newman.</w:t>
        </w:r>
      </w:hyperlink>
      <w:r w:rsidR="00B2747B">
        <w:t xml:space="preserve"> </w:t>
      </w:r>
      <w:r w:rsidR="00BB3630">
        <w:t xml:space="preserve">Shauna J. </w:t>
      </w:r>
      <w:r w:rsidR="00BB3630" w:rsidRPr="00BB3630">
        <w:t xml:space="preserve">Sweeney, </w:t>
      </w:r>
      <w:r w:rsidR="00BB3630">
        <w:t>“</w:t>
      </w:r>
      <w:r w:rsidR="00BB3630" w:rsidRPr="00BB3630">
        <w:t xml:space="preserve">Market </w:t>
      </w:r>
      <w:proofErr w:type="spellStart"/>
      <w:r w:rsidR="00BB3630" w:rsidRPr="00BB3630">
        <w:t>Marronage</w:t>
      </w:r>
      <w:proofErr w:type="spellEnd"/>
      <w:r w:rsidR="00BB3630" w:rsidRPr="00BB3630">
        <w:t>: Fugitive Women and the Internal Marketing System in Jamaica, 1781–1834</w:t>
      </w:r>
      <w:r w:rsidR="00BB3630">
        <w:t>,</w:t>
      </w:r>
      <w:r w:rsidR="00BB3630" w:rsidRPr="00BB3630">
        <w:t xml:space="preserve">" </w:t>
      </w:r>
      <w:r w:rsidR="00BB3630" w:rsidRPr="00BB3630">
        <w:rPr>
          <w:i/>
          <w:iCs/>
        </w:rPr>
        <w:t>William and Mary Quarterly</w:t>
      </w:r>
      <w:r w:rsidR="00BB3630" w:rsidRPr="00BB3630">
        <w:t xml:space="preserve"> 76, no. 2 (2019): 197-222. </w:t>
      </w:r>
      <w:r w:rsidR="00F02D17">
        <w:t xml:space="preserve"> </w:t>
      </w:r>
      <w:r w:rsidR="00F02D17" w:rsidRPr="00107405">
        <w:rPr>
          <w:rFonts w:cs="Times New Roman"/>
        </w:rPr>
        <w:t xml:space="preserve">Vincent Brown, </w:t>
      </w:r>
      <w:proofErr w:type="spellStart"/>
      <w:r w:rsidR="00F02D17" w:rsidRPr="00107405">
        <w:rPr>
          <w:rFonts w:cs="Times New Roman"/>
          <w:i/>
          <w:iCs/>
        </w:rPr>
        <w:t>Tacky’s</w:t>
      </w:r>
      <w:proofErr w:type="spellEnd"/>
      <w:r w:rsidR="00F02D17" w:rsidRPr="00107405">
        <w:rPr>
          <w:rFonts w:cs="Times New Roman"/>
          <w:i/>
          <w:iCs/>
        </w:rPr>
        <w:t xml:space="preserve"> Revolt: The Story of an Atlantic Slave War </w:t>
      </w:r>
      <w:r w:rsidR="00F02D17" w:rsidRPr="00107405">
        <w:rPr>
          <w:rFonts w:cs="Times New Roman"/>
        </w:rPr>
        <w:t>(Cambridge</w:t>
      </w:r>
      <w:r w:rsidR="00BB3630">
        <w:rPr>
          <w:rFonts w:cs="Times New Roman"/>
        </w:rPr>
        <w:t>, MA</w:t>
      </w:r>
      <w:r w:rsidR="00F02D17" w:rsidRPr="00107405">
        <w:rPr>
          <w:rFonts w:cs="Times New Roman"/>
        </w:rPr>
        <w:t>, 2020)</w:t>
      </w:r>
      <w:r w:rsidR="00F02D17">
        <w:rPr>
          <w:rFonts w:cs="Times New Roman"/>
        </w:rPr>
        <w:t xml:space="preserve">. </w:t>
      </w:r>
      <w:r w:rsidR="00F02D17">
        <w:t xml:space="preserve">Richard </w:t>
      </w:r>
      <w:r w:rsidR="00BB3630">
        <w:t xml:space="preserve">S. </w:t>
      </w:r>
      <w:r>
        <w:t>Dunn</w:t>
      </w:r>
      <w:r w:rsidR="00BB3630">
        <w:t xml:space="preserve">, </w:t>
      </w:r>
      <w:r w:rsidR="00BB3630">
        <w:rPr>
          <w:i/>
          <w:iCs/>
        </w:rPr>
        <w:t>A Tale of Two Plantations: Slave Life and Labor in Jamaica and Virginia</w:t>
      </w:r>
      <w:r w:rsidR="00BB3630">
        <w:t xml:space="preserve"> (Cambridge, MA, 2014).</w:t>
      </w:r>
    </w:p>
  </w:footnote>
  <w:footnote w:id="6">
    <w:p w14:paraId="498FF501" w14:textId="24E88946" w:rsidR="00ED1015" w:rsidRPr="00ED1015" w:rsidRDefault="00ED1015">
      <w:pPr>
        <w:pStyle w:val="FootnoteText"/>
      </w:pPr>
      <w:r>
        <w:rPr>
          <w:rStyle w:val="FootnoteReference"/>
        </w:rPr>
        <w:footnoteRef/>
      </w:r>
      <w:r>
        <w:t xml:space="preserve"> For a discussion of how to interpret notices for fugitives from slavery, see Billy G. Smith and Richard </w:t>
      </w:r>
      <w:proofErr w:type="spellStart"/>
      <w:r>
        <w:t>Wojtowicz</w:t>
      </w:r>
      <w:proofErr w:type="spellEnd"/>
      <w:r>
        <w:t xml:space="preserve">, </w:t>
      </w:r>
      <w:r>
        <w:rPr>
          <w:i/>
          <w:iCs/>
        </w:rPr>
        <w:t xml:space="preserve">Blacks Who Stole Themselves: Advertisements for Runaways in the Pennsylvania Gazette, 1728-1790 </w:t>
      </w:r>
      <w:r>
        <w:t>(Philadelphia, 1989), 2-5.</w:t>
      </w:r>
    </w:p>
  </w:footnote>
  <w:footnote w:id="7">
    <w:p w14:paraId="2227E480" w14:textId="7E86D151" w:rsidR="00585139" w:rsidRPr="00585139" w:rsidRDefault="00585139">
      <w:pPr>
        <w:pStyle w:val="FootnoteText"/>
      </w:pPr>
      <w:r>
        <w:rPr>
          <w:rStyle w:val="FootnoteReference"/>
        </w:rPr>
        <w:footnoteRef/>
      </w:r>
      <w:r>
        <w:t xml:space="preserve"> </w:t>
      </w:r>
      <w:r>
        <w:rPr>
          <w:i/>
          <w:iCs/>
        </w:rPr>
        <w:t xml:space="preserve">Cornwall Chronicle, </w:t>
      </w:r>
      <w:r w:rsidR="0023571F">
        <w:t xml:space="preserve">August 25, 1781; October 6, 1784; and </w:t>
      </w:r>
      <w:r>
        <w:t>multiple dates</w:t>
      </w:r>
      <w:r w:rsidR="0023571F">
        <w:t xml:space="preserve"> in </w:t>
      </w:r>
      <w:r>
        <w:t>1792.</w:t>
      </w:r>
    </w:p>
  </w:footnote>
  <w:footnote w:id="8">
    <w:p w14:paraId="592BE34D" w14:textId="34796A89" w:rsidR="008E5199" w:rsidRPr="00B54968" w:rsidRDefault="008E5199" w:rsidP="008E5199">
      <w:pPr>
        <w:rPr>
          <w:rFonts w:eastAsia="Times New Roman" w:cs="Times New Roman"/>
          <w:bCs/>
          <w:iCs/>
          <w:sz w:val="20"/>
          <w:szCs w:val="20"/>
        </w:rPr>
      </w:pPr>
      <w:r w:rsidRPr="00413E88">
        <w:rPr>
          <w:rStyle w:val="FootnoteReference"/>
          <w:sz w:val="20"/>
          <w:szCs w:val="20"/>
        </w:rPr>
        <w:footnoteRef/>
      </w:r>
      <w:r w:rsidRPr="00413E88">
        <w:rPr>
          <w:sz w:val="20"/>
          <w:szCs w:val="20"/>
        </w:rPr>
        <w:t xml:space="preserve"> </w:t>
      </w:r>
      <w:bookmarkStart w:id="3" w:name="_Hlk67898842"/>
      <w:r w:rsidRPr="00413E88">
        <w:rPr>
          <w:rFonts w:eastAsia="Times New Roman" w:cs="Bookman Old Style"/>
          <w:i/>
          <w:sz w:val="20"/>
          <w:szCs w:val="20"/>
        </w:rPr>
        <w:t>Cornwall Chronicle</w:t>
      </w:r>
      <w:r w:rsidRPr="00413E88">
        <w:rPr>
          <w:rFonts w:eastAsia="Times New Roman" w:cs="Bookman Old Style"/>
          <w:iCs/>
          <w:sz w:val="20"/>
          <w:szCs w:val="20"/>
        </w:rPr>
        <w:t xml:space="preserve">, </w:t>
      </w:r>
      <w:r w:rsidR="00B54968">
        <w:rPr>
          <w:rFonts w:eastAsia="Times New Roman" w:cs="Bookman Old Style"/>
          <w:iCs/>
          <w:sz w:val="20"/>
          <w:szCs w:val="20"/>
        </w:rPr>
        <w:t xml:space="preserve">March 3, </w:t>
      </w:r>
      <w:proofErr w:type="gramStart"/>
      <w:r w:rsidR="00B54968">
        <w:rPr>
          <w:rFonts w:eastAsia="Times New Roman" w:cs="Bookman Old Style"/>
          <w:iCs/>
          <w:sz w:val="20"/>
          <w:szCs w:val="20"/>
        </w:rPr>
        <w:t>1780</w:t>
      </w:r>
      <w:proofErr w:type="gramEnd"/>
      <w:r w:rsidR="00B54968">
        <w:rPr>
          <w:rFonts w:eastAsia="Times New Roman" w:cs="Bookman Old Style"/>
          <w:iCs/>
          <w:sz w:val="20"/>
          <w:szCs w:val="20"/>
        </w:rPr>
        <w:t xml:space="preserve"> and </w:t>
      </w:r>
      <w:r w:rsidRPr="00413E88">
        <w:rPr>
          <w:rFonts w:eastAsia="Times New Roman" w:cs="Bookman Old Style"/>
          <w:iCs/>
          <w:sz w:val="20"/>
          <w:szCs w:val="20"/>
        </w:rPr>
        <w:t>May 20, 1784</w:t>
      </w:r>
      <w:bookmarkEnd w:id="3"/>
      <w:r w:rsidRPr="00413E88">
        <w:rPr>
          <w:rFonts w:eastAsia="Times New Roman" w:cs="Bookman Old Style"/>
          <w:iCs/>
          <w:sz w:val="20"/>
          <w:szCs w:val="20"/>
        </w:rPr>
        <w:t>.</w:t>
      </w:r>
      <w:r w:rsidR="00C752D0">
        <w:rPr>
          <w:rFonts w:eastAsia="Times New Roman" w:cs="Bookman Old Style"/>
          <w:iCs/>
          <w:sz w:val="20"/>
          <w:szCs w:val="20"/>
        </w:rPr>
        <w:t xml:space="preserve">  </w:t>
      </w:r>
      <w:proofErr w:type="spellStart"/>
      <w:r w:rsidR="00C752D0">
        <w:rPr>
          <w:rFonts w:eastAsia="Times New Roman" w:cs="Bookman Old Style"/>
          <w:iCs/>
          <w:sz w:val="20"/>
          <w:szCs w:val="20"/>
        </w:rPr>
        <w:t>Quaow</w:t>
      </w:r>
      <w:proofErr w:type="spellEnd"/>
      <w:r w:rsidR="00C752D0">
        <w:rPr>
          <w:rFonts w:eastAsia="Times New Roman" w:cs="Bookman Old Style"/>
          <w:iCs/>
          <w:sz w:val="20"/>
          <w:szCs w:val="20"/>
        </w:rPr>
        <w:t xml:space="preserve">, </w:t>
      </w:r>
      <w:proofErr w:type="spellStart"/>
      <w:r w:rsidR="00C752D0">
        <w:rPr>
          <w:rFonts w:eastAsia="Times New Roman" w:cs="Bookman Old Style"/>
          <w:iCs/>
          <w:sz w:val="20"/>
          <w:szCs w:val="20"/>
        </w:rPr>
        <w:t>Mimba’s</w:t>
      </w:r>
      <w:proofErr w:type="spellEnd"/>
      <w:r w:rsidR="00C752D0">
        <w:rPr>
          <w:rFonts w:eastAsia="Times New Roman" w:cs="Bookman Old Style"/>
          <w:iCs/>
          <w:sz w:val="20"/>
          <w:szCs w:val="20"/>
        </w:rPr>
        <w:t xml:space="preserve"> husband, is advertised as a runaway in the</w:t>
      </w:r>
      <w:r w:rsidR="00B54968">
        <w:rPr>
          <w:rFonts w:eastAsia="Times New Roman" w:cs="Bookman Old Style"/>
          <w:iCs/>
          <w:sz w:val="20"/>
          <w:szCs w:val="20"/>
        </w:rPr>
        <w:t xml:space="preserve"> </w:t>
      </w:r>
      <w:r w:rsidR="00B54968" w:rsidRPr="00B54968">
        <w:rPr>
          <w:rFonts w:eastAsia="Times New Roman" w:cs="Bookman Old Style"/>
          <w:i/>
          <w:sz w:val="20"/>
          <w:szCs w:val="20"/>
        </w:rPr>
        <w:t>Royal Gazette</w:t>
      </w:r>
      <w:r w:rsidR="00B54968">
        <w:rPr>
          <w:rFonts w:eastAsia="Times New Roman" w:cs="Bookman Old Style"/>
          <w:iCs/>
          <w:sz w:val="20"/>
          <w:szCs w:val="20"/>
        </w:rPr>
        <w:t xml:space="preserve">, </w:t>
      </w:r>
      <w:r w:rsidR="00C752D0">
        <w:rPr>
          <w:rFonts w:eastAsia="Times New Roman" w:cs="Bookman Old Style"/>
          <w:iCs/>
          <w:sz w:val="20"/>
          <w:szCs w:val="20"/>
        </w:rPr>
        <w:t>Nov. 25, 1791.</w:t>
      </w:r>
    </w:p>
  </w:footnote>
  <w:footnote w:id="9">
    <w:p w14:paraId="59CF95F4" w14:textId="064DC063" w:rsidR="00585139" w:rsidRDefault="00585139">
      <w:pPr>
        <w:pStyle w:val="FootnoteText"/>
      </w:pPr>
      <w:r>
        <w:rPr>
          <w:rStyle w:val="FootnoteReference"/>
        </w:rPr>
        <w:footnoteRef/>
      </w:r>
      <w:r>
        <w:t xml:space="preserve"> </w:t>
      </w:r>
      <w:r w:rsidRPr="00203392">
        <w:rPr>
          <w:rFonts w:cs="Times New Roman"/>
          <w:i/>
          <w:iCs/>
          <w:szCs w:val="24"/>
        </w:rPr>
        <w:t xml:space="preserve">Cornwall Chronicle, </w:t>
      </w:r>
      <w:r>
        <w:rPr>
          <w:rFonts w:cs="Times New Roman"/>
          <w:szCs w:val="24"/>
        </w:rPr>
        <w:t xml:space="preserve">Mary 19, 1784 and </w:t>
      </w:r>
      <w:r w:rsidRPr="00203392">
        <w:rPr>
          <w:rFonts w:cs="Times New Roman"/>
          <w:szCs w:val="24"/>
        </w:rPr>
        <w:t>February</w:t>
      </w:r>
      <w:r>
        <w:rPr>
          <w:rFonts w:cs="Times New Roman"/>
          <w:szCs w:val="24"/>
        </w:rPr>
        <w:t xml:space="preserve"> 12, </w:t>
      </w:r>
      <w:r w:rsidRPr="00203392">
        <w:rPr>
          <w:rFonts w:cs="Times New Roman"/>
          <w:szCs w:val="24"/>
        </w:rPr>
        <w:t>1785</w:t>
      </w:r>
      <w:r>
        <w:rPr>
          <w:rFonts w:cs="Times New Roman"/>
          <w:szCs w:val="24"/>
        </w:rPr>
        <w:t>.</w:t>
      </w:r>
      <w:r w:rsidR="007547DB">
        <w:rPr>
          <w:rFonts w:cs="Times New Roman"/>
          <w:szCs w:val="24"/>
        </w:rPr>
        <w:t xml:space="preserve">  For a discussion of ethnicity</w:t>
      </w:r>
      <w:r w:rsidR="00661F7C">
        <w:rPr>
          <w:rFonts w:cs="Times New Roman"/>
          <w:szCs w:val="24"/>
        </w:rPr>
        <w:t xml:space="preserve"> and places of origin</w:t>
      </w:r>
      <w:r w:rsidR="007547DB">
        <w:rPr>
          <w:rFonts w:cs="Times New Roman"/>
          <w:szCs w:val="24"/>
        </w:rPr>
        <w:t xml:space="preserve"> among runaways, see </w:t>
      </w:r>
      <w:r w:rsidR="007547DB" w:rsidRPr="00916125">
        <w:t>Chambers</w:t>
      </w:r>
      <w:r w:rsidR="007547DB">
        <w:t xml:space="preserve">, </w:t>
      </w:r>
      <w:r w:rsidR="007547DB" w:rsidRPr="00916125">
        <w:t>“Links of a Legacy</w:t>
      </w:r>
      <w:r w:rsidR="007547DB">
        <w:t xml:space="preserve">,” </w:t>
      </w:r>
      <w:r w:rsidR="007547DB" w:rsidRPr="00916125">
        <w:t>287-312</w:t>
      </w:r>
      <w:r w:rsidR="007547DB">
        <w:t>.</w:t>
      </w:r>
    </w:p>
  </w:footnote>
  <w:footnote w:id="10">
    <w:p w14:paraId="0EDDAC5A" w14:textId="2D19C9C0" w:rsidR="00203392" w:rsidRPr="00107405" w:rsidRDefault="00203392" w:rsidP="00203392">
      <w:pPr>
        <w:pStyle w:val="FootnoteText"/>
        <w:rPr>
          <w:rFonts w:cs="Times New Roman"/>
        </w:rPr>
      </w:pPr>
      <w:r w:rsidRPr="00107405">
        <w:rPr>
          <w:rStyle w:val="FootnoteReference"/>
          <w:rFonts w:cs="Times New Roman"/>
        </w:rPr>
        <w:footnoteRef/>
      </w:r>
      <w:r w:rsidRPr="00107405">
        <w:rPr>
          <w:rFonts w:cs="Times New Roman"/>
        </w:rPr>
        <w:t xml:space="preserve"> Brown, </w:t>
      </w:r>
      <w:proofErr w:type="spellStart"/>
      <w:r w:rsidRPr="00107405">
        <w:rPr>
          <w:rFonts w:cs="Times New Roman"/>
          <w:i/>
          <w:iCs/>
        </w:rPr>
        <w:t>Tacky’s</w:t>
      </w:r>
      <w:proofErr w:type="spellEnd"/>
      <w:r w:rsidRPr="00107405">
        <w:rPr>
          <w:rFonts w:cs="Times New Roman"/>
          <w:i/>
          <w:iCs/>
        </w:rPr>
        <w:t xml:space="preserve"> Revolt</w:t>
      </w:r>
      <w:r w:rsidRPr="00107405">
        <w:rPr>
          <w:rFonts w:cs="Times New Roman"/>
        </w:rPr>
        <w:t>, 91.</w:t>
      </w:r>
    </w:p>
  </w:footnote>
  <w:footnote w:id="11">
    <w:p w14:paraId="6929BE14" w14:textId="77777777" w:rsidR="00203392" w:rsidRPr="00107405" w:rsidRDefault="00203392" w:rsidP="00203392">
      <w:pPr>
        <w:pStyle w:val="FootnoteText"/>
        <w:rPr>
          <w:rFonts w:cs="Times New Roman"/>
        </w:rPr>
      </w:pPr>
      <w:r w:rsidRPr="00107405">
        <w:rPr>
          <w:rStyle w:val="FootnoteReference"/>
          <w:rFonts w:cs="Times New Roman"/>
        </w:rPr>
        <w:footnoteRef/>
      </w:r>
      <w:r w:rsidRPr="00107405">
        <w:rPr>
          <w:rFonts w:cs="Times New Roman"/>
        </w:rPr>
        <w:t xml:space="preserve"> Some recent works focusing on African cultures in the New Worlds are James H. Sweet, </w:t>
      </w:r>
      <w:proofErr w:type="spellStart"/>
      <w:r w:rsidRPr="00107405">
        <w:rPr>
          <w:rFonts w:cs="Times New Roman"/>
          <w:i/>
          <w:iCs/>
        </w:rPr>
        <w:t>Domingos</w:t>
      </w:r>
      <w:proofErr w:type="spellEnd"/>
      <w:r w:rsidRPr="00107405">
        <w:rPr>
          <w:rFonts w:cs="Times New Roman"/>
          <w:i/>
          <w:iCs/>
        </w:rPr>
        <w:t xml:space="preserve"> </w:t>
      </w:r>
      <w:proofErr w:type="spellStart"/>
      <w:r w:rsidRPr="00107405">
        <w:rPr>
          <w:rFonts w:cs="Times New Roman"/>
          <w:i/>
          <w:iCs/>
        </w:rPr>
        <w:t>Álvares</w:t>
      </w:r>
      <w:proofErr w:type="spellEnd"/>
      <w:r w:rsidRPr="00107405">
        <w:rPr>
          <w:rFonts w:cs="Times New Roman"/>
          <w:i/>
          <w:iCs/>
        </w:rPr>
        <w:t xml:space="preserve">, African Healing, and the Intellectual History of the Atlantic World </w:t>
      </w:r>
      <w:r w:rsidRPr="00107405">
        <w:rPr>
          <w:rFonts w:cs="Times New Roman"/>
        </w:rPr>
        <w:t xml:space="preserve">(Chapel Hill: UNC Press, 2011); Jason Young, </w:t>
      </w:r>
      <w:r w:rsidRPr="00107405">
        <w:rPr>
          <w:rFonts w:cs="Times New Roman"/>
          <w:i/>
          <w:iCs/>
        </w:rPr>
        <w:t xml:space="preserve">Rituals of Resistance: African Atlantic Religion in Kongo and the Lowcountry Region of Georgia and South Carolina in the Era of Slavery </w:t>
      </w:r>
      <w:r w:rsidRPr="00107405">
        <w:rPr>
          <w:rFonts w:cs="Times New Roman"/>
        </w:rPr>
        <w:t xml:space="preserve">(Baton Rouge: LSU Press, 2007); Vincent Brown, </w:t>
      </w:r>
      <w:r w:rsidRPr="00107405">
        <w:rPr>
          <w:rFonts w:cs="Times New Roman"/>
          <w:i/>
          <w:iCs/>
        </w:rPr>
        <w:t xml:space="preserve">The Reaper’s Garden: Death and Power in the World of Atlantic Slavery </w:t>
      </w:r>
      <w:r w:rsidRPr="00107405">
        <w:rPr>
          <w:rFonts w:cs="Times New Roman"/>
        </w:rPr>
        <w:t>(Cambridge: Harvard University Press, 2008)</w:t>
      </w:r>
      <w:r>
        <w:rPr>
          <w:rFonts w:cs="Times New Roman"/>
        </w:rPr>
        <w:t xml:space="preserve">; and Jennifer L. Morgan, </w:t>
      </w:r>
      <w:r>
        <w:rPr>
          <w:rFonts w:cs="Times New Roman"/>
          <w:i/>
          <w:iCs/>
        </w:rPr>
        <w:t xml:space="preserve">Laboring Women: Reproduction and Gender in New World Slavery </w:t>
      </w:r>
      <w:r>
        <w:rPr>
          <w:rFonts w:cs="Times New Roman"/>
        </w:rPr>
        <w:t xml:space="preserve">(Philadelphia: University of Pennsylvania Press, 2004). </w:t>
      </w:r>
    </w:p>
  </w:footnote>
  <w:footnote w:id="12">
    <w:p w14:paraId="016DE6C0" w14:textId="08A6F05E" w:rsidR="00203392" w:rsidRPr="00107405" w:rsidRDefault="00203392" w:rsidP="00203392">
      <w:pPr>
        <w:pStyle w:val="FootnoteText"/>
        <w:rPr>
          <w:rFonts w:cs="Times New Roman"/>
        </w:rPr>
      </w:pPr>
      <w:r w:rsidRPr="00107405">
        <w:rPr>
          <w:rStyle w:val="FootnoteReference"/>
          <w:rFonts w:cs="Times New Roman"/>
        </w:rPr>
        <w:footnoteRef/>
      </w:r>
      <w:r w:rsidRPr="00107405">
        <w:rPr>
          <w:rFonts w:cs="Times New Roman"/>
        </w:rPr>
        <w:t xml:space="preserve"> Brown notes that the term more closely referred to a loose collection of peoples of various kingdoms and regions who consolidated a set of pol</w:t>
      </w:r>
      <w:r w:rsidR="00DD4365">
        <w:rPr>
          <w:rFonts w:cs="Times New Roman"/>
        </w:rPr>
        <w:t>itical</w:t>
      </w:r>
      <w:r w:rsidRPr="00107405">
        <w:rPr>
          <w:rFonts w:cs="Times New Roman"/>
        </w:rPr>
        <w:t xml:space="preserve"> imperatives in the New World during the </w:t>
      </w:r>
      <w:r w:rsidR="007547DB">
        <w:rPr>
          <w:rFonts w:cs="Times New Roman"/>
        </w:rPr>
        <w:t xml:space="preserve">eighteenth </w:t>
      </w:r>
      <w:r w:rsidRPr="00107405">
        <w:rPr>
          <w:rFonts w:cs="Times New Roman"/>
        </w:rPr>
        <w:t xml:space="preserve">century. Some contemporaries understood the </w:t>
      </w:r>
      <w:proofErr w:type="spellStart"/>
      <w:r w:rsidRPr="00107405">
        <w:rPr>
          <w:rFonts w:cs="Times New Roman"/>
        </w:rPr>
        <w:t>Coromantee</w:t>
      </w:r>
      <w:proofErr w:type="spellEnd"/>
      <w:r w:rsidRPr="00107405">
        <w:rPr>
          <w:rFonts w:cs="Times New Roman"/>
        </w:rPr>
        <w:t xml:space="preserve"> as a “Nation within a Nation.” See</w:t>
      </w:r>
      <w:bookmarkStart w:id="4" w:name="_Hlk67152130"/>
      <w:bookmarkStart w:id="5" w:name="_Hlk67152131"/>
      <w:bookmarkStart w:id="6" w:name="_Hlk67152136"/>
      <w:bookmarkStart w:id="7" w:name="_Hlk67152137"/>
      <w:bookmarkStart w:id="8" w:name="_Hlk67152138"/>
      <w:bookmarkStart w:id="9" w:name="_Hlk67152139"/>
      <w:bookmarkStart w:id="10" w:name="_Hlk67152140"/>
      <w:bookmarkStart w:id="11" w:name="_Hlk67152141"/>
      <w:bookmarkStart w:id="12" w:name="_Hlk67152142"/>
      <w:bookmarkStart w:id="13" w:name="_Hlk67152143"/>
      <w:r w:rsidRPr="00107405">
        <w:rPr>
          <w:rFonts w:cs="Times New Roman"/>
        </w:rPr>
        <w:t xml:space="preserve"> Brown, </w:t>
      </w:r>
      <w:proofErr w:type="spellStart"/>
      <w:r w:rsidRPr="00107405">
        <w:rPr>
          <w:rFonts w:cs="Times New Roman"/>
          <w:i/>
          <w:iCs/>
        </w:rPr>
        <w:t>Tacky’s</w:t>
      </w:r>
      <w:proofErr w:type="spellEnd"/>
      <w:r w:rsidRPr="00107405">
        <w:rPr>
          <w:rFonts w:cs="Times New Roman"/>
          <w:i/>
          <w:iCs/>
        </w:rPr>
        <w:t xml:space="preserve"> Revolt</w:t>
      </w:r>
      <w:r w:rsidRPr="00107405">
        <w:rPr>
          <w:rFonts w:cs="Times New Roman"/>
        </w:rPr>
        <w:t>, 90-95.</w:t>
      </w:r>
      <w:bookmarkEnd w:id="4"/>
      <w:bookmarkEnd w:id="5"/>
      <w:bookmarkEnd w:id="6"/>
      <w:bookmarkEnd w:id="7"/>
      <w:bookmarkEnd w:id="8"/>
      <w:bookmarkEnd w:id="9"/>
      <w:bookmarkEnd w:id="10"/>
      <w:bookmarkEnd w:id="11"/>
      <w:bookmarkEnd w:id="12"/>
      <w:bookmarkEnd w:id="13"/>
    </w:p>
  </w:footnote>
  <w:footnote w:id="13">
    <w:p w14:paraId="703A1349" w14:textId="7C1C81BB" w:rsidR="00203392" w:rsidRPr="00107405" w:rsidRDefault="00203392" w:rsidP="00203392">
      <w:pPr>
        <w:pStyle w:val="FootnoteText"/>
        <w:rPr>
          <w:rFonts w:cs="Times New Roman"/>
        </w:rPr>
      </w:pPr>
      <w:r w:rsidRPr="00107405">
        <w:rPr>
          <w:rStyle w:val="FootnoteReference"/>
          <w:rFonts w:cs="Times New Roman"/>
        </w:rPr>
        <w:footnoteRef/>
      </w:r>
      <w:r>
        <w:rPr>
          <w:rFonts w:cs="Times New Roman"/>
        </w:rPr>
        <w:t xml:space="preserve"> Robin Blackburn, </w:t>
      </w:r>
      <w:r>
        <w:rPr>
          <w:rFonts w:cs="Times New Roman"/>
          <w:i/>
          <w:iCs/>
        </w:rPr>
        <w:t xml:space="preserve">The Making of New World Slavery: From the Baroque to the Modern, 1492-1800 </w:t>
      </w:r>
      <w:r>
        <w:rPr>
          <w:rFonts w:cs="Times New Roman"/>
        </w:rPr>
        <w:t>(London, 2010)</w:t>
      </w:r>
      <w:r w:rsidR="00DB6F70">
        <w:rPr>
          <w:rFonts w:cs="Times New Roman"/>
        </w:rPr>
        <w:t>, 117, 290, 499</w:t>
      </w:r>
      <w:r w:rsidR="00FF27F5">
        <w:rPr>
          <w:rFonts w:cs="Times New Roman"/>
        </w:rPr>
        <w:t xml:space="preserve">; </w:t>
      </w:r>
      <w:r w:rsidR="00FF27F5" w:rsidRPr="00BB3630">
        <w:t xml:space="preserve">Sweeney, </w:t>
      </w:r>
      <w:r w:rsidR="00FF27F5">
        <w:t>“</w:t>
      </w:r>
      <w:r w:rsidR="00FF27F5" w:rsidRPr="00BB3630">
        <w:t xml:space="preserve">Market </w:t>
      </w:r>
      <w:proofErr w:type="spellStart"/>
      <w:r w:rsidR="00FF27F5" w:rsidRPr="00BB3630">
        <w:t>Marronage</w:t>
      </w:r>
      <w:proofErr w:type="spellEnd"/>
      <w:r w:rsidR="00FF27F5">
        <w:t xml:space="preserve">,” 210; and Edward B. </w:t>
      </w:r>
      <w:proofErr w:type="spellStart"/>
      <w:r w:rsidR="00FF27F5">
        <w:t>Rugemer</w:t>
      </w:r>
      <w:proofErr w:type="spellEnd"/>
      <w:r w:rsidR="00FF27F5">
        <w:t xml:space="preserve">, “The Development of Mastery and Race in the Comprehensive Slave Codes of the Greater Caribbean during the Seventeenth Century,” </w:t>
      </w:r>
      <w:r w:rsidR="00FF27F5">
        <w:rPr>
          <w:i/>
          <w:iCs/>
        </w:rPr>
        <w:t>William and Mary Quarterly</w:t>
      </w:r>
      <w:r w:rsidR="00FF27F5">
        <w:t xml:space="preserve"> 70, no. 3 (2013): 441, 454-57.</w:t>
      </w:r>
    </w:p>
  </w:footnote>
  <w:footnote w:id="14">
    <w:p w14:paraId="2ED5BF81" w14:textId="54B9949F" w:rsidR="00E86FC4" w:rsidRDefault="00E86FC4">
      <w:pPr>
        <w:pStyle w:val="FootnoteText"/>
      </w:pPr>
      <w:r>
        <w:rPr>
          <w:rStyle w:val="FootnoteReference"/>
        </w:rPr>
        <w:footnoteRef/>
      </w:r>
      <w:r>
        <w:t xml:space="preserve"> </w:t>
      </w:r>
      <w:r w:rsidRPr="00413E88">
        <w:rPr>
          <w:rFonts w:eastAsia="Times New Roman" w:cs="Bookman Old Style"/>
          <w:i/>
        </w:rPr>
        <w:t>Cornwall Chronicle</w:t>
      </w:r>
      <w:r w:rsidRPr="00413E88">
        <w:rPr>
          <w:rFonts w:eastAsia="Times New Roman" w:cs="Bookman Old Style"/>
          <w:iCs/>
        </w:rPr>
        <w:t>, May 20, 1784</w:t>
      </w:r>
      <w:r>
        <w:rPr>
          <w:rFonts w:eastAsia="Times New Roman" w:cs="Bookman Old Style"/>
          <w:iCs/>
        </w:rPr>
        <w:t>.</w:t>
      </w:r>
    </w:p>
  </w:footnote>
  <w:footnote w:id="15">
    <w:p w14:paraId="0D6FF621" w14:textId="760637AC" w:rsidR="00972283" w:rsidRDefault="00972283" w:rsidP="00972283">
      <w:pPr>
        <w:pStyle w:val="FootnoteText"/>
      </w:pPr>
      <w:r>
        <w:rPr>
          <w:rStyle w:val="FootnoteReference"/>
        </w:rPr>
        <w:footnoteRef/>
      </w:r>
      <w:r>
        <w:t xml:space="preserve"> For statistics about the gender of runaway slaves North America, see </w:t>
      </w:r>
      <w:r w:rsidRPr="00CC7756">
        <w:t xml:space="preserve">Smith, </w:t>
      </w:r>
      <w:r>
        <w:t>“</w:t>
      </w:r>
      <w:r w:rsidRPr="00CC7756">
        <w:t>Resisting Inequality: Black Women Who Stole Themselves</w:t>
      </w:r>
      <w:r>
        <w:t xml:space="preserve">,” 138.  </w:t>
      </w:r>
      <w:r w:rsidR="00EC57AF">
        <w:t>A similar phenomenon of “market women” developed in Charleston, South Carolina</w:t>
      </w:r>
      <w:r w:rsidR="00EC57AF" w:rsidRPr="00EC57AF">
        <w:t xml:space="preserve">; Robert </w:t>
      </w:r>
      <w:proofErr w:type="spellStart"/>
      <w:r w:rsidR="00EC57AF" w:rsidRPr="00EC57AF">
        <w:t>Olwell</w:t>
      </w:r>
      <w:proofErr w:type="spellEnd"/>
      <w:r w:rsidR="00EC57AF" w:rsidRPr="00EC57AF">
        <w:t xml:space="preserve">, “‘Loose, Idle, and Disorderly’: Slave Women in the Eighteenth-Century Charleston Marketplace,” in </w:t>
      </w:r>
      <w:r w:rsidR="00EC57AF" w:rsidRPr="00EC57AF">
        <w:rPr>
          <w:i/>
        </w:rPr>
        <w:t xml:space="preserve">More than Chattel: Black Women and Slavery in the </w:t>
      </w:r>
      <w:r w:rsidR="00EC57AF" w:rsidRPr="00EC57AF">
        <w:t>Americas, ed. David Barry Gaspar and Darlene Clark Hine (Bloomington, Ind., 1996), 97–110</w:t>
      </w:r>
      <w:r w:rsidR="00EC57AF">
        <w:t>.</w:t>
      </w:r>
    </w:p>
  </w:footnote>
  <w:footnote w:id="16">
    <w:p w14:paraId="4F1E574E" w14:textId="7DDC90D5" w:rsidR="00972283" w:rsidRDefault="00972283" w:rsidP="00972283">
      <w:pPr>
        <w:pStyle w:val="FootnoteText"/>
      </w:pPr>
      <w:r>
        <w:rPr>
          <w:rStyle w:val="FootnoteReference"/>
        </w:rPr>
        <w:footnoteRef/>
      </w:r>
      <w:r w:rsidR="00B2747B">
        <w:t xml:space="preserve"> Two recent studies of this phenomenon in Jamaica are Newman, "Hidden in Plain Sight,” and </w:t>
      </w:r>
      <w:r w:rsidR="00B2747B" w:rsidRPr="00BB3630">
        <w:t xml:space="preserve">Sweeney, </w:t>
      </w:r>
      <w:r w:rsidR="00B2747B">
        <w:t>“</w:t>
      </w:r>
      <w:r w:rsidR="00B2747B" w:rsidRPr="00BB3630">
        <w:t xml:space="preserve">Market </w:t>
      </w:r>
      <w:proofErr w:type="spellStart"/>
      <w:r w:rsidR="00B2747B" w:rsidRPr="00BB3630">
        <w:t>Marronage</w:t>
      </w:r>
      <w:proofErr w:type="spellEnd"/>
      <w:r w:rsidR="00B2747B">
        <w:t xml:space="preserve">.”  Other scholars who have explored </w:t>
      </w:r>
      <w:r w:rsidR="00DD4365">
        <w:t xml:space="preserve">the </w:t>
      </w:r>
      <w:r w:rsidR="00B2747B">
        <w:t xml:space="preserve">topic are </w:t>
      </w:r>
      <w:r w:rsidRPr="007B2969">
        <w:t xml:space="preserve">Sidney </w:t>
      </w:r>
      <w:proofErr w:type="spellStart"/>
      <w:r w:rsidRPr="007B2969">
        <w:t>Mintz</w:t>
      </w:r>
      <w:proofErr w:type="spellEnd"/>
      <w:r w:rsidRPr="007B2969">
        <w:t xml:space="preserve"> and Douglas Hall, “The Origins of the Jamaican Internal Marketing System,” in </w:t>
      </w:r>
      <w:r w:rsidRPr="007B2969">
        <w:rPr>
          <w:i/>
        </w:rPr>
        <w:t>Caribbean Slavery in the Atlantic World: A Student Reader</w:t>
      </w:r>
      <w:r w:rsidRPr="007B2969">
        <w:t xml:space="preserve">, ed. </w:t>
      </w:r>
      <w:proofErr w:type="spellStart"/>
      <w:r w:rsidRPr="007B2969">
        <w:t>Verene</w:t>
      </w:r>
      <w:proofErr w:type="spellEnd"/>
      <w:r w:rsidRPr="007B2969">
        <w:t xml:space="preserve"> A. Shepherd and Hilary </w:t>
      </w:r>
      <w:proofErr w:type="spellStart"/>
      <w:r w:rsidRPr="007B2969">
        <w:t>McD</w:t>
      </w:r>
      <w:proofErr w:type="spellEnd"/>
      <w:r w:rsidRPr="007B2969">
        <w:t xml:space="preserve">. Beckles (Kingston, 2000), 758–73; </w:t>
      </w:r>
      <w:r w:rsidR="00B2747B">
        <w:t xml:space="preserve">and </w:t>
      </w:r>
      <w:r w:rsidRPr="007B2969">
        <w:t xml:space="preserve">Roderick A. McDonald, </w:t>
      </w:r>
      <w:r w:rsidRPr="007B2969">
        <w:rPr>
          <w:i/>
        </w:rPr>
        <w:t xml:space="preserve">The Economy and Material Culture of Slaves: Goods and Chattels on the Sugar Plantations of Jamaica and Louisiana </w:t>
      </w:r>
      <w:r w:rsidRPr="007B2969">
        <w:t>(Baton Rouge, La., 1993)</w:t>
      </w:r>
      <w:r>
        <w:t>.</w:t>
      </w:r>
    </w:p>
  </w:footnote>
  <w:footnote w:id="17">
    <w:p w14:paraId="7F99FEDF" w14:textId="6AC36C3A" w:rsidR="007F780C" w:rsidRPr="007F780C" w:rsidRDefault="007F780C" w:rsidP="007F780C">
      <w:pPr>
        <w:widowControl w:val="0"/>
        <w:autoSpaceDE w:val="0"/>
        <w:autoSpaceDN w:val="0"/>
        <w:adjustRightInd w:val="0"/>
        <w:rPr>
          <w:rFonts w:eastAsia="Times New Roman" w:cs="Times New Roman"/>
          <w:bCs/>
          <w:iCs/>
          <w:sz w:val="20"/>
          <w:szCs w:val="20"/>
        </w:rPr>
      </w:pPr>
      <w:r>
        <w:rPr>
          <w:rStyle w:val="FootnoteReference"/>
        </w:rPr>
        <w:footnoteRef/>
      </w:r>
      <w:r>
        <w:t xml:space="preserve"> </w:t>
      </w:r>
      <w:r w:rsidRPr="007F780C">
        <w:rPr>
          <w:rFonts w:eastAsia="Times New Roman" w:cs="Bookman Old Style"/>
          <w:i/>
          <w:sz w:val="20"/>
          <w:szCs w:val="20"/>
        </w:rPr>
        <w:t>Jamaica Mercury</w:t>
      </w:r>
      <w:r w:rsidRPr="007F780C">
        <w:rPr>
          <w:rFonts w:eastAsia="Times New Roman" w:cs="Bookman Old Style"/>
          <w:iCs/>
          <w:sz w:val="20"/>
          <w:szCs w:val="20"/>
        </w:rPr>
        <w:t>, June 16, 1779</w:t>
      </w:r>
      <w:bookmarkStart w:id="14" w:name="_Hlk67816001"/>
      <w:r w:rsidR="00DD4365">
        <w:rPr>
          <w:rFonts w:eastAsia="Times New Roman" w:cs="Bookman Old Style"/>
          <w:iCs/>
          <w:sz w:val="20"/>
          <w:szCs w:val="20"/>
        </w:rPr>
        <w:t>.</w:t>
      </w:r>
    </w:p>
    <w:bookmarkEnd w:id="14"/>
  </w:footnote>
  <w:footnote w:id="18">
    <w:p w14:paraId="003381A8" w14:textId="4FC80345" w:rsidR="007F780C" w:rsidRPr="007F780C" w:rsidRDefault="007F780C" w:rsidP="007F780C">
      <w:pPr>
        <w:widowControl w:val="0"/>
        <w:autoSpaceDE w:val="0"/>
        <w:autoSpaceDN w:val="0"/>
        <w:adjustRightInd w:val="0"/>
        <w:rPr>
          <w:rFonts w:eastAsia="Times New Roman" w:cs="Times New Roman"/>
          <w:bCs/>
          <w:iCs/>
          <w:sz w:val="20"/>
          <w:szCs w:val="20"/>
        </w:rPr>
      </w:pPr>
      <w:r>
        <w:rPr>
          <w:rStyle w:val="FootnoteReference"/>
        </w:rPr>
        <w:footnoteRef/>
      </w:r>
      <w:r>
        <w:t xml:space="preserve"> </w:t>
      </w:r>
      <w:r w:rsidRPr="007F780C">
        <w:rPr>
          <w:i/>
          <w:iCs/>
          <w:sz w:val="20"/>
          <w:szCs w:val="20"/>
        </w:rPr>
        <w:t xml:space="preserve">Royal Gazette, </w:t>
      </w:r>
      <w:r w:rsidRPr="007F780C">
        <w:rPr>
          <w:sz w:val="20"/>
          <w:szCs w:val="20"/>
        </w:rPr>
        <w:t>Feb. 16, 1791</w:t>
      </w:r>
      <w:r w:rsidR="00DD4365">
        <w:rPr>
          <w:sz w:val="20"/>
          <w:szCs w:val="20"/>
        </w:rPr>
        <w:t>.</w:t>
      </w:r>
    </w:p>
  </w:footnote>
  <w:footnote w:id="19">
    <w:p w14:paraId="1C0F6D59" w14:textId="05F0ED4C" w:rsidR="001A7E9F" w:rsidRPr="001A7E9F" w:rsidRDefault="001A7E9F">
      <w:pPr>
        <w:pStyle w:val="FootnoteText"/>
      </w:pPr>
      <w:r>
        <w:rPr>
          <w:rStyle w:val="FootnoteReference"/>
        </w:rPr>
        <w:footnoteRef/>
      </w:r>
      <w:r>
        <w:t xml:space="preserve"> On workhouses in Jamaica, see Diana Paton, </w:t>
      </w:r>
      <w:r w:rsidRPr="001A7E9F">
        <w:rPr>
          <w:i/>
          <w:iCs/>
        </w:rPr>
        <w:t>No Bond but the Law: Punishment, Race, and Gender in Jamaican State Formation, 1780–1870</w:t>
      </w:r>
      <w:r>
        <w:t xml:space="preserve"> (Durham, N.C., 2004).</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112963"/>
    <w:multiLevelType w:val="hybridMultilevel"/>
    <w:tmpl w:val="32CE8C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CF2BCA"/>
    <w:multiLevelType w:val="hybridMultilevel"/>
    <w:tmpl w:val="13DE92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1D76DA1"/>
    <w:multiLevelType w:val="hybridMultilevel"/>
    <w:tmpl w:val="36A4AE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13E7456"/>
    <w:multiLevelType w:val="hybridMultilevel"/>
    <w:tmpl w:val="D458BE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1B102FC"/>
    <w:multiLevelType w:val="hybridMultilevel"/>
    <w:tmpl w:val="4F3AE1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2"/>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784B"/>
    <w:rsid w:val="00007C12"/>
    <w:rsid w:val="000128B3"/>
    <w:rsid w:val="00014AE3"/>
    <w:rsid w:val="0004125C"/>
    <w:rsid w:val="000419CC"/>
    <w:rsid w:val="00047492"/>
    <w:rsid w:val="00051CD9"/>
    <w:rsid w:val="000726B9"/>
    <w:rsid w:val="000823F8"/>
    <w:rsid w:val="0008262E"/>
    <w:rsid w:val="00094D70"/>
    <w:rsid w:val="000B1008"/>
    <w:rsid w:val="000C18E0"/>
    <w:rsid w:val="000C7372"/>
    <w:rsid w:val="000D2C7F"/>
    <w:rsid w:val="000D721F"/>
    <w:rsid w:val="000E157C"/>
    <w:rsid w:val="000F6043"/>
    <w:rsid w:val="000F748F"/>
    <w:rsid w:val="0010142B"/>
    <w:rsid w:val="00106494"/>
    <w:rsid w:val="00106BFA"/>
    <w:rsid w:val="00157C28"/>
    <w:rsid w:val="00163175"/>
    <w:rsid w:val="00171CBE"/>
    <w:rsid w:val="0018228C"/>
    <w:rsid w:val="0019145A"/>
    <w:rsid w:val="00191C5F"/>
    <w:rsid w:val="00196D73"/>
    <w:rsid w:val="001A7E9F"/>
    <w:rsid w:val="001C49E1"/>
    <w:rsid w:val="001C784B"/>
    <w:rsid w:val="001D0AF2"/>
    <w:rsid w:val="001D170F"/>
    <w:rsid w:val="001D6BBE"/>
    <w:rsid w:val="00203392"/>
    <w:rsid w:val="00214C36"/>
    <w:rsid w:val="0023478B"/>
    <w:rsid w:val="0023571F"/>
    <w:rsid w:val="00241A97"/>
    <w:rsid w:val="0026163E"/>
    <w:rsid w:val="00263560"/>
    <w:rsid w:val="00271751"/>
    <w:rsid w:val="00283245"/>
    <w:rsid w:val="00294DAE"/>
    <w:rsid w:val="002D375E"/>
    <w:rsid w:val="002F3D2E"/>
    <w:rsid w:val="003077B0"/>
    <w:rsid w:val="00340C79"/>
    <w:rsid w:val="003615DA"/>
    <w:rsid w:val="00370A8B"/>
    <w:rsid w:val="003824A9"/>
    <w:rsid w:val="003919FB"/>
    <w:rsid w:val="00394ED9"/>
    <w:rsid w:val="003A2D39"/>
    <w:rsid w:val="003A6C4F"/>
    <w:rsid w:val="003B4EA4"/>
    <w:rsid w:val="003D2462"/>
    <w:rsid w:val="003E74F3"/>
    <w:rsid w:val="003E7B5A"/>
    <w:rsid w:val="003F4686"/>
    <w:rsid w:val="003F7BF4"/>
    <w:rsid w:val="004000AB"/>
    <w:rsid w:val="00413E88"/>
    <w:rsid w:val="00430595"/>
    <w:rsid w:val="00444185"/>
    <w:rsid w:val="004518A2"/>
    <w:rsid w:val="004837C5"/>
    <w:rsid w:val="004C2034"/>
    <w:rsid w:val="004D667F"/>
    <w:rsid w:val="004D71F5"/>
    <w:rsid w:val="00512EF5"/>
    <w:rsid w:val="005167BF"/>
    <w:rsid w:val="005178C9"/>
    <w:rsid w:val="00556C97"/>
    <w:rsid w:val="005805C8"/>
    <w:rsid w:val="00583655"/>
    <w:rsid w:val="00585139"/>
    <w:rsid w:val="00593B7B"/>
    <w:rsid w:val="005C2FCB"/>
    <w:rsid w:val="005C6351"/>
    <w:rsid w:val="005D7D08"/>
    <w:rsid w:val="00605C64"/>
    <w:rsid w:val="00606C4F"/>
    <w:rsid w:val="006162D2"/>
    <w:rsid w:val="006327B7"/>
    <w:rsid w:val="00647825"/>
    <w:rsid w:val="00661F7C"/>
    <w:rsid w:val="0066491D"/>
    <w:rsid w:val="006953A6"/>
    <w:rsid w:val="006B37F6"/>
    <w:rsid w:val="006C42E0"/>
    <w:rsid w:val="006F731C"/>
    <w:rsid w:val="00705E32"/>
    <w:rsid w:val="00715ABC"/>
    <w:rsid w:val="00730778"/>
    <w:rsid w:val="007547DB"/>
    <w:rsid w:val="007614B5"/>
    <w:rsid w:val="007740E5"/>
    <w:rsid w:val="00775173"/>
    <w:rsid w:val="00775205"/>
    <w:rsid w:val="007978F1"/>
    <w:rsid w:val="00797F92"/>
    <w:rsid w:val="007B01BF"/>
    <w:rsid w:val="007B6CE3"/>
    <w:rsid w:val="007D363A"/>
    <w:rsid w:val="007F780C"/>
    <w:rsid w:val="008277C5"/>
    <w:rsid w:val="00830AA6"/>
    <w:rsid w:val="008335CD"/>
    <w:rsid w:val="00850CAA"/>
    <w:rsid w:val="008542B6"/>
    <w:rsid w:val="00856510"/>
    <w:rsid w:val="00887706"/>
    <w:rsid w:val="008972F0"/>
    <w:rsid w:val="008A1275"/>
    <w:rsid w:val="008C0654"/>
    <w:rsid w:val="008E34E6"/>
    <w:rsid w:val="008E5199"/>
    <w:rsid w:val="008F0643"/>
    <w:rsid w:val="008F2FC3"/>
    <w:rsid w:val="00905B17"/>
    <w:rsid w:val="00907C9B"/>
    <w:rsid w:val="00910299"/>
    <w:rsid w:val="00911010"/>
    <w:rsid w:val="00916125"/>
    <w:rsid w:val="00950E63"/>
    <w:rsid w:val="00952D5C"/>
    <w:rsid w:val="009702A6"/>
    <w:rsid w:val="00972283"/>
    <w:rsid w:val="00976B74"/>
    <w:rsid w:val="00982690"/>
    <w:rsid w:val="009836FA"/>
    <w:rsid w:val="009B2659"/>
    <w:rsid w:val="009B3A78"/>
    <w:rsid w:val="009C490A"/>
    <w:rsid w:val="009F0ACE"/>
    <w:rsid w:val="009F76F7"/>
    <w:rsid w:val="00A1712B"/>
    <w:rsid w:val="00A455E7"/>
    <w:rsid w:val="00A6251F"/>
    <w:rsid w:val="00A74433"/>
    <w:rsid w:val="00A7663E"/>
    <w:rsid w:val="00A91E26"/>
    <w:rsid w:val="00AA6AB9"/>
    <w:rsid w:val="00AA762E"/>
    <w:rsid w:val="00AB488D"/>
    <w:rsid w:val="00AD5FFA"/>
    <w:rsid w:val="00AD71C6"/>
    <w:rsid w:val="00AE7E19"/>
    <w:rsid w:val="00B02A3D"/>
    <w:rsid w:val="00B0373B"/>
    <w:rsid w:val="00B0653C"/>
    <w:rsid w:val="00B2747B"/>
    <w:rsid w:val="00B27FCD"/>
    <w:rsid w:val="00B33D91"/>
    <w:rsid w:val="00B53094"/>
    <w:rsid w:val="00B54968"/>
    <w:rsid w:val="00B66C7D"/>
    <w:rsid w:val="00BA755C"/>
    <w:rsid w:val="00BB3630"/>
    <w:rsid w:val="00BB4FC6"/>
    <w:rsid w:val="00BC3B97"/>
    <w:rsid w:val="00BC53A6"/>
    <w:rsid w:val="00BC73F2"/>
    <w:rsid w:val="00BF25F4"/>
    <w:rsid w:val="00C02192"/>
    <w:rsid w:val="00C06FB8"/>
    <w:rsid w:val="00C1335C"/>
    <w:rsid w:val="00C27047"/>
    <w:rsid w:val="00C3284E"/>
    <w:rsid w:val="00C41F0A"/>
    <w:rsid w:val="00C42494"/>
    <w:rsid w:val="00C44101"/>
    <w:rsid w:val="00C4570C"/>
    <w:rsid w:val="00C54BE1"/>
    <w:rsid w:val="00C752D0"/>
    <w:rsid w:val="00C956A2"/>
    <w:rsid w:val="00CB4968"/>
    <w:rsid w:val="00CC7756"/>
    <w:rsid w:val="00CE2E78"/>
    <w:rsid w:val="00CF7B48"/>
    <w:rsid w:val="00D01024"/>
    <w:rsid w:val="00D02B00"/>
    <w:rsid w:val="00D26C90"/>
    <w:rsid w:val="00D71C90"/>
    <w:rsid w:val="00DB48F9"/>
    <w:rsid w:val="00DB6F70"/>
    <w:rsid w:val="00DC3BE5"/>
    <w:rsid w:val="00DD4365"/>
    <w:rsid w:val="00DF2EE8"/>
    <w:rsid w:val="00E01606"/>
    <w:rsid w:val="00E20398"/>
    <w:rsid w:val="00E3214D"/>
    <w:rsid w:val="00E47703"/>
    <w:rsid w:val="00E56F0F"/>
    <w:rsid w:val="00E715C2"/>
    <w:rsid w:val="00E715F1"/>
    <w:rsid w:val="00E722B7"/>
    <w:rsid w:val="00E85C15"/>
    <w:rsid w:val="00E86FC4"/>
    <w:rsid w:val="00EA3304"/>
    <w:rsid w:val="00EB0430"/>
    <w:rsid w:val="00EC57AF"/>
    <w:rsid w:val="00ED1015"/>
    <w:rsid w:val="00EF21B8"/>
    <w:rsid w:val="00EF41BD"/>
    <w:rsid w:val="00EF778B"/>
    <w:rsid w:val="00F02D17"/>
    <w:rsid w:val="00F31EE8"/>
    <w:rsid w:val="00F6431F"/>
    <w:rsid w:val="00F84A94"/>
    <w:rsid w:val="00F85CBC"/>
    <w:rsid w:val="00F90EE2"/>
    <w:rsid w:val="00F918CA"/>
    <w:rsid w:val="00F947A6"/>
    <w:rsid w:val="00FA62DB"/>
    <w:rsid w:val="00FD1814"/>
    <w:rsid w:val="00FF27F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CFD44D"/>
  <w15:chartTrackingRefBased/>
  <w15:docId w15:val="{A9141D54-11AB-405E-B701-A361E246D8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0653C"/>
    <w:pPr>
      <w:spacing w:after="0" w:line="240" w:lineRule="auto"/>
    </w:pPr>
    <w:rPr>
      <w:rFonts w:ascii="Times New Roman" w:hAnsi="Times New Roman"/>
      <w:sz w:val="24"/>
    </w:rPr>
  </w:style>
  <w:style w:type="paragraph" w:styleId="Heading1">
    <w:name w:val="heading 1"/>
    <w:basedOn w:val="Normal"/>
    <w:next w:val="Normal"/>
    <w:link w:val="Heading1Char"/>
    <w:uiPriority w:val="9"/>
    <w:qFormat/>
    <w:rsid w:val="00CC775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D1814"/>
    <w:rPr>
      <w:color w:val="0000FF"/>
      <w:u w:val="single"/>
    </w:rPr>
  </w:style>
  <w:style w:type="character" w:styleId="FollowedHyperlink">
    <w:name w:val="FollowedHyperlink"/>
    <w:basedOn w:val="DefaultParagraphFont"/>
    <w:uiPriority w:val="99"/>
    <w:semiHidden/>
    <w:unhideWhenUsed/>
    <w:rsid w:val="00FD1814"/>
    <w:rPr>
      <w:color w:val="954F72" w:themeColor="followedHyperlink"/>
      <w:u w:val="single"/>
    </w:rPr>
  </w:style>
  <w:style w:type="paragraph" w:styleId="ListParagraph">
    <w:name w:val="List Paragraph"/>
    <w:basedOn w:val="Normal"/>
    <w:uiPriority w:val="34"/>
    <w:qFormat/>
    <w:rsid w:val="00FD1814"/>
    <w:pPr>
      <w:ind w:left="720"/>
      <w:contextualSpacing/>
    </w:pPr>
  </w:style>
  <w:style w:type="paragraph" w:styleId="Header">
    <w:name w:val="header"/>
    <w:basedOn w:val="Normal"/>
    <w:link w:val="HeaderChar"/>
    <w:uiPriority w:val="99"/>
    <w:unhideWhenUsed/>
    <w:rsid w:val="003E7B5A"/>
    <w:pPr>
      <w:tabs>
        <w:tab w:val="center" w:pos="4680"/>
        <w:tab w:val="right" w:pos="9360"/>
      </w:tabs>
    </w:pPr>
  </w:style>
  <w:style w:type="character" w:customStyle="1" w:styleId="HeaderChar">
    <w:name w:val="Header Char"/>
    <w:basedOn w:val="DefaultParagraphFont"/>
    <w:link w:val="Header"/>
    <w:uiPriority w:val="99"/>
    <w:rsid w:val="003E7B5A"/>
    <w:rPr>
      <w:rFonts w:ascii="Times New Roman" w:hAnsi="Times New Roman"/>
      <w:sz w:val="24"/>
    </w:rPr>
  </w:style>
  <w:style w:type="paragraph" w:styleId="Footer">
    <w:name w:val="footer"/>
    <w:basedOn w:val="Normal"/>
    <w:link w:val="FooterChar"/>
    <w:uiPriority w:val="99"/>
    <w:unhideWhenUsed/>
    <w:rsid w:val="003E7B5A"/>
    <w:pPr>
      <w:tabs>
        <w:tab w:val="center" w:pos="4680"/>
        <w:tab w:val="right" w:pos="9360"/>
      </w:tabs>
    </w:pPr>
  </w:style>
  <w:style w:type="character" w:customStyle="1" w:styleId="FooterChar">
    <w:name w:val="Footer Char"/>
    <w:basedOn w:val="DefaultParagraphFont"/>
    <w:link w:val="Footer"/>
    <w:uiPriority w:val="99"/>
    <w:rsid w:val="003E7B5A"/>
    <w:rPr>
      <w:rFonts w:ascii="Times New Roman" w:hAnsi="Times New Roman"/>
      <w:sz w:val="24"/>
    </w:rPr>
  </w:style>
  <w:style w:type="character" w:styleId="UnresolvedMention">
    <w:name w:val="Unresolved Mention"/>
    <w:basedOn w:val="DefaultParagraphFont"/>
    <w:uiPriority w:val="99"/>
    <w:semiHidden/>
    <w:unhideWhenUsed/>
    <w:rsid w:val="006C42E0"/>
    <w:rPr>
      <w:color w:val="605E5C"/>
      <w:shd w:val="clear" w:color="auto" w:fill="E1DFDD"/>
    </w:rPr>
  </w:style>
  <w:style w:type="paragraph" w:styleId="FootnoteText">
    <w:name w:val="footnote text"/>
    <w:basedOn w:val="Normal"/>
    <w:link w:val="FootnoteTextChar"/>
    <w:uiPriority w:val="99"/>
    <w:semiHidden/>
    <w:unhideWhenUsed/>
    <w:rsid w:val="006C42E0"/>
    <w:rPr>
      <w:sz w:val="20"/>
      <w:szCs w:val="20"/>
    </w:rPr>
  </w:style>
  <w:style w:type="character" w:customStyle="1" w:styleId="FootnoteTextChar">
    <w:name w:val="Footnote Text Char"/>
    <w:basedOn w:val="DefaultParagraphFont"/>
    <w:link w:val="FootnoteText"/>
    <w:uiPriority w:val="99"/>
    <w:semiHidden/>
    <w:rsid w:val="006C42E0"/>
    <w:rPr>
      <w:rFonts w:ascii="Times New Roman" w:hAnsi="Times New Roman"/>
      <w:sz w:val="20"/>
      <w:szCs w:val="20"/>
    </w:rPr>
  </w:style>
  <w:style w:type="character" w:styleId="FootnoteReference">
    <w:name w:val="footnote reference"/>
    <w:basedOn w:val="DefaultParagraphFont"/>
    <w:uiPriority w:val="99"/>
    <w:semiHidden/>
    <w:unhideWhenUsed/>
    <w:rsid w:val="006C42E0"/>
    <w:rPr>
      <w:vertAlign w:val="superscript"/>
    </w:rPr>
  </w:style>
  <w:style w:type="paragraph" w:styleId="BalloonText">
    <w:name w:val="Balloon Text"/>
    <w:basedOn w:val="Normal"/>
    <w:link w:val="BalloonTextChar"/>
    <w:uiPriority w:val="99"/>
    <w:semiHidden/>
    <w:unhideWhenUsed/>
    <w:rsid w:val="0004749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47492"/>
    <w:rPr>
      <w:rFonts w:ascii="Segoe UI" w:hAnsi="Segoe UI" w:cs="Segoe UI"/>
      <w:sz w:val="18"/>
      <w:szCs w:val="18"/>
    </w:rPr>
  </w:style>
  <w:style w:type="character" w:customStyle="1" w:styleId="Heading1Char">
    <w:name w:val="Heading 1 Char"/>
    <w:basedOn w:val="DefaultParagraphFont"/>
    <w:link w:val="Heading1"/>
    <w:uiPriority w:val="9"/>
    <w:rsid w:val="00CC7756"/>
    <w:rPr>
      <w:rFonts w:asciiTheme="majorHAnsi" w:eastAsiaTheme="majorEastAsia" w:hAnsiTheme="majorHAnsi" w:cstheme="majorBidi"/>
      <w:color w:val="2F5496" w:themeColor="accent1" w:themeShade="BF"/>
      <w:sz w:val="32"/>
      <w:szCs w:val="32"/>
    </w:rPr>
  </w:style>
  <w:style w:type="character" w:styleId="CommentReference">
    <w:name w:val="annotation reference"/>
    <w:basedOn w:val="DefaultParagraphFont"/>
    <w:uiPriority w:val="99"/>
    <w:semiHidden/>
    <w:unhideWhenUsed/>
    <w:rsid w:val="0004125C"/>
    <w:rPr>
      <w:sz w:val="16"/>
      <w:szCs w:val="16"/>
    </w:rPr>
  </w:style>
  <w:style w:type="paragraph" w:styleId="CommentText">
    <w:name w:val="annotation text"/>
    <w:basedOn w:val="Normal"/>
    <w:link w:val="CommentTextChar"/>
    <w:uiPriority w:val="99"/>
    <w:semiHidden/>
    <w:unhideWhenUsed/>
    <w:rsid w:val="0004125C"/>
    <w:rPr>
      <w:sz w:val="20"/>
      <w:szCs w:val="20"/>
    </w:rPr>
  </w:style>
  <w:style w:type="character" w:customStyle="1" w:styleId="CommentTextChar">
    <w:name w:val="Comment Text Char"/>
    <w:basedOn w:val="DefaultParagraphFont"/>
    <w:link w:val="CommentText"/>
    <w:uiPriority w:val="99"/>
    <w:semiHidden/>
    <w:rsid w:val="0004125C"/>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04125C"/>
    <w:rPr>
      <w:b/>
      <w:bCs/>
    </w:rPr>
  </w:style>
  <w:style w:type="character" w:customStyle="1" w:styleId="CommentSubjectChar">
    <w:name w:val="Comment Subject Char"/>
    <w:basedOn w:val="CommentTextChar"/>
    <w:link w:val="CommentSubject"/>
    <w:uiPriority w:val="99"/>
    <w:semiHidden/>
    <w:rsid w:val="0004125C"/>
    <w:rPr>
      <w:rFonts w:ascii="Times New Roman" w:hAnsi="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85058856">
      <w:bodyDiv w:val="1"/>
      <w:marLeft w:val="0"/>
      <w:marRight w:val="0"/>
      <w:marTop w:val="0"/>
      <w:marBottom w:val="0"/>
      <w:divBdr>
        <w:top w:val="none" w:sz="0" w:space="0" w:color="auto"/>
        <w:left w:val="none" w:sz="0" w:space="0" w:color="auto"/>
        <w:bottom w:val="none" w:sz="0" w:space="0" w:color="auto"/>
        <w:right w:val="none" w:sz="0" w:space="0" w:color="auto"/>
      </w:divBdr>
    </w:div>
    <w:div w:id="1388600908">
      <w:bodyDiv w:val="1"/>
      <w:marLeft w:val="0"/>
      <w:marRight w:val="0"/>
      <w:marTop w:val="0"/>
      <w:marBottom w:val="0"/>
      <w:divBdr>
        <w:top w:val="none" w:sz="0" w:space="0" w:color="auto"/>
        <w:left w:val="none" w:sz="0" w:space="0" w:color="auto"/>
        <w:bottom w:val="none" w:sz="0" w:space="0" w:color="auto"/>
        <w:right w:val="none" w:sz="0" w:space="0" w:color="auto"/>
      </w:divBdr>
    </w:div>
    <w:div w:id="1542160143">
      <w:bodyDiv w:val="1"/>
      <w:marLeft w:val="0"/>
      <w:marRight w:val="0"/>
      <w:marTop w:val="0"/>
      <w:marBottom w:val="0"/>
      <w:divBdr>
        <w:top w:val="none" w:sz="0" w:space="0" w:color="auto"/>
        <w:left w:val="none" w:sz="0" w:space="0" w:color="auto"/>
        <w:bottom w:val="none" w:sz="0" w:space="0" w:color="auto"/>
        <w:right w:val="none" w:sz="0" w:space="0" w:color="auto"/>
      </w:divBdr>
      <w:divsChild>
        <w:div w:id="86221061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ufdc.ufl.edu/AA00021144/00001/citation" TargetMode="External"/><Relationship Id="rId2" Type="http://schemas.openxmlformats.org/officeDocument/2006/relationships/hyperlink" Target="https://ufdc.ufl.edu/AA00021144/00001" TargetMode="External"/><Relationship Id="rId1" Type="http://schemas.openxmlformats.org/officeDocument/2006/relationships/hyperlink" Target="https://founders.archives.gov/" TargetMode="External"/><Relationship Id="rId6" Type="http://schemas.openxmlformats.org/officeDocument/2006/relationships/hyperlink" Target="https://doi.org/10.5309/willmaryquar.newman" TargetMode="External"/><Relationship Id="rId5" Type="http://schemas.openxmlformats.org/officeDocument/2006/relationships/hyperlink" Target="https://flourish.studio/" TargetMode="External"/><Relationship Id="rId4" Type="http://schemas.openxmlformats.org/officeDocument/2006/relationships/hyperlink" Target="https://www.datawrapper.d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13</Pages>
  <Words>3316</Words>
  <Characters>18903</Characters>
  <Application>Microsoft Office Word</Application>
  <DocSecurity>0</DocSecurity>
  <Lines>157</Lines>
  <Paragraphs>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22175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Smith, Billy</dc:creator>
  <cp:keywords/>
  <dc:description/>
  <cp:lastModifiedBy>Smith, Billy</cp:lastModifiedBy>
  <cp:revision>3</cp:revision>
  <dcterms:created xsi:type="dcterms:W3CDTF">2021-03-30T19:17:00Z</dcterms:created>
  <dcterms:modified xsi:type="dcterms:W3CDTF">2021-05-13T14:57:00Z</dcterms:modified>
</cp:coreProperties>
</file>