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15DA41" w14:textId="249D07CF" w:rsidR="008809FE" w:rsidRPr="001B0B62" w:rsidRDefault="008809FE" w:rsidP="008809FE">
      <w:pPr>
        <w:spacing w:after="0"/>
        <w:jc w:val="center"/>
        <w:rPr>
          <w:rFonts w:ascii="Times New Roman" w:hAnsi="Times New Roman" w:cs="Times New Roman"/>
          <w:b/>
          <w:bCs/>
          <w:sz w:val="24"/>
          <w:szCs w:val="24"/>
        </w:rPr>
      </w:pPr>
      <w:r w:rsidRPr="001B0B62">
        <w:rPr>
          <w:rFonts w:ascii="Times New Roman" w:hAnsi="Times New Roman" w:cs="Times New Roman"/>
          <w:b/>
          <w:bCs/>
          <w:sz w:val="24"/>
          <w:szCs w:val="24"/>
        </w:rPr>
        <w:t>Using Behavioral Pain</w:t>
      </w:r>
      <w:r w:rsidR="00F47B3F">
        <w:rPr>
          <w:rFonts w:ascii="Times New Roman" w:hAnsi="Times New Roman" w:cs="Times New Roman"/>
          <w:b/>
          <w:bCs/>
          <w:sz w:val="24"/>
          <w:szCs w:val="24"/>
        </w:rPr>
        <w:t xml:space="preserve"> Scores</w:t>
      </w:r>
      <w:r w:rsidRPr="001B0B62">
        <w:rPr>
          <w:rFonts w:ascii="Times New Roman" w:hAnsi="Times New Roman" w:cs="Times New Roman"/>
          <w:b/>
          <w:bCs/>
          <w:sz w:val="24"/>
          <w:szCs w:val="24"/>
        </w:rPr>
        <w:t xml:space="preserve"> to Determine Efficacy of Flunixin Meglumine of Reducing Post-Castration Pain in Piglets</w:t>
      </w:r>
    </w:p>
    <w:p w14:paraId="2887221A" w14:textId="6B14CA2F" w:rsidR="008809FE" w:rsidRPr="001B0B62" w:rsidRDefault="008809FE" w:rsidP="008809FE">
      <w:pPr>
        <w:spacing w:after="0"/>
        <w:jc w:val="center"/>
        <w:rPr>
          <w:rFonts w:ascii="Times New Roman" w:hAnsi="Times New Roman" w:cs="Times New Roman"/>
          <w:sz w:val="24"/>
          <w:szCs w:val="24"/>
        </w:rPr>
      </w:pPr>
      <w:r w:rsidRPr="001B0B62">
        <w:rPr>
          <w:rFonts w:ascii="Times New Roman" w:hAnsi="Times New Roman" w:cs="Times New Roman"/>
          <w:sz w:val="24"/>
          <w:szCs w:val="24"/>
        </w:rPr>
        <w:t xml:space="preserve">University of Pennsylvania </w:t>
      </w:r>
      <w:proofErr w:type="gramStart"/>
      <w:r w:rsidR="00012D57" w:rsidRPr="001B0B62">
        <w:rPr>
          <w:rFonts w:ascii="Times New Roman" w:hAnsi="Times New Roman" w:cs="Times New Roman"/>
          <w:sz w:val="24"/>
          <w:szCs w:val="24"/>
        </w:rPr>
        <w:t xml:space="preserve">master’s degree in </w:t>
      </w:r>
      <w:r w:rsidR="00012D57">
        <w:rPr>
          <w:rFonts w:ascii="Times New Roman" w:hAnsi="Times New Roman" w:cs="Times New Roman"/>
          <w:sz w:val="24"/>
          <w:szCs w:val="24"/>
        </w:rPr>
        <w:t>Animal</w:t>
      </w:r>
      <w:proofErr w:type="gramEnd"/>
      <w:r w:rsidRPr="001B0B62">
        <w:rPr>
          <w:rFonts w:ascii="Times New Roman" w:hAnsi="Times New Roman" w:cs="Times New Roman"/>
          <w:sz w:val="24"/>
          <w:szCs w:val="24"/>
        </w:rPr>
        <w:t xml:space="preserve"> Welfare and Behavior </w:t>
      </w:r>
      <w:r w:rsidR="00012D57">
        <w:rPr>
          <w:rFonts w:ascii="Times New Roman" w:hAnsi="Times New Roman" w:cs="Times New Roman"/>
          <w:sz w:val="24"/>
          <w:szCs w:val="24"/>
        </w:rPr>
        <w:t>c</w:t>
      </w:r>
      <w:r w:rsidRPr="001B0B62">
        <w:rPr>
          <w:rFonts w:ascii="Times New Roman" w:hAnsi="Times New Roman" w:cs="Times New Roman"/>
          <w:sz w:val="24"/>
          <w:szCs w:val="24"/>
        </w:rPr>
        <w:t>apstone</w:t>
      </w:r>
    </w:p>
    <w:p w14:paraId="1D187BFA" w14:textId="5D8CE876" w:rsidR="008809FE" w:rsidRPr="001B0B62" w:rsidRDefault="008809FE" w:rsidP="008809FE">
      <w:pPr>
        <w:spacing w:after="0"/>
        <w:jc w:val="center"/>
        <w:rPr>
          <w:rFonts w:ascii="Times New Roman" w:hAnsi="Times New Roman" w:cs="Times New Roman"/>
          <w:sz w:val="24"/>
          <w:szCs w:val="24"/>
        </w:rPr>
      </w:pPr>
      <w:r w:rsidRPr="001B0B62">
        <w:rPr>
          <w:rFonts w:ascii="Times New Roman" w:hAnsi="Times New Roman" w:cs="Times New Roman"/>
          <w:sz w:val="24"/>
          <w:szCs w:val="24"/>
        </w:rPr>
        <w:t>Jessica M. Johnston</w:t>
      </w:r>
    </w:p>
    <w:p w14:paraId="110E9948" w14:textId="4C2C3C2F" w:rsidR="008809FE" w:rsidRPr="001B0B62" w:rsidRDefault="008809FE" w:rsidP="008809FE">
      <w:pPr>
        <w:spacing w:after="0"/>
        <w:jc w:val="center"/>
        <w:rPr>
          <w:rFonts w:ascii="Times New Roman" w:hAnsi="Times New Roman" w:cs="Times New Roman"/>
          <w:sz w:val="24"/>
          <w:szCs w:val="24"/>
        </w:rPr>
      </w:pPr>
      <w:r w:rsidRPr="001B0B62">
        <w:rPr>
          <w:rFonts w:ascii="Times New Roman" w:hAnsi="Times New Roman" w:cs="Times New Roman"/>
          <w:sz w:val="24"/>
          <w:szCs w:val="24"/>
        </w:rPr>
        <w:t xml:space="preserve">Mentor: Meghann Pierdon </w:t>
      </w:r>
    </w:p>
    <w:p w14:paraId="5462A6D6" w14:textId="77777777" w:rsidR="008809FE" w:rsidRPr="001B0B62" w:rsidRDefault="008809FE" w:rsidP="008809FE">
      <w:pPr>
        <w:rPr>
          <w:rFonts w:ascii="Times New Roman" w:hAnsi="Times New Roman" w:cs="Times New Roman"/>
          <w:sz w:val="24"/>
          <w:szCs w:val="24"/>
        </w:rPr>
      </w:pPr>
    </w:p>
    <w:p w14:paraId="64B7ACC1" w14:textId="10370B63" w:rsidR="008809FE" w:rsidRPr="001B0B62" w:rsidRDefault="008809FE" w:rsidP="001B0B62">
      <w:pPr>
        <w:spacing w:line="360" w:lineRule="auto"/>
        <w:rPr>
          <w:rFonts w:ascii="Times New Roman" w:hAnsi="Times New Roman" w:cs="Times New Roman"/>
          <w:b/>
          <w:bCs/>
          <w:sz w:val="24"/>
          <w:szCs w:val="24"/>
        </w:rPr>
      </w:pPr>
      <w:r w:rsidRPr="001B0B62">
        <w:rPr>
          <w:rFonts w:ascii="Times New Roman" w:hAnsi="Times New Roman" w:cs="Times New Roman"/>
          <w:b/>
          <w:bCs/>
          <w:sz w:val="24"/>
          <w:szCs w:val="24"/>
        </w:rPr>
        <w:t>Introduction</w:t>
      </w:r>
    </w:p>
    <w:p w14:paraId="67A7348F" w14:textId="2FE97CE0" w:rsidR="008809FE" w:rsidRPr="001B0B62" w:rsidRDefault="008809FE" w:rsidP="001B0B62">
      <w:pPr>
        <w:spacing w:line="360" w:lineRule="auto"/>
        <w:rPr>
          <w:rFonts w:ascii="Times New Roman" w:hAnsi="Times New Roman" w:cs="Times New Roman"/>
          <w:sz w:val="24"/>
          <w:szCs w:val="24"/>
        </w:rPr>
      </w:pPr>
      <w:r w:rsidRPr="001B0B62">
        <w:rPr>
          <w:rFonts w:ascii="Times New Roman" w:hAnsi="Times New Roman" w:cs="Times New Roman"/>
          <w:sz w:val="24"/>
          <w:szCs w:val="24"/>
        </w:rPr>
        <w:t xml:space="preserve">The castration of young piglets on commercial swine farms is a practice dating back thousands of years, with the earliest mentions of piglet castration as a regular practice in swine farming and breeding dating back Mediterranean area 1100-800 BCE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{"citationID":"i79UACbA","properties":{"formattedCitation":"(Morlein, 2020)","plainCitation":"(Morlein, 2020)","noteIndex":0},"citationItems":[{"id":1233,"uris":["http://zotero.org/groups/5697343/items/UPK45IDM"],"itemData":{"id":1233,"type":"article-journal","container-title":"Digest: A Journal of Foodways and Culture","issue":"1","page":"57-61","title":"History of Pig Castration","volume":"7","author":[{"family":"Morlein","given":"Johanna"}],"issued":{"date-parts":[["2020",4,13]]}}}],"schema":"https://github.com/citation-style-language/schema/raw/master/csl-citation.json"}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(Morlein, 2020)</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In modern times, the primary reason for castration of male piglets is the occurrence of boar taint, an offensive odor and taste that occurs when cooking and eating meat from intact male pigs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{"citationID":"9RGkGgpN","properties":{"formattedCitation":"(Bonneau &amp; Weiler, 2019)","plainCitation":"(Bonneau &amp; Weiler, 2019)","noteIndex":0},"citationItems":[{"id":1092,"uris":["http://zotero.org/groups/5697343/items/P3BBK9JJ"],"itemData":{"id":1092,"type":"article-journal","abstract":"This paper reviews the pros and cons of various alternatives to the surgical castration of male piglets without pain relief. Castration is mostly motivated by the presence of boar taint in the meat from some entire male pigs. It results in pain during surgery and markedly increases feed costs and the fat content of the carcass. Raising entire male pigs avoids pain at castration, but animals can suffer from increased stress during the finishing period because of aggressive and mounting behavior. Feed efficiency and carcass quality are much better than in surgical castrates. The quality of meat from entire male pigs is lower because of boar taint, a reduced intramuscular fat content, and increased unsaturation of the fat. Immunocastration prevents boar taint, pain associated with surgery, and stress related to aggressive and mounting behavior. Feed efficiency and carcass quality are intermediate between surgical castrates and entire males. Meat quality is similar to surgical castrates. Anesthesia alone prevents pain during surgery, but not after, while analgesia alone mitigates pain after surgery, but not during it. With the currently available methods, the cost of combined anesthesia and analgesia is too high for conventional production systems in most countries.","container-title":"Animals","DOI":"10.3390/ani9110884","ISSN":"2076-2615","issue":"11","journalAbbreviation":"Animals","language":"en","license":"https://creativecommons.org/licenses/by/4.0/","page":"884","source":"DOI.org (Crossref)","title":"Pros and Cons of Alternatives to Piglet Castration: Welfare, Boar Taint, and Other Meat Quality Traits","title-short":"Pros and Cons of Alternatives to Piglet Castration","volume":"9","author":[{"family":"Bonneau","given":"Michel"},{"family":"Weiler","given":"Ulrike"}],"issued":{"date-parts":[["2019",10,30]]}}}],"schema":"https://github.com/citation-style-language/schema/raw/master/csl-citation.json"}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(Bonneau &amp; Weiler, 2019)</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The two main components associated with boar taint are androstenone and skatole, lipophilic compounds that accumulate in the adipose tissue of growing animals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{"citationID":"CexUI8E4","properties":{"formattedCitation":"(Claus et al., 1994)","plainCitation":"(Claus et al., 1994)","noteIndex":0},"citationItems":[{"id":1091,"uris":["http://zotero.org/groups/5697343/items/R7A3F4AL"],"itemData":{"id":1091,"type":"article-journal","container-title":"Meat Science","DOI":"10.1016/0309-1740(94)90118-X","ISSN":"03091740","issue":"2","journalAbbreviation":"Meat Science","language":"en","license":"https://www.elsevier.com/tdm/userlicense/1.0/","page":"289-305","source":"DOI.org (Crossref)","title":"Physiological aspects of androstenone and skatole formation in the boar—A review with experimental data","volume":"38","author":[{"family":"Claus","given":"R."},{"family":"Weiler","given":"U."},{"family":"Herzog","given":"A."}],"issued":{"date-parts":[["1994",1]]}}}],"schema":"https://github.com/citation-style-language/schema/raw/master/csl-citation.json"}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(Claus et al., 1994)</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In addition to elimination of boar taint, early castration also reduces aggression and sexual behaviors, such as mounting, in male pigs which have the potential to cause injury and affect welfare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{"citationID":"ebTx2yKf","properties":{"formattedCitation":"(Compassion in World Farming, 2022)","plainCitation":"(Compassion in World Farming, 2022)","noteIndex":0},"citationItems":[{"id":1234,"uris":["http://zotero.org/groups/5697343/items/N8CRHMV3"],"itemData":{"id":1234,"type":"article-journal","container-title":"Food Business","page":"1-17","title":"Piglet Castration and Alternatives - Summary","author":[{"family":"Compassion in World Farming","given":""}],"issued":{"date-parts":[["2022",12,22]]}}}],"schema":"https://github.com/citation-style-language/schema/raw/master/csl-citation.json"}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(Compassion in World Farming, 2022)</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These behaviors increase with the onset of puberty and production of sex hormones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{"citationID":"qRgEOgge","properties":{"formattedCitation":"(Compassion in World Farming, 2022)","plainCitation":"(Compassion in World Farming, 2022)","noteIndex":0},"citationItems":[{"id":1234,"uris":["http://zotero.org/groups/5697343/items/N8CRHMV3"],"itemData":{"id":1234,"type":"article-journal","container-title":"Food Business","page":"1-17","title":"Piglet Castration and Alternatives - Summary","author":[{"family":"Compassion in World Farming","given":""}],"issued":{"date-parts":[["2022",12,22]]}}}],"schema":"https://github.com/citation-style-language/schema/raw/master/csl-citation.json"}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(Compassion in World Farming, 2022)</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and are all but eliminated by castrating boars at a young age. During piglet castration, which is typically performed between </w:t>
      </w:r>
      <w:r w:rsidR="00046664">
        <w:rPr>
          <w:rFonts w:ascii="Times New Roman" w:hAnsi="Times New Roman" w:cs="Times New Roman"/>
          <w:sz w:val="24"/>
          <w:szCs w:val="24"/>
        </w:rPr>
        <w:t>two</w:t>
      </w:r>
      <w:r w:rsidRPr="001B0B62">
        <w:rPr>
          <w:rFonts w:ascii="Times New Roman" w:hAnsi="Times New Roman" w:cs="Times New Roman"/>
          <w:sz w:val="24"/>
          <w:szCs w:val="24"/>
        </w:rPr>
        <w:t xml:space="preserve"> and </w:t>
      </w:r>
      <w:r w:rsidR="00046664">
        <w:rPr>
          <w:rFonts w:ascii="Times New Roman" w:hAnsi="Times New Roman" w:cs="Times New Roman"/>
          <w:sz w:val="24"/>
          <w:szCs w:val="24"/>
        </w:rPr>
        <w:t>seven</w:t>
      </w:r>
      <w:r w:rsidRPr="001B0B62">
        <w:rPr>
          <w:rFonts w:ascii="Times New Roman" w:hAnsi="Times New Roman" w:cs="Times New Roman"/>
          <w:sz w:val="24"/>
          <w:szCs w:val="24"/>
        </w:rPr>
        <w:t xml:space="preserve"> days of age, it is standard and accepted practice to not provide any anesthesia or analgesia, even though it is standard of care to for companion animals undergoing castration to be anesthetized for the procedure and for them to receive balanced, multimodal analgesia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{"citationID":"SOgUooZF","properties":{"formattedCitation":"(Griffin et al., 2016)","plainCitation":"(Griffin et al., 2016)","noteIndex":0},"citationItems":[{"id":1281,"uris":["http://zotero.org/groups/5697343/items/GTCLN9PK"],"itemData":{"id":1281,"type":"article-journal","abstract":"Abstract\n            As community efforts to reduce the overpopulation and euthanasia of unwanted and unowned cats and dogs have increased, many veterinarians have increasingly focused their clinical efforts on the provision of spay-neuter services. Because of the wide range of geographic and demographic needs, a wide variety of spay-neuter programs have been developed to increase delivery of services to targeted populations of animals, including stationary and mobile clinics, MASH-style operations, shelter services, community cat programs, and services provided through private practitioners. In an effort to promote consistent, high-quality care across the broad range of these programs, the Association of Shelter Veterinarians convened a task force of veterinarians to develop veterinary medical care guidelines for spay-neuter programs. These guidelines consist of recommendations for general patient care and clinical procedures, preoperative care, anesthetic management, surgical procedures, postoperative care, and operations management. They were based on current principles of anesthesiology, critical care medicine, infection control, and surgical practice, as determined from published evidence and expert opinion. They represent acceptable practices that are attainable in spay-neuter programs regardless of location, facility, or type of program. The Association of Shelter Veterinarians envisions that these guidelines will be used by the profession to maintain consistent veterinary medical care in all settings where spay-neuter services are provided and to promote these services as a means of reducing sheltering and euthanasia of cats and dogs.","container-title":"Journal of the American Veterinary Medical Association","DOI":"10.2460/javma.249.2.165","ISSN":"0003-1488","issue":"2","journalAbbreviation":"javma","page":"165-188","source":"DOI.org (Crossref)","title":"The Association of Shelter Veterinarians’ 2016 Veterinary Medical Care Guidelines for Spay-Neuter Programs","volume":"249","author":[{"family":"Griffin","given":"Brenda"},{"family":"McCobb","given":"Emily"},{"family":"White","given":"Sara C."},{"family":"Rigdon-Brestle","given":"Y. Karla"},{"family":"Appel","given":"Leslie D."},{"family":"Makolinski","given":"Kathleen V."},{"family":"Wilford","given":"Christine L."},{"family":"Bohling","given":"Mark W."},{"family":"Eddlestone","given":"Susan M."},{"family":"Farrell","given":"Kelly A."},{"family":"Ferguson","given":"Nancy"},{"family":"Harrison","given":"Kelly"},{"family":"Howe","given":"Lisa M."},{"family":"Isaza","given":"Natalie M."},{"family":"Levy","given":"Julie K."},{"family":"Looney","given":"Andrea"},{"family":"Moyer","given":"Michael R."},{"family":"Robertson","given":"Sheilah Ann"},{"family":"Tyson","given":"Kathy"}],"issued":{"date-parts":[["2016",7,15]]}}}],"schema":"https://github.com/citation-style-language/schema/raw/master/csl-citation.json"}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(Griffin et al., 2016)</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According to a focus group of swine veterinarians, there are three barriers to providing pain relief during castration of piglets: the lack of approved products validated for efficacy, economic limitations and challenges, and deficient guidelines and training for veterinarians to develop protocols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{"citationID":"gZ4ZATV7","properties":{"formattedCitation":"(Wagner et al., 2020)","plainCitation":"(Wagner et al., 2020)","noteIndex":0},"citationItems":[{"id":1087,"uris":["http://zotero.org/groups/5697343/items/MJUNUDR2"],"itemData":{"id":1087,"type":"article-journal","abstract":"Surgical castration is a painful husbandry procedure performed on piglets in the United States (US) to improve meat quality. Veterinarians play a crucial role in developing pain management protocols. However, providing pain management for castration is not common practice in US swine production systems. Therefore, the objective of the present study is to identify factors influencing swine veterinarian decision-making in regard to pain management protocols for piglet castration using focus group methodologies. Swine veterinarians (n = 21) were recruited to participate in one of three focus groups. Audio recordings were transcribed verbatim and analyzed by two independent coders who identified three areas of focus, including (1) the lack of approved products validated for efficacy, (2) economic limitations and challenges, and (3) deficient guidelines and training for veterinarians to develop protocols. Although participating veterinarians acknowledged the importance of pain management from an animal welfare standpoint, these barriers must be addressed to ensure that castration pain can be successfully mitigated on-farm.","container-title":"Animals: an open access journal from MDPI","DOI":"10.3390/ani10071202","ISSN":"2076-2615","issue":"7","journalAbbreviation":"Animals (Basel)","language":"eng","note":"PMID: 32679777\nPMCID: PMC7401590","page":"1202","source":"PubMed","title":"Identifying Barriers to Implementing Pain Management for Piglet Castration: A Focus Group of Swine Veterinarians","title-short":"Identifying Barriers to Implementing Pain Management for Piglet Castration","volume":"10","author":[{"family":"Wagner","given":"Brooklyn"},{"family":"Royal","given":"Kenneth"},{"family":"Park","given":"Rachel"},{"family":"Pairis-Garcia","given":"Monique"}],"issued":{"date-parts":[["2020",7,15]]}}}],"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(Wagner et al., 2020)</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w:t>
      </w:r>
    </w:p>
    <w:p w14:paraId="14984378" w14:textId="77777777" w:rsidR="008809FE" w:rsidRPr="001B0B62" w:rsidRDefault="008809FE" w:rsidP="001B0B62">
      <w:pPr>
        <w:spacing w:line="360" w:lineRule="auto"/>
        <w:rPr>
          <w:rFonts w:ascii="Times New Roman" w:hAnsi="Times New Roman" w:cs="Times New Roman"/>
          <w:sz w:val="24"/>
          <w:szCs w:val="24"/>
        </w:rPr>
      </w:pPr>
      <w:r w:rsidRPr="001B0B62">
        <w:rPr>
          <w:rFonts w:ascii="Times New Roman" w:hAnsi="Times New Roman" w:cs="Times New Roman"/>
          <w:sz w:val="24"/>
          <w:szCs w:val="24"/>
        </w:rPr>
        <w:t xml:space="preserve">Castration of piglets is associated with physiological and behavioral changes that indicate stress and pain, making it a significant welfare concern. First, there are numerous studies that have shown that surgical castration causes a significant and marked increase in cortisol concentrations, while showing that handling alone only causes slight, non-significant cortisol increases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{"citationID":"iRWP1sYP","properties":{"formattedCitation":"(Carroll et al., 2006; Webb, 2020)","plainCitation":"(Carroll et al., 2006; Webb, 2020)","noteIndex":0},"citationItems":[{"id":1239,"uris":["http://zotero.org/groups/5697343/items/NE9ZJLWD"],"itemData":{"id":1239,"type":"article-journal","container-title":"Journal of Animal Science","DOI":"10.2527/2006.8451271x","ISSN":"0021-8812, 1525-3163","issue":"5","language":"en","page":"1271-1278","source":"DOI.org (Crossref)","title":"Hormonal profiles, behavioral responses, and short-term growth performance after castration of pigs at three, six, nine, or twelve days of age1,2","volume":"84","author":[{"family":"Carroll","given":"J. A."},{"family":"Berg","given":"E. L."},{"family":"Strauch","given":"T. A."},{"family":"Roberts","given":"M. P."},{"family":"Kattesh","given":"H. G."}],"issued":{"date-parts":[["2006",5,1]]}}},{"id":1241,"uris":["http://zotero.org/groups/5697343/items/YY9XNRDV"],"itemData":{"id":1241,"type":"report","collection-title":"Pork Checkoff","event-place":"National Pork Board","genre":"Animal Welfare Research Report","number":"NPB #18-214","page":"11","publisher":"American Association of Swine Veterinarians","publisher-place":"National Pork Board","title":"Development and validation of a research protocol to assess the efficacy of interventions intended to mitigate pain associated with surgical castration in neonatal piglets","author":[{"family":"Webb","given":"Sherrie"}],"issued":{"date-parts":[["2020",12,14]]}}}],"schema":"https://github.com/citation-style-language/schema/raw/master/csl-citation.json"}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(Carroll et al., 2006; Webb, 2020)</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This suggests that the increase in cortisol in response to castration is predominantly due to the pain associated with castration and not the stress of handling. In </w:t>
      </w:r>
      <w:r w:rsidRPr="001B0B62">
        <w:rPr>
          <w:rFonts w:ascii="Times New Roman" w:hAnsi="Times New Roman" w:cs="Times New Roman"/>
          <w:sz w:val="24"/>
          <w:szCs w:val="24"/>
        </w:rPr>
        <w:lastRenderedPageBreak/>
        <w:t xml:space="preserve">another study by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{"citationID":"q3RYSgke","properties":{"formattedCitation":"(Hay et al., 2003)","plainCitation":"(Hay et al., 2003)","noteIndex":0},"citationItems":[{"id":1088,"uris":["http://zotero.org/groups/5697343/items/EIM7WPJF"],"itemData":{"id":1088,"type":"article-journal","container-title":"Applied Animal Behaviour Science","DOI":"10.1016/S0168-1591(03)00059-5","ISSN":"01681591","issue":"3","journalAbbreviation":"Applied Animal Behaviour Science","language":"en","license":"https://www.elsevier.com/tdm/userlicense/1.0/","page":"201-218","source":"DOI.org (Crossref)","title":"Assessment of pain induced by castration in piglets: behavioral and physiological responses over the subsequent 5 days","title-short":"Assessment of pain induced by castration in piglets","volume":"82","author":[{"family":"Hay","given":"Magali"},{"family":"Vulin","given":"Adeline"},{"family":"Génin","given":"Stéphanie"},{"family":"Sales","given":"Patrick"},{"family":"Prunier","given":"Armelle"}],"issued":{"date-parts":[["2003",7]]}}}],"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(Hay et al., 2003)</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castration was shown to induce acute activation of the hypothalamic–pituitary–adrenal axis (HPA) and of the sympathetic nervous system (SNS), which are both activated in times of severe distress. In addition to cortisol, DHEA-S concentration can be used to indicate stress. In the steroid pathway, decreases in DHEA-S in the presence of an increased cortisol level indicate that production is halted in order to achieve adequate serum cortisol concentrations necessary to cope with stressors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{"citationID":"UTjhY978","properties":{"formattedCitation":"(Carroll et al., 2006)","plainCitation":"(Carroll et al., 2006)","noteIndex":0},"citationItems":[{"id":1239,"uris":["http://zotero.org/groups/5697343/items/NE9ZJLWD"],"itemData":{"id":1239,"type":"article-journal","container-title":"Journal of Animal Science","DOI":"10.2527/2006.8451271x","ISSN":"0021-8812, 1525-3163","issue":"5","language":"en","page":"1271-1278","source":"DOI.org (Crossref)","title":"Hormonal profiles, behavioral responses, and short-term growth performance after castration of pigs at three, six, nine, or twelve days of age1,2","volume":"84","author":[{"family":"Carroll","given":"J. A."},{"family":"Berg","given":"E. L."},{"family":"Strauch","given":"T. A."},{"family":"Roberts","given":"M. P."},{"family":"Kattesh","given":"H. G."}],"issued":{"date-parts":[["2006",5,1]]}}}],"schema":"https://github.com/citation-style-language/schema/raw/master/csl-citation.json"}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(Carroll et al., 2006)</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A study that evaluated DHEA-S levels in conjunction with cortisol showed that castrated piglets had a significant decrease in DHEA-S and significant increase in cortisol, while in non-castrated piglets, although cortisol concentrations increased, the stress of simulated castration was evidently not sufficiently severe to elicit a change in the steroid pathway to increase cortisol production at the expense of DHEA-S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{"citationID":"icDQ9siS","properties":{"formattedCitation":"(Carroll et al., 2006)","plainCitation":"(Carroll et al., 2006)","noteIndex":0},"citationItems":[{"id":1239,"uris":["http://zotero.org/groups/5697343/items/NE9ZJLWD"],"itemData":{"id":1239,"type":"article-journal","container-title":"Journal of Animal Science","DOI":"10.2527/2006.8451271x","ISSN":"0021-8812, 1525-3163","issue":"5","language":"en","page":"1271-1278","source":"DOI.org (Crossref)","title":"Hormonal profiles, behavioral responses, and short-term growth performance after castration of pigs at three, six, nine, or twelve days of age1,2","volume":"84","author":[{"family":"Carroll","given":"J. A."},{"family":"Berg","given":"E. L."},{"family":"Strauch","given":"T. A."},{"family":"Roberts","given":"M. P."},{"family":"Kattesh","given":"H. G."}],"issued":{"date-parts":[["2006",5,1]]}}}],"schema":"https://github.com/citation-style-language/schema/raw/master/csl-citation.json"}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(Carroll et al., 2006)</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Other physiologic changes indicative of stress in castrated piglets include increased lactate concentration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{"citationID":"YcfHTt4v","properties":{"formattedCitation":"(Prunier et al., 2005)","plainCitation":"(Prunier et al., 2005)","noteIndex":0},"citationItems":[{"id":1238,"uris":["http://zotero.org/groups/5697343/items/HBML2GY7"],"itemData":{"id":1238,"type":"article-journal","container-title":"Journal of Animal Science","DOI":"10.2527/2005.831216x","ISSN":"0021-8812, 1525-3163","issue":"1","language":"en","page":"216-222","source":"DOI.org (Crossref)","title":"Effects of castration, tooth resection, or tail docking on plasma metabolites and stress hormones in young pigs1","volume":"83","author":[{"family":"Prunier","given":"A."},{"family":"Mounier","given":"A. M."},{"family":"Hay","given":"M."}],"issued":{"date-parts":[["2005",1,1]]}}}],"schema":"https://github.com/citation-style-language/schema/raw/master/csl-citation.json"}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(Prunier et al., 2005)</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and heart rate elevations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{"citationID":"S7oRKz9p","properties":{"formattedCitation":"(White et al., 1995)","plainCitation":"(White et al., 1995)","noteIndex":0},"citationItems":[{"id":1278,"uris":["http://zotero.org/groups/5697343/items/VJARL6D8"],"itemData":{"id":1278,"type":"article-journal","container-title":"Journal of Animal Science","DOI":"10.2527/1995.732381x","ISSN":"0021-8812, 1525-3163","issue":"2","language":"en","page":"381-386","source":"DOI.org (Crossref)","title":"Vocalization and physiological response of pigs during castration with or without a local anesthetic","volume":"73","author":[{"family":"White","given":"R. G."},{"family":"DeShazer","given":"J. A."},{"family":"Tressler","given":"C. J."},{"family":"Borcher","given":"G. M."},{"family":"Davey","given":"S."},{"family":"Waninge","given":"A."},{"family":"Parkhurst","given":"A. M."},{"family":"Milanuk","given":"M. J."},{"family":"Clemens","given":"E. T."}],"issued":{"date-parts":[["1995",2,1]]}}}],"schema":"https://github.com/citation-style-language/schema/raw/master/csl-citation.json"}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(White et al., 1995)</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In addition to physiological changes, there are numerous studies describing the behavioral changes that occur in piglets following castration, including a reduction in sucking time, a decrease in activity, an increase in lying time, abnormal postures, tail position, tail wagging, and vocalizations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{"citationID":"aqEKXbp8","properties":{"formattedCitation":"(Hay et al., 2003; McGlone et al., 1993; Miller et al., 2023; Sutherland et al., 2010, 2012)","plainCitation":"(Hay et al., 2003; McGlone et al., 1993; Miller et al., 2023; Sutherland et al., 2010, 2012)","noteIndex":0},"citationItems":[{"id":1088,"uris":["http://zotero.org/groups/5697343/items/EIM7WPJF"],"itemData":{"id":1088,"type":"article-journal","container-title":"Applied Animal Behaviour Science","DOI":"10.1016/S0168-1591(03)00059-5","ISSN":"01681591","issue":"3","journalAbbreviation":"Applied Animal Behaviour Science","language":"en","license":"https://www.elsevier.com/tdm/userlicense/1.0/","page":"201-218","source":"DOI.org (Crossref)","title":"Assessment of pain induced by castration in piglets: behavioral and physiological responses over the subsequent 5 days","title-short":"Assessment of pain induced by castration in piglets","volume":"82","author":[{"family":"Hay","given":"Magali"},{"family":"Vulin","given":"Adeline"},{"family":"Génin","given":"Stéphanie"},{"family":"Sales","given":"Patrick"},{"family":"Prunier","given":"Armelle"}],"issued":{"date-parts":[["2003",7]]}}},{"id":1085,"uris":["http://zotero.org/groups/5697343/items/RWJSIMYB"],"itemData":{"id":1085,"type":"article-journal","container-title":"Journal of Animal Science","DOI":"10.2527/1993.7161441x","ISSN":"0021-8812, 1525-3163","issue":"6","language":"en","page":"1441-1446","source":"DOI.org (Crossref)","title":"The development of pain in young pigs associated with castration and attempts to prevent castration-induced behavioral changes","volume":"71","author":[{"family":"McGlone","given":"J. J."},{"family":"Nicholson","given":"R. I."},{"family":"Hellman","given":"J. M."},{"family":"Herzog","given":"D. N."}],"issued":{"date-parts":[["1993",6,1]]}}},{"id":1279,"uris":["http://zotero.org/groups/5697343/items/X9BEERLT"],"itemData":{"id":1279,"type":"article-journal","abstract":"Surgical castration of piglets is generally recognized as a painful procedure, but there is currently no gold standard for the assessment of pain behavior in piglets. However, pain assessment is essential for evaluating the effectiveness of local anesthetics. In this study, we investigated the efficacy of four local anesthetics in terms of pain relief during and after surgical castration in three sequential study parts. To do so, we filmed 178 piglets before the applied procedures, after injection of the local anesthetic, and up to 24 h after castration (five observation times in total) in an observation arena and compared their behavior before and after castration and between treatments and control groups. The results showed significant differences in the behavior of the piglets before and after castration and between the sham-castrated control group and the control group castrated without anesthesia. The different local anesthesia treatment groups showed diverging differences to the control groups. The most frequently shown pain-associated behaviors of the piglets were changes in tail position and hunched back posture. We observed a reduction but no complete elimination of the expressed pain-associated behaviors after local anesthesia. Several behavioral changes—such as changes in tail position, hunched back posture or tail wagging—persisted until the day after castration. Owing to the limited duration of the effects of the local anesthetics, local anesthesia did not influence long-term pain.","container-title":"Animals","DOI":"10.3390/ani13030529","ISSN":"2076-2615","issue":"3","journalAbbreviation":"Animals","language":"en","license":"https://creativecommons.org/licenses/by/4.0/","page":"529","source":"DOI.org (Crossref)","title":"Behavior of Piglets in an Observation Arena before and after Surgical Castration with Local Anesthesia","volume":"13","author":[{"family":"Miller","given":"Regina"},{"family":"Grott","given":"Andrea"},{"family":"Patzkéwitsch","given":"Dorian"},{"family":"Döring","given":"Dorothea"},{"family":"Abendschön","given":"Nora"},{"family":"Deffner","given":"Pauline"},{"family":"Reiser","given":"Judith"},{"family":"Ritzmann","given":"Mathias"},{"family":"Saller","given":"Anna M."},{"family":"Schmidt","given":"Paul"},{"family":"Senf","given":"Steffanie"},{"family":"Werner","given":"Julia"},{"family":"Baumgartner","given":"Christine"},{"family":"Zöls","given":"Susanne"},{"family":"Erhard","given":"Michael"},{"family":"Bergmann","given":"Shana"}],"issued":{"date-parts":[["2023",2,2]]}}},{"id":1084,"uris":["http://zotero.org/groups/5697343/items/V8V7VVX8"],"itemData":{"id":1084,"type":"article-journal","container-title":"Animal","DOI":"10.1017/S1751731110001291","ISSN":"17517311","issue":"12","journalAbbreviation":"Animal","language":"en","license":"https://www.elsevier.com/tdm/userlicense/1.0/","page":"2071-2079","source":"DOI.org (Crossref)","title":"Physiology and behavior of pigs before and after castration: effects of two topical anesthetics","title-short":"Physiology and behavior of pigs before and after castration","volume":"4","author":[{"family":"Sutherland","given":"M.A."},{"family":"Davis","given":"B.L."},{"family":"Brooks","given":"T.A."},{"family":"McGlone","given":"J.J."}],"issued":{"date-parts":[["2010"]]}}},{"id":1237,"uris":["http://zotero.org/groups/5697343/items/2GIBL246"],"itemData":{"id":1237,"type":"article-journal","container-title":"Journal of Animal Science","DOI":"10.2527/jas.2011-4260","ISSN":"0021-8812, 1525-3163","issue":"7","language":"en","page":"2211-2221","source":"DOI.org (Crossref)","title":"The physiological and behavioral response of pigs castrated with and without anesthesia or analgesia1","volume":"90","author":[{"family":"Sutherland","given":"M. A."},{"family":"Davis","given":"B. L."},{"family":"Brooks","given":"T. A."},{"family":"Coetzee","given":"J. F."}],"issued":{"date-parts":[["2012",7,1]]}}}],"schema":"https://github.com/citation-style-language/schema/raw/master/csl-citation.json"}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(Hay et al., 2003; McGlone et al., 1993; Miller et al., 2023; Sutherland et al., 2010, 2012)</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w:t>
      </w:r>
    </w:p>
    <w:p w14:paraId="30610D30" w14:textId="54834F34" w:rsidR="008809FE" w:rsidRPr="001B0B62" w:rsidRDefault="008809FE" w:rsidP="001B0B62">
      <w:pPr>
        <w:spacing w:line="360" w:lineRule="auto"/>
        <w:rPr>
          <w:rFonts w:ascii="Times New Roman" w:hAnsi="Times New Roman" w:cs="Times New Roman"/>
          <w:sz w:val="24"/>
          <w:szCs w:val="24"/>
        </w:rPr>
      </w:pPr>
      <w:r w:rsidRPr="001B0B62">
        <w:rPr>
          <w:rFonts w:ascii="Times New Roman" w:hAnsi="Times New Roman" w:cs="Times New Roman"/>
          <w:sz w:val="24"/>
          <w:szCs w:val="24"/>
        </w:rPr>
        <w:t xml:space="preserve">In choosing an analgesic to evaluate for efficacy, the logical first choice is the nonsteroidal anti-inflammatory drug (NSAID) flunixin meglumine. It is the only FDA-approved NSAID for use in pigs and is commonly used for pyrexia associated with swine respiratory disease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{"citationID":"pu3gEFm3","properties":{"formattedCitation":"(Nixon et al., 2020)","plainCitation":"(Nixon et al., 2020)","noteIndex":0},"citationItems":[{"id":1274,"uris":["http://zotero.org/groups/5697343/items/GAJ3FK4P"],"itemData":{"id":1274,"type":"article-journal","abstract":"Abstract\n            \n              Background\n              The objective of this study was to determine the renal clearance of flunixin and meloxicam in pigs and compare plasma and urine concentrations and tissue residues. Urine clearance is important for livestock show animals where urine is routinely tested for these drugs. Fourteen Yorkshire/Landrace cross pigs were housed in individual metabolism cages to facilitate urine collection. This is a unique feature of this study compared to other reports. Animals received either 2.2 mg/kg flunixin or 0.4 mg/kg meloxicam via intramuscular injection and samples analyzed by mass spectrometry. Pigs were euthanized when drugs were no longer detected in urine and liver and kidneys were collected to quantify residues.\n            \n            \n              Results\n              Drug levels in urine reached peak concentrations between 4 and 8 h post-dose for both flunixin and meloxicam. Flunixin urine concentrations were higher than maximum levels in plasma. Urine concentrations for flunixin and meloxicam were last detected above the limit of quantification at 120 h and 48 h, respectively. The renal clearance of flunixin and meloxicam was 4.72 ± 2.98 mL/h/kg and 0.16 ± 0.04 mL/h/kg, respectively. Mean apparent elimination half-life in plasma was 5.00 ± 1.89 h and 3.22 ± 1.52 h for flunixin and meloxicam, respectively. Six of seven pigs had detectable liver concentrations of flunixin (range 0.0001–0.0012 µg/g) following negative urine samples at 96 and 168 h, however all samples at 168 h were below the FDA tolerance level (0.03 µg/g). Meloxicam was detected in a single liver sample (0.0054 µg/g) at 72 h but was below the EU MRL (0.065 µg/g).\n            \n            \n              Conclusions\n              These data suggest that pigs given a single intramuscular dose of meloxicam at 0.4 mg/kg or flunixin at 2.2 mg/kg are likely to have detectable levels of the parent drug in urine up to 2 days and 5 days, respectively, after the first dose, but unlikely to have tissue residues above the US FDA tolerance or EU MRL following negative urine testing. This information will assist veterinarians in the therapeutic use of these drugs prior to livestock shows and also inform livestock show authorities involved in testing for these substances.","container-title":"BMC Veterinary Research","DOI":"10.1186/s12917-020-02556-4","ISSN":"1746-6148","issue":"1","journalAbbreviation":"BMC Vet Res","language":"en","page":"340","source":"DOI.org (Crossref)","title":"Plasma, urine and tissue concentrations of Flunixin and Meloxicam in Pigs","volume":"16","author":[{"family":"Nixon","given":"Emma"},{"family":"Mays","given":"Travis P."},{"family":"Routh","given":"Patricia A."},{"family":"Yeatts","given":"James L."},{"family":"Fajt","given":"Virginia R."},{"family":"Hairgrove","given":"Thomas"},{"family":"Baynes","given":"Ronald E."}],"issued":{"date-parts":[["2020",12]]}}}],"schema":"https://github.com/citation-style-language/schema/raw/master/csl-citation.json"}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(Nixon et al., 2020)</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Its mechanism of action is inhibiting the enzyme cyclooxygenase (COX), which plays a role in the arachidonic acid cascade by converting it to prostaglandins. Therefore, flunixin blocks the formation of prostaglandins and other inflammatory mediators by interrupting the activity of COX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{"citationID":"KZDtvAXO","properties":{"formattedCitation":"(Hassan et al., 2016)","plainCitation":"(Hassan et al., 2016)","noteIndex":0},"citationItems":[{"id":1276,"uris":["http://zotero.org/groups/5697343/items/KWPGBQJE"],"itemData":{"id":1276,"type":"article-journal","container-title":"International Journal of Medicine Research","issue":"2","page":"136-138","title":"A Review on Flunixin Meglumine","volume":"1","author":[{"family":"Hassan","given":"Faiza"},{"family":"Altaf","given":"Sidra"},{"family":"Ijaz","given":"Misbah"},{"family":"Mohy-ud-din","given":"Muhammad T."}],"issued":{"date-parts":[["2016",5]]}}}],"schema":"https://github.com/citation-style-language/schema/raw/master/csl-citation.json"}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(Hassan et al., 2016)</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In addition to being labeled for pyrexia in swine, it is also labeled for pyrexia and inflammation in cattle and inflammation and pain associated with musculoskeletal disorders and colic in horses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{"citationID":"hOyxzQz8","properties":{"formattedCitation":"({\\i{}Banamine [Package Insert]}, 2021)","plainCitation":"(Banamine [Package Insert], 2021)","noteIndex":0},"citationItems":[{"id":1277,"uris":["http://zotero.org/groups/5697343/items/ECLI7IBP"],"itemData":{"id":1277,"type":"entry-dictionary","event-place":"Rahway, NJ","publisher":"Merck Animal Health","publisher-place":"Rahway, NJ","title":"Banamine [package insert]","issued":{"date-parts":[["2021"]]}}}],"schema":"https://github.com/citation-style-language/schema/raw/master/csl-citation.json"}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kern w:val="0"/>
          <w:sz w:val="24"/>
          <w:szCs w:val="24"/>
        </w:rPr>
        <w:t>(</w:t>
      </w:r>
      <w:r w:rsidRPr="001B0B62">
        <w:rPr>
          <w:rFonts w:ascii="Times New Roman" w:hAnsi="Times New Roman" w:cs="Times New Roman"/>
          <w:i/>
          <w:iCs/>
          <w:kern w:val="0"/>
          <w:sz w:val="24"/>
          <w:szCs w:val="24"/>
        </w:rPr>
        <w:t>Banamine [Package Insert]</w:t>
      </w:r>
      <w:r w:rsidRPr="001B0B62">
        <w:rPr>
          <w:rFonts w:ascii="Times New Roman" w:hAnsi="Times New Roman" w:cs="Times New Roman"/>
          <w:kern w:val="0"/>
          <w:sz w:val="24"/>
          <w:szCs w:val="24"/>
        </w:rPr>
        <w:t>, 2021)</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The pharmacokinetics of flunixin meglumine following intramuscular (IM) administration in pre-wean piglets was investigated by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{"citationID":"ajkgUTx4","properties":{"formattedCitation":"(Kittrell et al., 2020)","plainCitation":"(Kittrell et al., 2020)","noteIndex":0},"citationItems":[{"id":1095,"uris":["http://zotero.org/groups/5697343/items/478FRIBG"],"itemData":{"id":1095,"type":"article-journal","container-title":"Frontiers in Veterinary Science","DOI":"10.3389/fvets.2020.00586","ISSN":"2297-1769","journalAbbreviation":"Front. Vet. Sci.","page":"586","source":"DOI.org (Crossref)","title":"Pharmacokinetics of Intravenous, Intramuscular, Oral, and Transdermal Administration of Flunixin Meglumine in Pre-wean Piglets","volume":"7","author":[{"family":"Kittrell","given":"Heather C."},{"family":"Mochel","given":"Jonathan P."},{"family":"Brown","given":"Justin T."},{"family":"Forseth","given":"Anna Marie K."},{"family":"Hayman","given":"Kristen P."},{"family":"Rajewski","given":"Suzanne M."},{"family":"Coetzee","given":"Johann F."},{"family":"Schneider","given":"Benjamin K."},{"family":"Ratliffe","given":"Brette"},{"family":"Skoland","given":"Kristin J."},{"family":"Karriker","given":"Locke A."}],"issued":{"date-parts":[["2020",8,28]]}}}],"schema":"https://github.com/citation-style-language/schema/raw/master/csl-citation.json"} </w:instrText>
      </w:r>
      <w:r w:rsidRPr="001B0B62">
        <w:rPr>
          <w:rFonts w:ascii="Times New Roman" w:hAnsi="Times New Roman" w:cs="Times New Roman"/>
          <w:sz w:val="24"/>
          <w:szCs w:val="24"/>
        </w:rPr>
        <w:fldChar w:fldCharType="separate"/>
      </w:r>
      <w:r w:rsidR="00BA550A" w:rsidRPr="00BA550A">
        <w:rPr>
          <w:rFonts w:ascii="Times New Roman" w:hAnsi="Times New Roman" w:cs="Times New Roman"/>
          <w:sz w:val="24"/>
        </w:rPr>
        <w:t>(Kittrell et al., 2020)</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In this study, 39 piglets received the labeled dose of flunixin meglumine (2.2 mg/kg) IM and plasma </w:t>
      </w:r>
      <w:proofErr w:type="gramStart"/>
      <w:r w:rsidRPr="001B0B62">
        <w:rPr>
          <w:rFonts w:ascii="Times New Roman" w:hAnsi="Times New Roman" w:cs="Times New Roman"/>
          <w:sz w:val="24"/>
          <w:szCs w:val="24"/>
        </w:rPr>
        <w:t>was</w:t>
      </w:r>
      <w:proofErr w:type="gramEnd"/>
      <w:r w:rsidRPr="001B0B62">
        <w:rPr>
          <w:rFonts w:ascii="Times New Roman" w:hAnsi="Times New Roman" w:cs="Times New Roman"/>
          <w:sz w:val="24"/>
          <w:szCs w:val="24"/>
        </w:rPr>
        <w:t xml:space="preserve"> collected at 27 timepoints over </w:t>
      </w:r>
      <w:r w:rsidR="00046664">
        <w:rPr>
          <w:rFonts w:ascii="Times New Roman" w:hAnsi="Times New Roman" w:cs="Times New Roman"/>
          <w:sz w:val="24"/>
          <w:szCs w:val="24"/>
        </w:rPr>
        <w:t>nine</w:t>
      </w:r>
      <w:r w:rsidRPr="001B0B62">
        <w:rPr>
          <w:rFonts w:ascii="Times New Roman" w:hAnsi="Times New Roman" w:cs="Times New Roman"/>
          <w:sz w:val="24"/>
          <w:szCs w:val="24"/>
        </w:rPr>
        <w:t xml:space="preserve"> days. They found that peak plasma concentrations following IM administration is 30 minutes, which is why this timepoint was chosen in the current study. They found that the half-life is 9.12 hours </w:t>
      </w:r>
      <w:r w:rsidRPr="001B0B62">
        <w:rPr>
          <w:rFonts w:ascii="Times New Roman" w:hAnsi="Times New Roman" w:cs="Times New Roman"/>
          <w:sz w:val="24"/>
          <w:szCs w:val="24"/>
        </w:rPr>
        <w:lastRenderedPageBreak/>
        <w:t xml:space="preserve">with a </w:t>
      </w:r>
      <w:proofErr w:type="spellStart"/>
      <w:r w:rsidRPr="001B0B62">
        <w:rPr>
          <w:rFonts w:ascii="Times New Roman" w:hAnsi="Times New Roman" w:cs="Times New Roman"/>
          <w:sz w:val="24"/>
          <w:szCs w:val="24"/>
        </w:rPr>
        <w:t>Cmax</w:t>
      </w:r>
      <w:proofErr w:type="spellEnd"/>
      <w:r w:rsidRPr="001B0B62">
        <w:rPr>
          <w:rFonts w:ascii="Times New Roman" w:hAnsi="Times New Roman" w:cs="Times New Roman"/>
          <w:sz w:val="24"/>
          <w:szCs w:val="24"/>
        </w:rPr>
        <w:t xml:space="preserve"> </w:t>
      </w:r>
      <w:r w:rsidR="000726B0" w:rsidRPr="001B0B62">
        <w:rPr>
          <w:rFonts w:ascii="Times New Roman" w:hAnsi="Times New Roman" w:cs="Times New Roman"/>
          <w:sz w:val="24"/>
          <w:szCs w:val="24"/>
        </w:rPr>
        <w:t>of 6.543</w:t>
      </w:r>
      <w:r w:rsidRPr="001B0B62">
        <w:rPr>
          <w:rFonts w:ascii="Times New Roman" w:hAnsi="Times New Roman" w:cs="Times New Roman"/>
          <w:sz w:val="24"/>
          <w:szCs w:val="24"/>
        </w:rPr>
        <w:t xml:space="preserve"> </w:t>
      </w:r>
      <w:proofErr w:type="spellStart"/>
      <w:r w:rsidRPr="001B0B62">
        <w:rPr>
          <w:rFonts w:ascii="Times New Roman" w:hAnsi="Times New Roman" w:cs="Times New Roman"/>
          <w:sz w:val="24"/>
          <w:szCs w:val="24"/>
        </w:rPr>
        <w:t>μg</w:t>
      </w:r>
      <w:proofErr w:type="spellEnd"/>
      <w:r w:rsidRPr="001B0B62">
        <w:rPr>
          <w:rFonts w:ascii="Times New Roman" w:hAnsi="Times New Roman" w:cs="Times New Roman"/>
          <w:sz w:val="24"/>
          <w:szCs w:val="24"/>
        </w:rPr>
        <w:t xml:space="preserve">/ml. Using the therapeutic plasma concentration of 0.95 ug/ml, determined in other species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{"citationID":"YfZ7odR5","properties":{"formattedCitation":"(Kendall et al., 2023)","plainCitation":"(Kendall et al., 2023)","noteIndex":0},"citationItems":[{"id":1101,"uris":["http://zotero.org/groups/5697343/items/EIA2YMUL"],"itemData":{"id":1101,"type":"chapter","container-title":"Anesthesia and Analgesia in Laboratory Animals","ISBN":"978-0-12-822215-7","language":"en","license":"https://www.elsevier.com/tdm/userlicense/1.0/","note":"DOI: 10.1016/B978-0-12-822215-7.00023-8","page":"139-185","publisher":"Elsevier","source":"DOI.org (Crossref)","title":"Pharmacology of Analgesics","URL":"https://linkinghub.elsevier.com/retrieve/pii/B9780128222157000238","author":[{"family":"Kendall","given":"Lon V."},{"family":"Oliver","given":"Vanessa L."},{"family":"Adamson","given":"Trinka W."}],"accessed":{"date-parts":[["2024",10,5]]},"issued":{"date-parts":[["2023"]]}}}],"schema":"https://github.com/citation-style-language/schema/raw/master/csl-citation.json"}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(Kendall et al., 2023)</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flunixin meglumine will stay above therapeutic levels for just over 18 hours in piglets. </w:t>
      </w:r>
    </w:p>
    <w:p w14:paraId="1643C5EE" w14:textId="77777777" w:rsidR="008809FE" w:rsidRPr="001B0B62" w:rsidRDefault="008809FE" w:rsidP="001B0B62">
      <w:pPr>
        <w:spacing w:line="360" w:lineRule="auto"/>
        <w:rPr>
          <w:rFonts w:ascii="Times New Roman" w:hAnsi="Times New Roman" w:cs="Times New Roman"/>
          <w:sz w:val="24"/>
          <w:szCs w:val="24"/>
        </w:rPr>
      </w:pPr>
      <w:r w:rsidRPr="001B0B62">
        <w:rPr>
          <w:rFonts w:ascii="Times New Roman" w:hAnsi="Times New Roman" w:cs="Times New Roman"/>
          <w:sz w:val="24"/>
          <w:szCs w:val="24"/>
        </w:rPr>
        <w:t xml:space="preserve">Pain is an important indicator of animal welfare, and the ability to detect pain in animals </w:t>
      </w:r>
      <w:proofErr w:type="gramStart"/>
      <w:r w:rsidRPr="001B0B62">
        <w:rPr>
          <w:rFonts w:ascii="Times New Roman" w:hAnsi="Times New Roman" w:cs="Times New Roman"/>
          <w:sz w:val="24"/>
          <w:szCs w:val="24"/>
        </w:rPr>
        <w:t>in order to</w:t>
      </w:r>
      <w:proofErr w:type="gramEnd"/>
      <w:r w:rsidRPr="001B0B62">
        <w:rPr>
          <w:rFonts w:ascii="Times New Roman" w:hAnsi="Times New Roman" w:cs="Times New Roman"/>
          <w:sz w:val="24"/>
          <w:szCs w:val="24"/>
        </w:rPr>
        <w:t xml:space="preserve"> provide adequate analgesia is of paramount importance. Physiologic measures are relevant, such as heart rate, respiratory rate, pupillary diameter, and blood pressure, but it is not always practical to measure these parameters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{"citationID":"N0JhYHB2","properties":{"formattedCitation":"(Hernandez-Avalos et al., 2019)","plainCitation":"(Hernandez-Avalos et al., 2019)","noteIndex":0},"citationItems":[{"id":1282,"uris":["http://zotero.org/groups/5697343/items/SN876AMH"],"itemData":{"id":1282,"type":"article-journal","container-title":"International Journal of Veterinary Science and Medicine","DOI":"10.1080/23144599.2019.1680044","ISSN":"2314-4599","issue":"1","language":"en","license":"http://creativecommons.org/licenses/by/4.0/","note":"publisher: Informa UK Limited","page":"43-54","source":"Crossref","title":"Review of different methods used for clinical recognition and assessment of pain in dogs and cats","volume":"7","author":[{"family":"Hernandez-Avalos","given":"Ismael"},{"family":"Mota-Rojas","given":"Daniel"},{"family":"Mora-Medina","given":"Patricia"},{"family":"Martínez-Burnes","given":"Julio"},{"family":"Casas Alvarado","given":"Alejandro"},{"family":"Verduzco-Mendoza","given":"Antonio"},{"family":"Lezama-García","given":"Karina"},{"family":"Olmos-Hernandez","given":"Adriana"}],"issued":{"date-parts":[["2019",1,2]]}}}],"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(Hernandez-Avalos et al., 2019)</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Additionally, these parameters are also effected by fear and stress, such as caused by handling, and variations are not as evident when evaluating chronic pain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{"citationID":"kyolyEyg","properties":{"formattedCitation":"(Hernandez-Avalos et al., 2019)","plainCitation":"(Hernandez-Avalos et al., 2019)","noteIndex":0},"citationItems":[{"id":1282,"uris":["http://zotero.org/groups/5697343/items/SN876AMH"],"itemData":{"id":1282,"type":"article-journal","container-title":"International Journal of Veterinary Science and Medicine","DOI":"10.1080/23144599.2019.1680044","ISSN":"2314-4599","issue":"1","language":"en","license":"http://creativecommons.org/licenses/by/4.0/","note":"publisher: Informa UK Limited","page":"43-54","source":"Crossref","title":"Review of different methods used for clinical recognition and assessment of pain in dogs and cats","volume":"7","author":[{"family":"Hernandez-Avalos","given":"Ismael"},{"family":"Mota-Rojas","given":"Daniel"},{"family":"Mora-Medina","given":"Patricia"},{"family":"Martínez-Burnes","given":"Julio"},{"family":"Casas Alvarado","given":"Alejandro"},{"family":"Verduzco-Mendoza","given":"Antonio"},{"family":"Lezama-García","given":"Karina"},{"family":"Olmos-Hernandez","given":"Adriana"}],"issued":{"date-parts":[["2019",1,2]]}}}],"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(Hernandez-Avalos et al., 2019)</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As such, behavioral changes have been recognized as indicators of pain in animals as pain generates changes in behavior that indicate the presence, location, and severity of pain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{"citationID":"8AZFcP3p","properties":{"formattedCitation":"(Reid et al., 2018)","plainCitation":"(Reid et al., 2018)","noteIndex":0},"citationItems":[{"id":1284,"uris":["http://zotero.org/groups/5697343/items/9JKWSS2R"],"itemData":{"id":1284,"type":"article-journal","container-title":"The Veterinary Journal","DOI":"10.1016/j.tvjl.2018.04.013","ISSN":"1090-0233","language":"en","license":"https://www.elsevier.com/tdm/userlicense/1.0/","note":"publisher: Elsevier BV","page":"72-79","source":"Crossref","title":"Measuring pain in dogs and cats using structured behavioural observation","volume":"236","author":[{"family":"Reid","given":"J."},{"family":"Nolan","given":"A.M."},{"family":"Scott","given":"E.M."}],"issued":{"date-parts":[["2018",6]]}}}],"schema":"https://github.com/citation-style-language/schema/raw/master/csl-citation.json"}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(Reid et al., 2018)</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Behavior may be measured using continuous coding which has been shown to be better than scan sampling. There is also the possibility of using pain scales to replace time consuming coding of videos. </w:t>
      </w:r>
    </w:p>
    <w:p w14:paraId="636D858B" w14:textId="77777777" w:rsidR="000726B0" w:rsidRDefault="008809FE" w:rsidP="001B0B62">
      <w:pPr>
        <w:spacing w:line="360" w:lineRule="auto"/>
        <w:rPr>
          <w:rFonts w:ascii="Times New Roman" w:hAnsi="Times New Roman" w:cs="Times New Roman"/>
          <w:sz w:val="24"/>
          <w:szCs w:val="24"/>
        </w:rPr>
      </w:pPr>
      <w:r w:rsidRPr="001B0B62">
        <w:rPr>
          <w:rFonts w:ascii="Times New Roman" w:hAnsi="Times New Roman" w:cs="Times New Roman"/>
          <w:sz w:val="24"/>
          <w:szCs w:val="24"/>
        </w:rPr>
        <w:t xml:space="preserve">There </w:t>
      </w:r>
      <w:proofErr w:type="gramStart"/>
      <w:r w:rsidRPr="001B0B62">
        <w:rPr>
          <w:rFonts w:ascii="Times New Roman" w:hAnsi="Times New Roman" w:cs="Times New Roman"/>
          <w:sz w:val="24"/>
          <w:szCs w:val="24"/>
        </w:rPr>
        <w:t>are</w:t>
      </w:r>
      <w:proofErr w:type="gramEnd"/>
      <w:r w:rsidRPr="001B0B62">
        <w:rPr>
          <w:rFonts w:ascii="Times New Roman" w:hAnsi="Times New Roman" w:cs="Times New Roman"/>
          <w:sz w:val="24"/>
          <w:szCs w:val="24"/>
        </w:rPr>
        <w:t xml:space="preserve"> multiple validate</w:t>
      </w:r>
      <w:r w:rsidR="000726B0">
        <w:rPr>
          <w:rFonts w:ascii="Times New Roman" w:hAnsi="Times New Roman" w:cs="Times New Roman"/>
          <w:sz w:val="24"/>
          <w:szCs w:val="24"/>
        </w:rPr>
        <w:t>d</w:t>
      </w:r>
      <w:r w:rsidRPr="001B0B62">
        <w:rPr>
          <w:rFonts w:ascii="Times New Roman" w:hAnsi="Times New Roman" w:cs="Times New Roman"/>
          <w:sz w:val="24"/>
          <w:szCs w:val="24"/>
        </w:rPr>
        <w:t xml:space="preserve"> pain scales used for companion animal species. These include the Glasgow Composite Measuring Pain Scale (CMPS) in dogs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{"citationID":"4zqwl3VI","properties":{"formattedCitation":"(Holton et al., 2001)","plainCitation":"(Holton et al., 2001)","noteIndex":0},"citationItems":[{"id":1285,"uris":["http://zotero.org/groups/5697343/items/QU9UWUC4"],"itemData":{"id":1285,"type":"article-journal","abstract":"A composite scale for assessing pain in dogs in a hospital setting has been developed on the basis of observations of their behaviour. Initially, 279 words and expressions suggested by 69 veterinary surgeons were reduced into 47 words and expressions which were allocated into seven behaviour categories: demeanour and response to people, posture, mobility, activity, response to touch, attention to painful area and vocalisation. Three statistical methods, hierarchical agglomerative cluster analysis, Cronbach's alpha coefficient, and analysis of variance with multiple comparisons and empirical cumulative distributions, were used to validate these procedures, and a questionnaire accompanied by a list of definitions was designed around the expressions. The new composite scale is more detailed than previously reported scales for assessing pain in dogs on the basis of their behaviour, and the methods used in its development are based on sound scientific principles.","container-title":"Veterinary Record","DOI":"10.1136/vr.148.17.525","ISSN":"0042-4900, 2042-7670","issue":"17","language":"en","license":"http://onlinelibrary.wiley.com/termsAndConditions#vor","note":"publisher: Wiley","page":"525-531","source":"Crossref","title":"Development of a behaviour‐based scale to measure acute pain in dogs","volume":"148","author":[{"family":"Holton","given":"L."},{"family":"Pawson","given":"P."},{"family":"Nolan","given":"A."},{"family":"Reid","given":"J."},{"family":"Scott","given":"E. M."}],"issued":{"date-parts":[["2001",4]]}}}],"schema":"https://github.com/citation-style-language/schema/raw/master/csl-citation.json"}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(Holton et al., 2001)</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the University of Melbourne Pain Scale used in dogs,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{"citationID":"bG1kB39w","properties":{"formattedCitation":"(Firth &amp; Haldane, 1999)","plainCitation":"(Firth &amp; Haldane, 1999)","noteIndex":0},"citationItems":[{"id":1286,"uris":["http://zotero.org/groups/5697343/items/PQ6BN3T5"],"itemData":{"id":1286,"type":"article-journal","abstract":"ObjectiveTo design and evaluate a scale for measurement of postoperative pain in dogs.DesignRandomized, blinded, prospective study, with positive- and negative-control groups.Animals36 dogs undergoing general anesthesia for ovariohysterectomy and 12 dogs undergoing general anesthesia without surgery.ProcedureA pain assessment scale was developed for dogs, which incorporated physiologic data (heart and respiratory rates) and behavioral responses (response to palpation, activity, mental status, posture, and vocalization). This pain scale was then applied to a study in which dogs were allocated to 2 groups, depending on the type of medication administered (acepromazine maleate only or acepromazine and butorphanol) before induction of general anesthesia. The 36 dogs that had ovariohysterectomy were allocated to 3 groups, members of which received butorphanol, carprofen, or no analgesic after surgery. Dogs were scored for signs of pain and videotaped at 0, 1, 2, 4, 6, 8, 12, and 18 hours after surgery by an assessor who was blinded to the groups. Results were analyzed for significant differences in pain scores for single categories and total pain scores among groups. Video segments were scrambled and then scored by a second external assessor to test the repeatability of the results, using the pain assessment scale.ResultsMean total pain scores were significantly different between the group of dogs that underwent general anesthesia only and each group of dogs that underwent general anesthesia and surgery. Pain scores for the analgesic-treatment groups reflected the known onset and duration of action of the analgesic used. Agreement between the internal and external assessors was excellent and indicated high precision between the 2 assessors for the population of dogs as a whole.Clinical ImplicationsBehavioral and physiologic measurements can be used reliably to evaluate degree of pain in dogs during the postoperative period and their response to analgesics. (J Am Vet Med Assoc 1999;214:651–659)","container-title":"Journal of the American Veterinary Medical Association","DOI":"10.2460/javma.1999.214.05.651","ISSN":"0003-1488","issue":"5","journalAbbreviation":"javma","note":"publisher: American Veterinary Medical Association (AVMA)","page":"651-659","source":"Crossref","title":"Development of a scale to evaluate postoperative pain in dogs","volume":"214","author":[{"family":"Firth","given":"Ava M."},{"family":"Haldane","given":"Sarah L."}],"issued":{"date-parts":[["1999",3,1]]}}}],"schema":"https://github.com/citation-style-language/schema/raw/master/csl-citation.json"}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(Firth &amp; Haldane, 1999)</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and several others used in dogs and/or cats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{"citationID":"eJoL4IyU","properties":{"formattedCitation":"(Duke-Novakovski et al., 2016)","plainCitation":"(Duke-Novakovski et al., 2016)","noteIndex":0},"citationItems":[{"id":1287,"uris":["http://zotero.org/groups/5697343/items/5PBICVZ8"],"itemData":{"id":1287,"type":"book","abstract":"Veterinary anaesthesia is a vital discipline and analgesia and pain relief are the foundations to successful treatment and compassionate welfare practice. This manual provides in-depth, evidence-based information on all aspects of these topics","collection-title":"BSAVA manual series","edition":"Third edition","event-place":"Quedgeley, Gloucester","ISBN":"978-1-905319-61-9","language":"eng","number-of-pages":"464","publisher":"British Small Animal Veterinary Association","publisher-place":"Quedgeley, Gloucester","source":"K10plus ISBN","title":"BSAVA manual of canine and feline anaesthesia and analgesia","editor":[{"family":"Duke-Novakovski","given":"Tanya"},{"family":"Vries","given":"Marieke","dropping-particle":"de"},{"family":"Seymour","given":"Chris"},{"literal":"British Small Animal Veterinary Association"}],"issued":{"date-parts":[["2016"]]}}}],"schema":"https://github.com/citation-style-language/schema/raw/master/csl-citation.json"} </w:instrText>
      </w:r>
      <w:r w:rsidRPr="001B0B62">
        <w:rPr>
          <w:rFonts w:ascii="Times New Roman" w:hAnsi="Times New Roman" w:cs="Times New Roman"/>
          <w:sz w:val="24"/>
          <w:szCs w:val="24"/>
        </w:rPr>
        <w:fldChar w:fldCharType="separate"/>
      </w:r>
      <w:r w:rsidR="00BA550A" w:rsidRPr="00BA550A">
        <w:rPr>
          <w:rFonts w:ascii="Times New Roman" w:hAnsi="Times New Roman" w:cs="Times New Roman"/>
          <w:sz w:val="24"/>
        </w:rPr>
        <w:t>(Duke-Novakovski et al., 2016)</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{"citationID":"oPy0gVsG","properties":{"formattedCitation":"(Brondani et al., 2011)","plainCitation":"(Brondani et al., 2011)","noteIndex":0},"citationItems":[{"id":1289,"uris":["http://zotero.org/groups/5697343/items/R5BG3GPT"],"itemData":{"id":1289,"type":"article-journal","abstract":"AbstractObjective—To refine and test construct validity and reliability of a composite pain scale for use in assessing acute postoperative pain in cats undergoing ovariohysterectomy.Sample Population—40 cats that underwent ovariohysterectomy in a previous study.Procedures—In a previous randomized, double-blind, placebo-controlled study, a composite pain scale was developed to assess postoperative pain in cats that received a placebo or an analgesic (tramadol, vedaprofen, or tramadol-vedaprofen combination). In the present study, the scale was refined via item analysis (distribution frequency and occurrence), a nonparametric ANOVA, and item-to-total score correlation. Construct validity was assessed via factor analysis and known-groups discrimination, and reliability was measured by assessing internal consistency.Results—Respiratory rate and respiratory pattern were rejected after item analysis. Factor analysis resulted in 5 dimensions (F1 [psychomotor change], posture, comfort, activity, mental status, and miscellaneous behaviors; F2 [protection of wound area], reaction to palpation of the surgical wound and palpation of the abdomen and flank; F3 [physiologic variables], systolic arterial blood pressure and appetite; F4 [vocal expression of pain], vocalization; and F5 [heart rate]). Internal consistency was excellent for the overall scale and for F1, F2, and F3; very good for F4; and unacceptable for F5. Except for heart rate, the identified factors and scale total score could be used to detect differences between the analgesic and placebo groups and differences among the analgesic treatments.Conclusions and Clinical Relevance—Results provided initial evidence of construct validity and reliability of a multidimensional composite tool for use in assessing acute postoperative pain in cats undergoing ovariohysterectomy.","container-title":"American Journal of Veterinary Research","DOI":"10.2460/ajvr.72.2.174","ISSN":"0002-9645","issue":"2","journalAbbreviation":"ajvr","note":"publisher: American Veterinary Medical Association (AVMA)","page":"174-183","source":"Crossref","title":"Refinement and initial validation of a multidimensional composite scale for use in assessing acute postoperative pain in cats","volume":"72","author":[{"family":"Brondani","given":"Juliana Tabarelli"},{"family":"Luna","given":"Stelio Pacca Loureiro"},{"family":"Padovani","given":"Carlos Roberto"}],"issued":{"date-parts":[["2011",2]]}}}],"schema":"https://github.com/citation-style-language/schema/raw/master/csl-citation.json"} </w:instrText>
      </w:r>
      <w:r w:rsidRPr="001B0B62">
        <w:rPr>
          <w:rFonts w:ascii="Times New Roman" w:hAnsi="Times New Roman" w:cs="Times New Roman"/>
          <w:sz w:val="24"/>
          <w:szCs w:val="24"/>
        </w:rPr>
        <w:fldChar w:fldCharType="separate"/>
      </w:r>
      <w:r w:rsidR="00BA550A" w:rsidRPr="00BA550A">
        <w:rPr>
          <w:rFonts w:ascii="Times New Roman" w:hAnsi="Times New Roman" w:cs="Times New Roman"/>
          <w:sz w:val="24"/>
        </w:rPr>
        <w:t>(Brondani et al., 2011)</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While having validated pain scales for companion animals in inarguably important, it is equally important to have validated ways of assessing pain in farm animal species </w:t>
      </w:r>
      <w:r w:rsidR="000726B0" w:rsidRPr="001B0B62">
        <w:rPr>
          <w:rFonts w:ascii="Times New Roman" w:hAnsi="Times New Roman" w:cs="Times New Roman"/>
          <w:sz w:val="24"/>
          <w:szCs w:val="24"/>
        </w:rPr>
        <w:t>to</w:t>
      </w:r>
      <w:r w:rsidRPr="001B0B62">
        <w:rPr>
          <w:rFonts w:ascii="Times New Roman" w:hAnsi="Times New Roman" w:cs="Times New Roman"/>
          <w:sz w:val="24"/>
          <w:szCs w:val="24"/>
        </w:rPr>
        <w:t xml:space="preserve"> provide better welfare. For pigs specifically, there is the Piglet Grimace Scale, which has been shown to be potentially effective with the need for further validation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{"citationID":"Yz4hfpqV","properties":{"formattedCitation":"(Vullo et al., 2020)","plainCitation":"(Vullo et al., 2020)","noteIndex":0},"citationItems":[{"id":1290,"uris":["http://zotero.org/groups/5697343/items/V6A6DKXU"],"itemData":{"id":1290,"type":"article-journal","abstract":"Pig cryptorchidism is a congenital anomaly, which requires surgical intervention. Pain assessment in pig farming has some limitations and consumers are increasingly concerned about suffering linked to on-farm procedures. The PGS seems to be a promising tool for pain assessment in piglets, although it has not been investigated whether this tool is applicable to growing pigs. This study was designed to determine whether the PGS could be useful to assess pain in growing pigs undergoing on-farm cryptorchidectomy. Ten mixed-breed cryptorchid pigs were pre-medicated with azaperone and ketamine. Anesthesia was induced and maintained using IV sodium based. Pigs were filmed pre- and 6 h post-surgery to evaluate their behavior (scan sampling every minute). Besides, 36 pictures of the face expressions (18 pre- and 18 6 h post-surgery) were scored with the PGS by three treatment-blind observers. The pre-surgery pig’s activity ratio was 59%, while it was 2% 6 h post-surgery. While the PGS inter-observer reliability was excellent (Interclass Correlation Coefficient value of 0.87), the PGS score increased significantly in pigs 6 h post-surgery (Paired sample t-test, p = 0.02). The PGS proved to be a potentially effective method to assess pain associated with cryptorchidectomy. However, further validation studies are required to validate this tool for other potentially painful procedures.","container-title":"Animals","DOI":"10.3390/ani10030412","ISSN":"2076-2615","issue":"3","language":"en","license":"https://creativecommons.org/licenses/by/4.0/","note":"publisher: MDPI AG","page":"412","source":"Crossref","title":"Is the Piglet Grimace Scale (PGS) a Useful Welfare Indicator to Assess Pain after Cryptorchidectomy in Growing Pigs?","volume":"10","author":[{"family":"Vullo","given":"Cecilia"},{"family":"Barbieri","given":"Sara"},{"family":"Catone","given":"Giuseppe"},{"family":"Graïc","given":"Jean-Marie"},{"family":"Magaletti","given":"Marco"},{"family":"Di Rosa","given":"Ambra"},{"family":"Motta","given":"Ambra"},{"family":"Tremolada","given":"Carlo"},{"family":"Canali","given":"Elisabetta"},{"family":"Dalla Costa","given":"Emanuela"}],"issued":{"date-parts":[["2020",3,2]]}}}],"schema":"https://github.com/citation-style-language/schema/raw/master/csl-citation.json"}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(Vullo et al., 2020)</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While there are other scales and ways of determining pain in piglets, there is only one validated scale for use in piglets. The </w:t>
      </w:r>
      <w:proofErr w:type="spellStart"/>
      <w:r w:rsidRPr="001B0B62">
        <w:rPr>
          <w:rFonts w:ascii="Times New Roman" w:hAnsi="Times New Roman" w:cs="Times New Roman"/>
          <w:sz w:val="24"/>
          <w:szCs w:val="24"/>
        </w:rPr>
        <w:t>Unesp-Botucatu</w:t>
      </w:r>
      <w:proofErr w:type="spellEnd"/>
      <w:r w:rsidRPr="001B0B62">
        <w:rPr>
          <w:rFonts w:ascii="Times New Roman" w:hAnsi="Times New Roman" w:cs="Times New Roman"/>
          <w:sz w:val="24"/>
          <w:szCs w:val="24"/>
        </w:rPr>
        <w:t xml:space="preserve"> pig composite acute pain scale (UPAPS) has been validated in pigs and piglets using specific pain or discomfort and maintenance behaviors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{"citationID":"7Fa66eiY","properties":{"formattedCitation":"(Luna et al., 2020; Robles et al., 2023)","plainCitation":"(Luna et al., 2020; Robles et al., 2023)","noteIndex":0},"citationItems":[{"id":1098,"uris":["http://zotero.org/groups/5697343/items/L5NVH2A8"],"itemData":{"id":1098,"type":"article-journal","container-title":"PLOS ONE","DOI":"10.1371/journal.pone.0233552","ISSN":"1932-6203","issue":"6","journalAbbreviation":"PLoS ONE","language":"en","page":"e0233552","source":"DOI.org (Crossref)","title":"Validation of the UNESP-Botucatu pig composite acute pain scale (UPAPS)","volume":"15","author":[{"family":"Luna","given":"Stelio Pacca Loureiro"},{"family":"De Araújo","given":"Ana Lucélia"},{"family":"Da Nóbrega Neto","given":"Pedro Isidro"},{"family":"Brondani","given":"Juliana Tabarelli"},{"family":"De Oliveira","given":"Flávia Augusta"},{"family":"Azerêdo","given":"Liliane Marinho Dos Santos"},{"family":"Telles","given":"Felipe Garcia"},{"family":"Trindade","given":"Pedro Henrique Esteves"}],"editor":[{"family":"Staffieri","given":"Francesco"}],"issued":{"date-parts":[["2020",6,1]]}}},{"id":1097,"uris":["http://zotero.org/groups/5697343/items/7XLT2HZ2"],"itemData":{"id":1097,"type":"article-journal","abstract":"To accurately assess pain and support broadly-based analgesic protocols to mitigate swine pain, it is imperative to develop and validate a species-specific pain scale. The objective of this study was to investigate the clinical validity and reliability of an acute pain scale (UPAPS) adapted for newborn piglets undergoing castration. Thirty-nine male piglets (five days of age, 1.62 ± 0.23 kg BW) served as their own control, were enrolled in the study and underwent castration in conjunction with an injectable analgesic administered one-hour post-castration (flunixin meglumine 2.2 mg/kg IM). An additional 10, non-painful female piglets were included to account for the effect of natural behavioral variation by day on pain scale results. Behavior of each piglet was video recorded continuously at four recording periods (24 h pre-castration, 15 min post-castration, 3 and 24 h post-castration). Pre- and post-operative pain was assessed by using a 4-point scale (score 0–3) including the following six behavioral items: posture, interaction and interest in surroundings, activity, attention to the affected area, nursing, and miscellaneous behavior. Behavior was assessed by two trained blinded observers and statistical analysis was performed using R software. Inter-observer agreement was very good (ICC = 0.81). The scale was unidimensional based on the principal component analysis, all items except for nursing were representative (\n              r\n              \n                s\n              \n              ≥ 0.74) and had excellent internal consistency (Cronbach’s alpha ≥ 0.85). The sum of scores were higher in castrated piglets post-procedure compared to pre-procedure, and higher than in non-painful female piglets confirming responsiveness and construct validity, respectively. Scale sensitivity was good when piglets were awake (92.9%) and specificity was moderate (78.6%). The scale had excellent discriminatory ability (area under the curve &gt; 0.92) and the optimal cut-off sum for analgesia was 4 out of 15. The UPAPS scale is a valid and reliable clinical tool to assess acute pain in castrated pre-weaned piglets.","container-title":"PLOS ONE","DOI":"10.1371/journal.pone.0284218","ISSN":"1932-6203","issue":"4","journalAbbreviation":"PLoS ONE","language":"en","page":"e0284218","source":"DOI.org (Crossref)","title":"Validation of the Unesp-Botucatu pig composite acute pain scale (UPAPS) in piglets undergoing castration","volume":"18","author":[{"family":"Robles","given":"I"},{"family":"Luna","given":"S. P. L."},{"family":"Trindade","given":"P. H. E."},{"family":"Lopez-Soriano","given":"M"},{"family":"Merenda","given":"V. R."},{"family":"Viscardi","given":"A. V."},{"family":"Tamminga","given":"E"},{"family":"Lou","given":"M. E."},{"family":"Pairis- Garcia","given":"M. D."}],"editor":[{"family":"Olsson","given":"I. Anna S."}],"issued":{"date-parts":[["2023",4,13]]}}}],"schema":"https://github.com/citation-style-language/schema/raw/master/csl-citation.json"}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(Luna et al., 2020; Robles et al., 2023)</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All pain-related behaviors composing the UPAPS have already been associated with pig pain conditions in previous ethograms, making it a valuable tool that brings together information from multiple sources, creating a scoring system that covers a wide variety of pain related behaviors displayed by piglets. Specifically, the study by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{"citationID":"vnJdw9Dg","properties":{"formattedCitation":"(Robles et al., 2023)","plainCitation":"(Robles et al., 2023)","noteIndex":0},"citationItems":[{"id":1097,"uris":["http://zotero.org/groups/5697343/items/7XLT2HZ2"],"itemData":{"id":1097,"type":"article-journal","abstract":"To accurately assess pain and support broadly-based analgesic protocols to mitigate swine pain, it is imperative to develop and validate a species-specific pain scale. The objective of this study was to investigate the clinical validity and reliability of an acute pain scale (UPAPS) adapted for newborn piglets undergoing castration. Thirty-nine male piglets (five days of age, 1.62 ± 0.23 kg BW) served as their own control, were enrolled in the study and underwent castration in conjunction with an injectable analgesic administered one-hour post-castration (flunixin meglumine 2.2 mg/kg IM). An additional 10, non-painful female piglets were included to account for the effect of natural behavioral variation by day on pain scale results. Behavior of each piglet was video recorded continuously at four recording periods (24 h pre-castration, 15 min post-castration, 3 and 24 h post-castration). Pre- and post-operative pain was assessed by using a 4-point scale (score 0–3) including the following six behavioral items: posture, interaction and interest in surroundings, activity, attention to the affected area, nursing, and miscellaneous behavior. Behavior was assessed by two trained blinded observers and statistical analysis was performed using R software. Inter-observer agreement was very good (ICC = 0.81). The scale was unidimensional based on the principal component analysis, all items except for nursing were representative (\n              r\n              \n                s\n              \n              ≥ 0.74) and had excellent internal consistency (Cronbach’s alpha ≥ 0.85). The sum of scores were higher in castrated piglets post-procedure compared to pre-procedure, and higher than in non-painful female piglets confirming responsiveness and construct validity, respectively. Scale sensitivity was good when piglets were awake (92.9%) and specificity was moderate (78.6%). The scale had excellent discriminatory ability (area under the curve &gt; 0.92) and the optimal cut-off sum for analgesia was 4 out of 15. The UPAPS scale is a valid and reliable clinical tool to assess acute pain in castrated pre-weaned piglets.","container-title":"PLOS ONE","DOI":"10.1371/journal.pone.0284218","ISSN":"1932-6203","issue":"4","journalAbbreviation":"PLoS ONE","language":"en","page":"e0284218","source":"DOI.org (Crossref)","title":"Validation of the Unesp-Botucatu pig composite acute pain scale (UPAPS) in piglets undergoing castration","volume":"18","author":[{"family":"Robles","given":"I"},{"family":"Luna","given":"S. P. L."},{"family":"Trindade","given":"P. H. E."},{"family":"Lopez-Soriano","given":"M"},{"family":"Merenda","given":"V. R."},{"family":"Viscardi","given":"A. V."},{"family":"Tamminga","given":"E"},{"family":"Lou","given":"M. E."},{"family":"Pairis- Garcia","given":"M. D."}],"editor":[{"family":"Olsson","given":"I. Anna S."}],"issued":{"date-parts":[["2023",4,13]]}}}],"schema":"https://github.com/citation-style-language/schema/raw/master/csl-citation.json"} </w:instrText>
      </w:r>
      <w:r w:rsidRPr="001B0B62">
        <w:rPr>
          <w:rFonts w:ascii="Times New Roman" w:hAnsi="Times New Roman" w:cs="Times New Roman"/>
          <w:sz w:val="24"/>
          <w:szCs w:val="24"/>
        </w:rPr>
        <w:fldChar w:fldCharType="separate"/>
      </w:r>
      <w:r w:rsidR="00BA550A" w:rsidRPr="00BA550A">
        <w:rPr>
          <w:rFonts w:ascii="Times New Roman" w:hAnsi="Times New Roman" w:cs="Times New Roman"/>
          <w:sz w:val="24"/>
        </w:rPr>
        <w:t>(Robles et al., 2023)</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validated the UPAPS in piglets undergoing castration. </w:t>
      </w:r>
    </w:p>
    <w:p w14:paraId="410CE69F" w14:textId="23219C58" w:rsidR="008809FE" w:rsidRPr="001B0B62" w:rsidRDefault="008809FE" w:rsidP="001B0B62">
      <w:pPr>
        <w:spacing w:line="360" w:lineRule="auto"/>
        <w:rPr>
          <w:rFonts w:ascii="Times New Roman" w:hAnsi="Times New Roman" w:cs="Times New Roman"/>
          <w:sz w:val="24"/>
          <w:szCs w:val="24"/>
        </w:rPr>
      </w:pPr>
      <w:r w:rsidRPr="001B0B62">
        <w:rPr>
          <w:rFonts w:ascii="Times New Roman" w:hAnsi="Times New Roman" w:cs="Times New Roman"/>
          <w:sz w:val="24"/>
          <w:szCs w:val="24"/>
        </w:rPr>
        <w:lastRenderedPageBreak/>
        <w:t xml:space="preserve">For these reasons, this is the scale used for pain scoring in this study. The UPAPS includes six behavioral categories: posture, interaction and interest in surroundings, activity, nursing, attention to the affected area, and miscellaneous behaviors. While the UPAPS has been validated to detect pain in piglets following castration, it has not yet been used to evaluate the influence of analgesics on the behaviors included in the scale. The objectives of the current study are to contribute to the body of knowledge regarding castration of piglets, administration of analgesics, and the behavioral outcomes. The UPAPS will be used to score piglets following routine castration that were placed into one of three groups: those did not receive analgesics, those that received a single injection of flunixin meglumine at the time of castration, and animals that underwent a </w:t>
      </w:r>
      <w:r w:rsidR="000A2FAE">
        <w:rPr>
          <w:rFonts w:ascii="Times New Roman" w:hAnsi="Times New Roman" w:cs="Times New Roman"/>
          <w:sz w:val="24"/>
          <w:szCs w:val="24"/>
        </w:rPr>
        <w:t>s</w:t>
      </w:r>
      <w:r w:rsidR="000726B0">
        <w:rPr>
          <w:rFonts w:ascii="Times New Roman" w:hAnsi="Times New Roman" w:cs="Times New Roman"/>
          <w:sz w:val="24"/>
          <w:szCs w:val="24"/>
        </w:rPr>
        <w:t>ham</w:t>
      </w:r>
      <w:r w:rsidRPr="001B0B62">
        <w:rPr>
          <w:rFonts w:ascii="Times New Roman" w:hAnsi="Times New Roman" w:cs="Times New Roman"/>
          <w:sz w:val="24"/>
          <w:szCs w:val="24"/>
        </w:rPr>
        <w:t xml:space="preserve"> procedure (female piglets). The hypothesis is that piglets that receive flunixin meglumine will have significantly lower behavioral scores compared to those that did not receive analgesia and will have scores </w:t>
      </w:r>
      <w:r w:rsidR="000726B0" w:rsidRPr="001B0B62">
        <w:rPr>
          <w:rFonts w:ascii="Times New Roman" w:hAnsi="Times New Roman" w:cs="Times New Roman"/>
          <w:sz w:val="24"/>
          <w:szCs w:val="24"/>
        </w:rPr>
        <w:t>like</w:t>
      </w:r>
      <w:r w:rsidRPr="001B0B62">
        <w:rPr>
          <w:rFonts w:ascii="Times New Roman" w:hAnsi="Times New Roman" w:cs="Times New Roman"/>
          <w:sz w:val="24"/>
          <w:szCs w:val="24"/>
        </w:rPr>
        <w:t xml:space="preserve"> the </w:t>
      </w:r>
      <w:r w:rsidR="000A2FAE">
        <w:rPr>
          <w:rFonts w:ascii="Times New Roman" w:hAnsi="Times New Roman" w:cs="Times New Roman"/>
          <w:sz w:val="24"/>
          <w:szCs w:val="24"/>
        </w:rPr>
        <w:t>s</w:t>
      </w:r>
      <w:r w:rsidR="000726B0">
        <w:rPr>
          <w:rFonts w:ascii="Times New Roman" w:hAnsi="Times New Roman" w:cs="Times New Roman"/>
          <w:sz w:val="24"/>
          <w:szCs w:val="24"/>
        </w:rPr>
        <w:t>ham</w:t>
      </w:r>
      <w:r w:rsidRPr="001B0B62">
        <w:rPr>
          <w:rFonts w:ascii="Times New Roman" w:hAnsi="Times New Roman" w:cs="Times New Roman"/>
          <w:sz w:val="24"/>
          <w:szCs w:val="24"/>
        </w:rPr>
        <w:t xml:space="preserve"> animals. </w:t>
      </w:r>
    </w:p>
    <w:p w14:paraId="1D6F2CDD" w14:textId="77777777" w:rsidR="008809FE" w:rsidRPr="001B0B62" w:rsidRDefault="008809FE" w:rsidP="001B0B62">
      <w:pPr>
        <w:spacing w:line="360" w:lineRule="auto"/>
        <w:rPr>
          <w:rFonts w:ascii="Times New Roman" w:hAnsi="Times New Roman" w:cs="Times New Roman"/>
          <w:sz w:val="24"/>
          <w:szCs w:val="24"/>
        </w:rPr>
      </w:pPr>
    </w:p>
    <w:p w14:paraId="6CF2715D" w14:textId="17926A1B" w:rsidR="008809FE" w:rsidRPr="001B0B62" w:rsidRDefault="008809FE" w:rsidP="001B0B62">
      <w:pPr>
        <w:spacing w:line="360" w:lineRule="auto"/>
        <w:rPr>
          <w:rFonts w:ascii="Times New Roman" w:hAnsi="Times New Roman" w:cs="Times New Roman"/>
          <w:b/>
          <w:bCs/>
          <w:sz w:val="24"/>
          <w:szCs w:val="24"/>
        </w:rPr>
      </w:pPr>
      <w:r w:rsidRPr="001B0B62">
        <w:rPr>
          <w:rFonts w:ascii="Times New Roman" w:hAnsi="Times New Roman" w:cs="Times New Roman"/>
          <w:b/>
          <w:bCs/>
          <w:sz w:val="24"/>
          <w:szCs w:val="24"/>
        </w:rPr>
        <w:t>Materials and Methods</w:t>
      </w:r>
      <w:bookmarkStart w:id="0" w:name="_Hlk209451452"/>
    </w:p>
    <w:p w14:paraId="4782C702" w14:textId="7C6F8C12" w:rsidR="008809FE" w:rsidRPr="001B0B62" w:rsidRDefault="008809FE" w:rsidP="001B0B62">
      <w:pPr>
        <w:spacing w:after="0" w:line="360" w:lineRule="auto"/>
        <w:rPr>
          <w:rFonts w:ascii="Times New Roman" w:hAnsi="Times New Roman" w:cs="Times New Roman"/>
          <w:sz w:val="24"/>
          <w:szCs w:val="24"/>
        </w:rPr>
      </w:pPr>
      <w:r w:rsidRPr="001B0B62">
        <w:rPr>
          <w:rFonts w:ascii="Times New Roman" w:hAnsi="Times New Roman" w:cs="Times New Roman"/>
          <w:sz w:val="24"/>
          <w:szCs w:val="24"/>
        </w:rPr>
        <w:t>The study protocol was approved by the Institutional Animal Care and Use Committee of the University of Pennsylvania (protocol #804656). Animals were cared for and handled in accordance with the Guide for the Care and Use of Agricultural Animals in Research and Teaching. The study was conducted from June to August 2019 at the University of Pennsylvania’s Swine Teaching and</w:t>
      </w:r>
      <w:r w:rsidR="001B0B62">
        <w:rPr>
          <w:rFonts w:ascii="Times New Roman" w:hAnsi="Times New Roman" w:cs="Times New Roman"/>
          <w:sz w:val="24"/>
          <w:szCs w:val="24"/>
        </w:rPr>
        <w:t xml:space="preserve"> </w:t>
      </w:r>
      <w:r w:rsidRPr="001B0B62">
        <w:rPr>
          <w:rFonts w:ascii="Times New Roman" w:hAnsi="Times New Roman" w:cs="Times New Roman"/>
          <w:sz w:val="24"/>
          <w:szCs w:val="24"/>
        </w:rPr>
        <w:t>Research Center in Kennett Square, PA, USA (39.84° N).</w:t>
      </w:r>
    </w:p>
    <w:p w14:paraId="7F197515" w14:textId="77777777" w:rsidR="008809FE" w:rsidRPr="001B0B62" w:rsidRDefault="008809FE" w:rsidP="001B0B62">
      <w:pPr>
        <w:spacing w:after="0" w:line="360" w:lineRule="auto"/>
        <w:rPr>
          <w:rFonts w:ascii="Times New Roman" w:hAnsi="Times New Roman" w:cs="Times New Roman"/>
          <w:b/>
          <w:bCs/>
          <w:sz w:val="24"/>
          <w:szCs w:val="24"/>
        </w:rPr>
      </w:pPr>
    </w:p>
    <w:p w14:paraId="0EADB346" w14:textId="77777777" w:rsidR="008809FE" w:rsidRPr="00C655B5" w:rsidRDefault="008809FE" w:rsidP="001B0B62">
      <w:pPr>
        <w:spacing w:after="0" w:line="360" w:lineRule="auto"/>
        <w:rPr>
          <w:rFonts w:ascii="Times New Roman" w:hAnsi="Times New Roman" w:cs="Times New Roman"/>
          <w:sz w:val="24"/>
          <w:szCs w:val="24"/>
          <w:u w:val="single"/>
        </w:rPr>
      </w:pPr>
      <w:r w:rsidRPr="00C655B5">
        <w:rPr>
          <w:rFonts w:ascii="Times New Roman" w:hAnsi="Times New Roman" w:cs="Times New Roman"/>
          <w:sz w:val="24"/>
          <w:szCs w:val="24"/>
          <w:u w:val="single"/>
        </w:rPr>
        <w:t>Animals and Housing</w:t>
      </w:r>
    </w:p>
    <w:p w14:paraId="38C335A9" w14:textId="060AD82A" w:rsidR="008809FE" w:rsidRPr="001B0B62" w:rsidRDefault="008809FE" w:rsidP="001B0B62">
      <w:pPr>
        <w:spacing w:after="0" w:line="360" w:lineRule="auto"/>
        <w:rPr>
          <w:rFonts w:ascii="Times New Roman" w:hAnsi="Times New Roman" w:cs="Times New Roman"/>
          <w:sz w:val="24"/>
          <w:szCs w:val="24"/>
        </w:rPr>
      </w:pPr>
      <w:r w:rsidRPr="001B0B62">
        <w:rPr>
          <w:rFonts w:ascii="Times New Roman" w:hAnsi="Times New Roman" w:cs="Times New Roman"/>
          <w:sz w:val="24"/>
          <w:szCs w:val="24"/>
        </w:rPr>
        <w:t>The University of Pennsylvania’s Teaching and Research houses DNA line 241 (</w:t>
      </w:r>
      <w:proofErr w:type="spellStart"/>
      <w:r w:rsidRPr="001B0B62">
        <w:rPr>
          <w:rFonts w:ascii="Times New Roman" w:hAnsi="Times New Roman" w:cs="Times New Roman"/>
          <w:sz w:val="24"/>
          <w:szCs w:val="24"/>
        </w:rPr>
        <w:t>Dan</w:t>
      </w:r>
      <w:r w:rsidR="00D32571">
        <w:rPr>
          <w:rFonts w:ascii="Times New Roman" w:hAnsi="Times New Roman" w:cs="Times New Roman"/>
          <w:sz w:val="24"/>
          <w:szCs w:val="24"/>
        </w:rPr>
        <w:t>B</w:t>
      </w:r>
      <w:r w:rsidRPr="001B0B62">
        <w:rPr>
          <w:rFonts w:ascii="Times New Roman" w:hAnsi="Times New Roman" w:cs="Times New Roman"/>
          <w:sz w:val="24"/>
          <w:szCs w:val="24"/>
        </w:rPr>
        <w:t>red</w:t>
      </w:r>
      <w:proofErr w:type="spellEnd"/>
    </w:p>
    <w:p w14:paraId="06F12D0D" w14:textId="680701F5" w:rsidR="008809FE" w:rsidRPr="001B0B62" w:rsidRDefault="008809FE" w:rsidP="001B0B62">
      <w:pPr>
        <w:spacing w:after="0" w:line="360" w:lineRule="auto"/>
        <w:rPr>
          <w:rFonts w:ascii="Times New Roman" w:hAnsi="Times New Roman" w:cs="Times New Roman"/>
          <w:sz w:val="24"/>
          <w:szCs w:val="24"/>
        </w:rPr>
      </w:pPr>
      <w:r w:rsidRPr="001B0B62">
        <w:rPr>
          <w:rFonts w:ascii="Times New Roman" w:hAnsi="Times New Roman" w:cs="Times New Roman"/>
          <w:sz w:val="24"/>
          <w:szCs w:val="24"/>
        </w:rPr>
        <w:t>North America, Columbus, NE, USA) swine. The boar line used was a Choice Genetics EB5 (Des</w:t>
      </w:r>
      <w:r w:rsidR="001B0B62">
        <w:rPr>
          <w:rFonts w:ascii="Times New Roman" w:hAnsi="Times New Roman" w:cs="Times New Roman"/>
          <w:sz w:val="24"/>
          <w:szCs w:val="24"/>
        </w:rPr>
        <w:t xml:space="preserve"> </w:t>
      </w:r>
      <w:r w:rsidRPr="001B0B62">
        <w:rPr>
          <w:rFonts w:ascii="Times New Roman" w:hAnsi="Times New Roman" w:cs="Times New Roman"/>
          <w:sz w:val="24"/>
          <w:szCs w:val="24"/>
        </w:rPr>
        <w:t>Moines, IA USA). Weaned sows were inseminated in conventional breeding stalls using standard</w:t>
      </w:r>
      <w:r w:rsidR="001B0B62">
        <w:rPr>
          <w:rFonts w:ascii="Times New Roman" w:hAnsi="Times New Roman" w:cs="Times New Roman"/>
          <w:sz w:val="24"/>
          <w:szCs w:val="24"/>
        </w:rPr>
        <w:t xml:space="preserve"> </w:t>
      </w:r>
      <w:r w:rsidRPr="001B0B62">
        <w:rPr>
          <w:rFonts w:ascii="Times New Roman" w:hAnsi="Times New Roman" w:cs="Times New Roman"/>
          <w:sz w:val="24"/>
          <w:szCs w:val="24"/>
        </w:rPr>
        <w:t>breeding protocols and then moved 12 to 36 hours after the last insemination to a pen for gestation. At approximately gestational day 110, the sows were moved into their farrowing rooms with their breeding cohort. Sows were moved from gestation to farrowing rooms housing ten</w:t>
      </w:r>
      <w:r w:rsidR="009B4F75">
        <w:rPr>
          <w:rFonts w:ascii="Times New Roman" w:hAnsi="Times New Roman" w:cs="Times New Roman"/>
          <w:sz w:val="24"/>
          <w:szCs w:val="24"/>
        </w:rPr>
        <w:t xml:space="preserve"> two by two meter</w:t>
      </w:r>
      <w:r w:rsidRPr="001B0B62">
        <w:rPr>
          <w:rFonts w:ascii="Times New Roman" w:hAnsi="Times New Roman" w:cs="Times New Roman"/>
          <w:sz w:val="24"/>
          <w:szCs w:val="24"/>
        </w:rPr>
        <w:t xml:space="preserve"> farrowing pens. The pens were equipped with a hinged crate that was closed at day 113 of gestation and opened post-castration at </w:t>
      </w:r>
      <w:r w:rsidR="000A2FAE">
        <w:rPr>
          <w:rFonts w:ascii="Times New Roman" w:hAnsi="Times New Roman" w:cs="Times New Roman"/>
          <w:sz w:val="24"/>
          <w:szCs w:val="24"/>
        </w:rPr>
        <w:t>seven to ten</w:t>
      </w:r>
      <w:r w:rsidRPr="001B0B62">
        <w:rPr>
          <w:rFonts w:ascii="Times New Roman" w:hAnsi="Times New Roman" w:cs="Times New Roman"/>
          <w:sz w:val="24"/>
          <w:szCs w:val="24"/>
        </w:rPr>
        <w:t xml:space="preserve"> days post farrowing. The sows were fed approximately 2.7 kg of a lactation diet that meets or exceeds the NRC </w:t>
      </w:r>
      <w:r w:rsidRPr="001B0B62">
        <w:rPr>
          <w:rFonts w:ascii="Times New Roman" w:hAnsi="Times New Roman" w:cs="Times New Roman"/>
          <w:sz w:val="24"/>
          <w:szCs w:val="24"/>
        </w:rPr>
        <w:lastRenderedPageBreak/>
        <w:t xml:space="preserve">guidelines (National Research Council, 2012) once daily until 7 days post-parturition and then fed up </w:t>
      </w:r>
      <w:proofErr w:type="gramStart"/>
      <w:r w:rsidRPr="001B0B62">
        <w:rPr>
          <w:rFonts w:ascii="Times New Roman" w:hAnsi="Times New Roman" w:cs="Times New Roman"/>
          <w:sz w:val="24"/>
          <w:szCs w:val="24"/>
        </w:rPr>
        <w:t>to</w:t>
      </w:r>
      <w:proofErr w:type="gramEnd"/>
      <w:r w:rsidRPr="001B0B62">
        <w:rPr>
          <w:rFonts w:ascii="Times New Roman" w:hAnsi="Times New Roman" w:cs="Times New Roman"/>
          <w:sz w:val="24"/>
          <w:szCs w:val="24"/>
        </w:rPr>
        <w:t xml:space="preserve"> three times daily until weaning. Water was continuously available from 1 nipple for the sow and another for the piglets.</w:t>
      </w:r>
    </w:p>
    <w:p w14:paraId="6D5A0E08" w14:textId="77777777" w:rsidR="008809FE" w:rsidRPr="001B0B62" w:rsidRDefault="008809FE" w:rsidP="001B0B62">
      <w:pPr>
        <w:spacing w:after="0" w:line="360" w:lineRule="auto"/>
        <w:rPr>
          <w:rFonts w:ascii="Times New Roman" w:hAnsi="Times New Roman" w:cs="Times New Roman"/>
          <w:sz w:val="24"/>
          <w:szCs w:val="24"/>
        </w:rPr>
      </w:pPr>
    </w:p>
    <w:p w14:paraId="32D93F98" w14:textId="77777777" w:rsidR="008809FE" w:rsidRPr="00C655B5" w:rsidRDefault="008809FE" w:rsidP="001B0B62">
      <w:pPr>
        <w:spacing w:after="0" w:line="360" w:lineRule="auto"/>
        <w:rPr>
          <w:rFonts w:ascii="Times New Roman" w:hAnsi="Times New Roman" w:cs="Times New Roman"/>
          <w:sz w:val="24"/>
          <w:szCs w:val="24"/>
          <w:u w:val="single"/>
        </w:rPr>
      </w:pPr>
      <w:r w:rsidRPr="00C655B5">
        <w:rPr>
          <w:rFonts w:ascii="Times New Roman" w:hAnsi="Times New Roman" w:cs="Times New Roman"/>
          <w:sz w:val="24"/>
          <w:szCs w:val="24"/>
          <w:u w:val="single"/>
        </w:rPr>
        <w:t>Treatments</w:t>
      </w:r>
    </w:p>
    <w:p w14:paraId="53697944" w14:textId="77777777" w:rsidR="008809FE" w:rsidRPr="001B0B62" w:rsidRDefault="008809FE" w:rsidP="001B0B62">
      <w:pPr>
        <w:spacing w:after="0" w:line="360" w:lineRule="auto"/>
        <w:rPr>
          <w:rFonts w:ascii="Times New Roman" w:hAnsi="Times New Roman" w:cs="Times New Roman"/>
          <w:sz w:val="24"/>
          <w:szCs w:val="24"/>
        </w:rPr>
      </w:pPr>
      <w:r w:rsidRPr="001B0B62">
        <w:rPr>
          <w:rFonts w:ascii="Times New Roman" w:hAnsi="Times New Roman" w:cs="Times New Roman"/>
          <w:sz w:val="24"/>
          <w:szCs w:val="24"/>
        </w:rPr>
        <w:t>The experiment was a randomized block design with 3 treatments. All animals were</w:t>
      </w:r>
    </w:p>
    <w:p w14:paraId="105E17BF" w14:textId="77777777" w:rsidR="008809FE" w:rsidRPr="001B0B62" w:rsidRDefault="008809FE" w:rsidP="001B0B62">
      <w:pPr>
        <w:spacing w:after="0" w:line="360" w:lineRule="auto"/>
        <w:rPr>
          <w:rFonts w:ascii="Times New Roman" w:hAnsi="Times New Roman" w:cs="Times New Roman"/>
          <w:sz w:val="24"/>
          <w:szCs w:val="24"/>
        </w:rPr>
      </w:pPr>
      <w:r w:rsidRPr="001B0B62">
        <w:rPr>
          <w:rFonts w:ascii="Times New Roman" w:hAnsi="Times New Roman" w:cs="Times New Roman"/>
          <w:sz w:val="24"/>
          <w:szCs w:val="24"/>
        </w:rPr>
        <w:t>numbered via a painted number on their back on the day of castration. The gilts were assigned to</w:t>
      </w:r>
    </w:p>
    <w:p w14:paraId="17D86AB3" w14:textId="2047A4AA" w:rsidR="008809FE" w:rsidRPr="001B0B62" w:rsidRDefault="000A2FAE" w:rsidP="001B0B62">
      <w:pPr>
        <w:spacing w:after="0" w:line="360" w:lineRule="auto"/>
        <w:rPr>
          <w:rFonts w:ascii="Times New Roman" w:hAnsi="Times New Roman" w:cs="Times New Roman"/>
          <w:sz w:val="24"/>
          <w:szCs w:val="24"/>
        </w:rPr>
      </w:pPr>
      <w:r>
        <w:rPr>
          <w:rFonts w:ascii="Times New Roman" w:hAnsi="Times New Roman" w:cs="Times New Roman"/>
          <w:sz w:val="24"/>
          <w:szCs w:val="24"/>
        </w:rPr>
        <w:t>s</w:t>
      </w:r>
      <w:r w:rsidR="000726B0">
        <w:rPr>
          <w:rFonts w:ascii="Times New Roman" w:hAnsi="Times New Roman" w:cs="Times New Roman"/>
          <w:sz w:val="24"/>
          <w:szCs w:val="24"/>
        </w:rPr>
        <w:t>ham</w:t>
      </w:r>
      <w:r w:rsidR="008809FE" w:rsidRPr="001B0B62">
        <w:rPr>
          <w:rFonts w:ascii="Times New Roman" w:hAnsi="Times New Roman" w:cs="Times New Roman"/>
          <w:sz w:val="24"/>
          <w:szCs w:val="24"/>
        </w:rPr>
        <w:t xml:space="preserve"> handling to mimic the castration procedure and a </w:t>
      </w:r>
      <w:r>
        <w:rPr>
          <w:rFonts w:ascii="Times New Roman" w:hAnsi="Times New Roman" w:cs="Times New Roman"/>
          <w:sz w:val="24"/>
          <w:szCs w:val="24"/>
        </w:rPr>
        <w:t>s</w:t>
      </w:r>
      <w:r w:rsidR="000726B0">
        <w:rPr>
          <w:rFonts w:ascii="Times New Roman" w:hAnsi="Times New Roman" w:cs="Times New Roman"/>
          <w:sz w:val="24"/>
          <w:szCs w:val="24"/>
        </w:rPr>
        <w:t>ham</w:t>
      </w:r>
      <w:r w:rsidR="008809FE" w:rsidRPr="001B0B62">
        <w:rPr>
          <w:rFonts w:ascii="Times New Roman" w:hAnsi="Times New Roman" w:cs="Times New Roman"/>
          <w:sz w:val="24"/>
          <w:szCs w:val="24"/>
        </w:rPr>
        <w:t xml:space="preserve"> injection of saline (</w:t>
      </w:r>
      <w:r w:rsidR="000726B0">
        <w:rPr>
          <w:rFonts w:ascii="Times New Roman" w:hAnsi="Times New Roman" w:cs="Times New Roman"/>
          <w:sz w:val="24"/>
          <w:szCs w:val="24"/>
        </w:rPr>
        <w:t>NC-Sham</w:t>
      </w:r>
      <w:r w:rsidR="008809FE" w:rsidRPr="001B0B62">
        <w:rPr>
          <w:rFonts w:ascii="Times New Roman" w:hAnsi="Times New Roman" w:cs="Times New Roman"/>
          <w:sz w:val="24"/>
          <w:szCs w:val="24"/>
        </w:rPr>
        <w:t>). The</w:t>
      </w:r>
      <w:r w:rsidR="001B0B62">
        <w:rPr>
          <w:rFonts w:ascii="Times New Roman" w:hAnsi="Times New Roman" w:cs="Times New Roman"/>
          <w:sz w:val="24"/>
          <w:szCs w:val="24"/>
        </w:rPr>
        <w:t xml:space="preserve"> </w:t>
      </w:r>
      <w:r w:rsidR="008809FE" w:rsidRPr="001B0B62">
        <w:rPr>
          <w:rFonts w:ascii="Times New Roman" w:hAnsi="Times New Roman" w:cs="Times New Roman"/>
          <w:sz w:val="24"/>
          <w:szCs w:val="24"/>
        </w:rPr>
        <w:t xml:space="preserve">boars were randomly assigned to receive either castration with an injection of saline (C-Control) or castration with an injection of flunixin meglumine intramuscularly at 2.2 mg/kg, (C-NSAID). Castration and </w:t>
      </w:r>
      <w:r w:rsidR="000726B0">
        <w:rPr>
          <w:rFonts w:ascii="Times New Roman" w:hAnsi="Times New Roman" w:cs="Times New Roman"/>
          <w:sz w:val="24"/>
          <w:szCs w:val="24"/>
        </w:rPr>
        <w:t>Sham</w:t>
      </w:r>
      <w:r w:rsidR="008809FE" w:rsidRPr="001B0B62">
        <w:rPr>
          <w:rFonts w:ascii="Times New Roman" w:hAnsi="Times New Roman" w:cs="Times New Roman"/>
          <w:sz w:val="24"/>
          <w:szCs w:val="24"/>
        </w:rPr>
        <w:t xml:space="preserve"> procedures were performed at 7-10 days of age. In the 2-month </w:t>
      </w:r>
      <w:r w:rsidR="000726B0" w:rsidRPr="001B0B62">
        <w:rPr>
          <w:rFonts w:ascii="Times New Roman" w:hAnsi="Times New Roman" w:cs="Times New Roman"/>
          <w:sz w:val="24"/>
          <w:szCs w:val="24"/>
        </w:rPr>
        <w:t>period</w:t>
      </w:r>
      <w:r w:rsidR="008809FE" w:rsidRPr="001B0B62">
        <w:rPr>
          <w:rFonts w:ascii="Times New Roman" w:hAnsi="Times New Roman" w:cs="Times New Roman"/>
          <w:sz w:val="24"/>
          <w:szCs w:val="24"/>
        </w:rPr>
        <w:t>, 54 litters were allotted including 355 pigs (</w:t>
      </w:r>
      <w:r w:rsidR="000726B0">
        <w:rPr>
          <w:rFonts w:ascii="Times New Roman" w:hAnsi="Times New Roman" w:cs="Times New Roman"/>
          <w:sz w:val="24"/>
          <w:szCs w:val="24"/>
        </w:rPr>
        <w:t>C-Control</w:t>
      </w:r>
      <w:r w:rsidR="008809FE" w:rsidRPr="001B0B62">
        <w:rPr>
          <w:rFonts w:ascii="Times New Roman" w:hAnsi="Times New Roman" w:cs="Times New Roman"/>
          <w:sz w:val="24"/>
          <w:szCs w:val="24"/>
        </w:rPr>
        <w:t xml:space="preserve"> = 117, </w:t>
      </w:r>
      <w:r w:rsidR="000726B0">
        <w:rPr>
          <w:rFonts w:ascii="Times New Roman" w:hAnsi="Times New Roman" w:cs="Times New Roman"/>
          <w:sz w:val="24"/>
          <w:szCs w:val="24"/>
        </w:rPr>
        <w:t>C-NSAID</w:t>
      </w:r>
      <w:r w:rsidR="008809FE" w:rsidRPr="001B0B62">
        <w:rPr>
          <w:rFonts w:ascii="Times New Roman" w:hAnsi="Times New Roman" w:cs="Times New Roman"/>
          <w:sz w:val="24"/>
          <w:szCs w:val="24"/>
        </w:rPr>
        <w:t xml:space="preserve"> = 118, </w:t>
      </w:r>
      <w:r w:rsidR="000726B0">
        <w:rPr>
          <w:rFonts w:ascii="Times New Roman" w:hAnsi="Times New Roman" w:cs="Times New Roman"/>
          <w:sz w:val="24"/>
          <w:szCs w:val="24"/>
        </w:rPr>
        <w:t>NC-Sham</w:t>
      </w:r>
      <w:r w:rsidR="008809FE" w:rsidRPr="001B0B62">
        <w:rPr>
          <w:rFonts w:ascii="Times New Roman" w:hAnsi="Times New Roman" w:cs="Times New Roman"/>
          <w:sz w:val="24"/>
          <w:szCs w:val="24"/>
        </w:rPr>
        <w:t xml:space="preserve"> = 120). Before treatment, experimental piglets were removed from the sow one litter at a time and placed in a cart in the alleyway adjacent to the sow. Treatments were applied in random order within the </w:t>
      </w:r>
      <w:r w:rsidR="000726B0" w:rsidRPr="001B0B62">
        <w:rPr>
          <w:rFonts w:ascii="Times New Roman" w:hAnsi="Times New Roman" w:cs="Times New Roman"/>
          <w:sz w:val="24"/>
          <w:szCs w:val="24"/>
        </w:rPr>
        <w:t>litter,</w:t>
      </w:r>
      <w:r w:rsidR="008809FE" w:rsidRPr="001B0B62">
        <w:rPr>
          <w:rFonts w:ascii="Times New Roman" w:hAnsi="Times New Roman" w:cs="Times New Roman"/>
          <w:sz w:val="24"/>
          <w:szCs w:val="24"/>
        </w:rPr>
        <w:t xml:space="preserve"> and each treatment was represented within each litter. All castrations were performed by the same trained researcher. Pigs in the C-Control group were restrained under the arm of the person performing the procedure to expose the anogenital region of the pig. An incision was made on each side of the scrotum using a scalpel, the testicles freed, and the spermatic cords torn. Iodine disinfectant was sprayed onto the castration incisions. The pig then received an intramuscular injection of sterile saline in the neck. The </w:t>
      </w:r>
      <w:r w:rsidR="000726B0">
        <w:rPr>
          <w:rFonts w:ascii="Times New Roman" w:hAnsi="Times New Roman" w:cs="Times New Roman"/>
          <w:sz w:val="24"/>
          <w:szCs w:val="24"/>
        </w:rPr>
        <w:t>NC-Sham</w:t>
      </w:r>
      <w:r w:rsidR="008809FE" w:rsidRPr="001B0B62">
        <w:rPr>
          <w:rFonts w:ascii="Times New Roman" w:hAnsi="Times New Roman" w:cs="Times New Roman"/>
          <w:sz w:val="24"/>
          <w:szCs w:val="24"/>
        </w:rPr>
        <w:t xml:space="preserve"> pigs were handled and restrained for approximately 30 seconds in the same manner as the C-Control pigs, but without being cut. They received a </w:t>
      </w:r>
      <w:r w:rsidR="000726B0">
        <w:rPr>
          <w:rFonts w:ascii="Times New Roman" w:hAnsi="Times New Roman" w:cs="Times New Roman"/>
          <w:sz w:val="24"/>
          <w:szCs w:val="24"/>
        </w:rPr>
        <w:t>sham</w:t>
      </w:r>
      <w:r w:rsidR="008809FE" w:rsidRPr="001B0B62">
        <w:rPr>
          <w:rFonts w:ascii="Times New Roman" w:hAnsi="Times New Roman" w:cs="Times New Roman"/>
          <w:sz w:val="24"/>
          <w:szCs w:val="24"/>
        </w:rPr>
        <w:t xml:space="preserve"> injection of sterile saline in the neck and iodine spray on their anogenital region. The C-NSAID pigs were handled in the same manner as </w:t>
      </w:r>
      <w:r w:rsidR="000726B0">
        <w:rPr>
          <w:rFonts w:ascii="Times New Roman" w:hAnsi="Times New Roman" w:cs="Times New Roman"/>
          <w:sz w:val="24"/>
          <w:szCs w:val="24"/>
        </w:rPr>
        <w:t>NC-Sham</w:t>
      </w:r>
      <w:r w:rsidR="008809FE" w:rsidRPr="001B0B62">
        <w:rPr>
          <w:rFonts w:ascii="Times New Roman" w:hAnsi="Times New Roman" w:cs="Times New Roman"/>
          <w:sz w:val="24"/>
          <w:szCs w:val="24"/>
        </w:rPr>
        <w:t xml:space="preserve"> pigs and then given an intramuscular injection of flunixin meglumine into the neck</w:t>
      </w:r>
      <w:r w:rsidR="000726B0">
        <w:rPr>
          <w:rFonts w:ascii="Times New Roman" w:hAnsi="Times New Roman" w:cs="Times New Roman"/>
          <w:sz w:val="24"/>
          <w:szCs w:val="24"/>
        </w:rPr>
        <w:t>,</w:t>
      </w:r>
      <w:r w:rsidR="008809FE" w:rsidRPr="001B0B62">
        <w:rPr>
          <w:rFonts w:ascii="Times New Roman" w:hAnsi="Times New Roman" w:cs="Times New Roman"/>
          <w:sz w:val="24"/>
          <w:szCs w:val="24"/>
        </w:rPr>
        <w:t xml:space="preserve"> </w:t>
      </w:r>
      <w:r w:rsidRPr="001B0B62">
        <w:rPr>
          <w:rFonts w:ascii="Times New Roman" w:hAnsi="Times New Roman" w:cs="Times New Roman"/>
          <w:sz w:val="24"/>
          <w:szCs w:val="24"/>
        </w:rPr>
        <w:t>according to</w:t>
      </w:r>
      <w:r w:rsidR="008809FE" w:rsidRPr="001B0B62">
        <w:rPr>
          <w:rFonts w:ascii="Times New Roman" w:hAnsi="Times New Roman" w:cs="Times New Roman"/>
          <w:sz w:val="24"/>
          <w:szCs w:val="24"/>
        </w:rPr>
        <w:t xml:space="preserve"> PQA guidelines</w:t>
      </w:r>
      <w:r w:rsidR="004832EC">
        <w:rPr>
          <w:rFonts w:ascii="Times New Roman" w:hAnsi="Times New Roman" w:cs="Times New Roman"/>
          <w:sz w:val="24"/>
          <w:szCs w:val="24"/>
        </w:rPr>
        <w:t xml:space="preserve"> </w:t>
      </w:r>
      <w:r w:rsidR="004832EC" w:rsidRPr="00012D57">
        <w:rPr>
          <w:rFonts w:ascii="Times New Roman" w:hAnsi="Times New Roman" w:cs="Times New Roman"/>
          <w:sz w:val="24"/>
          <w:szCs w:val="24"/>
        </w:rPr>
        <w:fldChar w:fldCharType="begin"/>
      </w:r>
      <w:r w:rsidR="004832EC" w:rsidRPr="00012D57">
        <w:rPr>
          <w:rFonts w:ascii="Times New Roman" w:hAnsi="Times New Roman" w:cs="Times New Roman"/>
          <w:sz w:val="24"/>
          <w:szCs w:val="24"/>
        </w:rPr>
        <w:instrText xml:space="preserve"> ADDIN ZOTERO_ITEM CSL_CITATION {"citationID":"QDwBtXd0","properties":{"formattedCitation":"(Pork Quality Assurance Plus, 2019)","plainCitation":"(Pork Quality Assurance Plus, 2019)","noteIndex":0},"citationItems":[{"id":1304,"uris":["http://zotero.org/groups/5697343/items/HE4KZZFN"],"itemData":{"id":1304,"type":"book","number-of-pages":"132","publisher":"National Pork Board","title":"PQA Plus Education Handbook: A Quality Assurance Program of America's Pork Producers","volume":"Version 4.0","author":[{"family":"Pork Quality Assurance Plus","given":""}],"issued":{"date-parts":[["2019",6]]}}}],"schema":"https://github.com/citation-style-language/schema/raw/master/csl-citation.json"} </w:instrText>
      </w:r>
      <w:r w:rsidR="004832EC" w:rsidRPr="00012D57">
        <w:rPr>
          <w:rFonts w:ascii="Times New Roman" w:hAnsi="Times New Roman" w:cs="Times New Roman"/>
          <w:sz w:val="24"/>
          <w:szCs w:val="24"/>
        </w:rPr>
        <w:fldChar w:fldCharType="separate"/>
      </w:r>
      <w:r w:rsidR="004832EC" w:rsidRPr="00012D57">
        <w:rPr>
          <w:rFonts w:ascii="Times New Roman" w:hAnsi="Times New Roman" w:cs="Times New Roman"/>
          <w:sz w:val="24"/>
        </w:rPr>
        <w:t>(</w:t>
      </w:r>
      <w:r w:rsidR="00012D57">
        <w:rPr>
          <w:rFonts w:ascii="Times New Roman" w:hAnsi="Times New Roman" w:cs="Times New Roman"/>
          <w:sz w:val="24"/>
        </w:rPr>
        <w:t>National Pork Board, 2025)</w:t>
      </w:r>
      <w:r w:rsidR="004832EC" w:rsidRPr="00012D57">
        <w:rPr>
          <w:rFonts w:ascii="Times New Roman" w:hAnsi="Times New Roman" w:cs="Times New Roman"/>
          <w:sz w:val="24"/>
          <w:szCs w:val="24"/>
        </w:rPr>
        <w:fldChar w:fldCharType="end"/>
      </w:r>
      <w:r w:rsidR="000726B0" w:rsidRPr="00012D57">
        <w:rPr>
          <w:rFonts w:ascii="Times New Roman" w:hAnsi="Times New Roman" w:cs="Times New Roman"/>
          <w:sz w:val="24"/>
          <w:szCs w:val="24"/>
        </w:rPr>
        <w:t>,</w:t>
      </w:r>
      <w:r w:rsidR="008809FE" w:rsidRPr="001B0B62">
        <w:rPr>
          <w:rFonts w:ascii="Times New Roman" w:hAnsi="Times New Roman" w:cs="Times New Roman"/>
          <w:sz w:val="24"/>
          <w:szCs w:val="24"/>
        </w:rPr>
        <w:t xml:space="preserve"> and iodine sprayed onto the castration incisions. </w:t>
      </w:r>
    </w:p>
    <w:p w14:paraId="6AB2985D" w14:textId="77777777" w:rsidR="008809FE" w:rsidRPr="001B0B62" w:rsidRDefault="008809FE" w:rsidP="001B0B62">
      <w:pPr>
        <w:spacing w:after="0" w:line="360" w:lineRule="auto"/>
        <w:rPr>
          <w:rFonts w:ascii="Times New Roman" w:hAnsi="Times New Roman" w:cs="Times New Roman"/>
          <w:b/>
          <w:bCs/>
          <w:sz w:val="24"/>
          <w:szCs w:val="24"/>
        </w:rPr>
      </w:pPr>
    </w:p>
    <w:p w14:paraId="608C0778" w14:textId="77777777" w:rsidR="008809FE" w:rsidRPr="00C655B5" w:rsidRDefault="008809FE" w:rsidP="001B0B62">
      <w:pPr>
        <w:spacing w:after="0" w:line="360" w:lineRule="auto"/>
        <w:rPr>
          <w:rFonts w:ascii="Times New Roman" w:hAnsi="Times New Roman" w:cs="Times New Roman"/>
          <w:sz w:val="24"/>
          <w:szCs w:val="24"/>
          <w:u w:val="single"/>
        </w:rPr>
      </w:pPr>
      <w:r w:rsidRPr="00C655B5">
        <w:rPr>
          <w:rFonts w:ascii="Times New Roman" w:hAnsi="Times New Roman" w:cs="Times New Roman"/>
          <w:sz w:val="24"/>
          <w:szCs w:val="24"/>
          <w:u w:val="single"/>
        </w:rPr>
        <w:t>Behavioral Measures</w:t>
      </w:r>
    </w:p>
    <w:p w14:paraId="724EB39D" w14:textId="44FEE1DA" w:rsidR="008809FE" w:rsidRPr="001B0B62" w:rsidRDefault="008809FE" w:rsidP="001B0B62">
      <w:pPr>
        <w:spacing w:after="0" w:line="360" w:lineRule="auto"/>
        <w:rPr>
          <w:rFonts w:ascii="Times New Roman" w:hAnsi="Times New Roman" w:cs="Times New Roman"/>
          <w:sz w:val="24"/>
          <w:szCs w:val="24"/>
        </w:rPr>
      </w:pPr>
      <w:r w:rsidRPr="001B0B62">
        <w:rPr>
          <w:rFonts w:ascii="Times New Roman" w:hAnsi="Times New Roman" w:cs="Times New Roman"/>
          <w:sz w:val="24"/>
          <w:szCs w:val="24"/>
        </w:rPr>
        <w:t>Study litters were video recorded for pain scoring via video cameras (IPX DDK-1700D Infrared IP Dome Camera, Farmingdale, New Jersey) positioned 2 m</w:t>
      </w:r>
      <w:r w:rsidR="000A2FAE">
        <w:rPr>
          <w:rFonts w:ascii="Times New Roman" w:hAnsi="Times New Roman" w:cs="Times New Roman"/>
          <w:sz w:val="24"/>
          <w:szCs w:val="24"/>
        </w:rPr>
        <w:t>eters</w:t>
      </w:r>
      <w:r w:rsidRPr="001B0B62">
        <w:rPr>
          <w:rFonts w:ascii="Times New Roman" w:hAnsi="Times New Roman" w:cs="Times New Roman"/>
          <w:sz w:val="24"/>
          <w:szCs w:val="24"/>
        </w:rPr>
        <w:t xml:space="preserve"> above the farrowing crates. Video recording was captured starting one hour before all the piglets being lifted for the castration</w:t>
      </w:r>
      <w:r w:rsidR="00012D57">
        <w:rPr>
          <w:rFonts w:ascii="Times New Roman" w:hAnsi="Times New Roman" w:cs="Times New Roman"/>
          <w:sz w:val="24"/>
          <w:szCs w:val="24"/>
        </w:rPr>
        <w:t xml:space="preserve"> </w:t>
      </w:r>
      <w:r w:rsidRPr="001B0B62">
        <w:rPr>
          <w:rFonts w:ascii="Times New Roman" w:hAnsi="Times New Roman" w:cs="Times New Roman"/>
          <w:sz w:val="24"/>
          <w:szCs w:val="24"/>
        </w:rPr>
        <w:t>(-</w:t>
      </w:r>
      <w:r w:rsidR="000A2FAE">
        <w:rPr>
          <w:rFonts w:ascii="Times New Roman" w:hAnsi="Times New Roman" w:cs="Times New Roman"/>
          <w:sz w:val="24"/>
          <w:szCs w:val="24"/>
        </w:rPr>
        <w:t>60 minutes</w:t>
      </w:r>
      <w:r w:rsidRPr="001B0B62">
        <w:rPr>
          <w:rFonts w:ascii="Times New Roman" w:hAnsi="Times New Roman" w:cs="Times New Roman"/>
          <w:sz w:val="24"/>
          <w:szCs w:val="24"/>
        </w:rPr>
        <w:t>) and then immediately after the castration (0</w:t>
      </w:r>
      <w:r w:rsidR="000A2FAE">
        <w:rPr>
          <w:rFonts w:ascii="Times New Roman" w:hAnsi="Times New Roman" w:cs="Times New Roman"/>
          <w:sz w:val="24"/>
          <w:szCs w:val="24"/>
        </w:rPr>
        <w:t xml:space="preserve"> minutes</w:t>
      </w:r>
      <w:r w:rsidRPr="001B0B62">
        <w:rPr>
          <w:rFonts w:ascii="Times New Roman" w:hAnsi="Times New Roman" w:cs="Times New Roman"/>
          <w:sz w:val="24"/>
          <w:szCs w:val="24"/>
        </w:rPr>
        <w:t xml:space="preserve">) and at 30 minutes </w:t>
      </w:r>
      <w:r w:rsidRPr="001B0B62">
        <w:rPr>
          <w:rFonts w:ascii="Times New Roman" w:hAnsi="Times New Roman" w:cs="Times New Roman"/>
          <w:sz w:val="24"/>
          <w:szCs w:val="24"/>
        </w:rPr>
        <w:lastRenderedPageBreak/>
        <w:t>after the procedure</w:t>
      </w:r>
      <w:r w:rsidR="004832EC">
        <w:rPr>
          <w:rFonts w:ascii="Times New Roman" w:hAnsi="Times New Roman" w:cs="Times New Roman"/>
          <w:sz w:val="24"/>
          <w:szCs w:val="24"/>
        </w:rPr>
        <w:t xml:space="preserve"> </w:t>
      </w:r>
      <w:r w:rsidRPr="001B0B62">
        <w:rPr>
          <w:rFonts w:ascii="Times New Roman" w:hAnsi="Times New Roman" w:cs="Times New Roman"/>
          <w:sz w:val="24"/>
          <w:szCs w:val="24"/>
        </w:rPr>
        <w:t xml:space="preserve">for 30 minutes. The </w:t>
      </w:r>
      <w:proofErr w:type="spellStart"/>
      <w:r w:rsidRPr="001B0B62">
        <w:rPr>
          <w:rFonts w:ascii="Times New Roman" w:hAnsi="Times New Roman" w:cs="Times New Roman"/>
          <w:sz w:val="24"/>
          <w:szCs w:val="24"/>
        </w:rPr>
        <w:t>Unesp-Botucatu</w:t>
      </w:r>
      <w:proofErr w:type="spellEnd"/>
      <w:r w:rsidRPr="001B0B62">
        <w:rPr>
          <w:rFonts w:ascii="Times New Roman" w:hAnsi="Times New Roman" w:cs="Times New Roman"/>
          <w:sz w:val="24"/>
          <w:szCs w:val="24"/>
        </w:rPr>
        <w:t xml:space="preserve"> pig composite acute pain scale (UPAPS) (Table 1) </w:t>
      </w:r>
      <w:r w:rsidRPr="001B0B62">
        <w:rPr>
          <w:rFonts w:ascii="Times New Roman" w:hAnsi="Times New Roman" w:cs="Times New Roman"/>
          <w:sz w:val="24"/>
          <w:szCs w:val="24"/>
        </w:rPr>
        <w:fldChar w:fldCharType="begin"/>
      </w:r>
      <w:r w:rsidRPr="001B0B62">
        <w:rPr>
          <w:rFonts w:ascii="Times New Roman" w:hAnsi="Times New Roman" w:cs="Times New Roman"/>
          <w:sz w:val="24"/>
          <w:szCs w:val="24"/>
        </w:rPr>
        <w:instrText xml:space="preserve"> ADDIN ZOTERO_ITEM CSL_CITATION {"citationID":"hLdVEVUy","properties":{"formattedCitation":"(Luna et al., 2020)","plainCitation":"(Luna et al., 2020)","noteIndex":0},"citationItems":[{"id":1098,"uris":["http://zotero.org/groups/5697343/items/L5NVH2A8"],"itemData":{"id":1098,"type":"article-journal","container-title":"PLOS ONE","DOI":"10.1371/journal.pone.0233552","ISSN":"1932-6203","issue":"6","journalAbbreviation":"PLoS ONE","language":"en","page":"e0233552","source":"DOI.org (Crossref)","title":"Validation of the UNESP-Botucatu pig composite acute pain scale (UPAPS)","volume":"15","author":[{"family":"Luna","given":"Stelio Pacca Loureiro"},{"family":"De Araújo","given":"Ana Lucélia"},{"family":"Da Nóbrega Neto","given":"Pedro Isidro"},{"family":"Brondani","given":"Juliana Tabarelli"},{"family":"De Oliveira","given":"Flávia Augusta"},{"family":"Azerêdo","given":"Liliane Marinho Dos Santos"},{"family":"Telles","given":"Felipe Garcia"},{"family":"Trindade","given":"Pedro Henrique Esteves"}],"editor":[{"family":"Staffieri","given":"Francesco"}],"issued":{"date-parts":[["2020",6,1]]}}}],"schema":"https://github.com/citation-style-language/schema/raw/master/csl-citation.json"} </w:instrText>
      </w:r>
      <w:r w:rsidRPr="001B0B62">
        <w:rPr>
          <w:rFonts w:ascii="Times New Roman" w:hAnsi="Times New Roman" w:cs="Times New Roman"/>
          <w:sz w:val="24"/>
          <w:szCs w:val="24"/>
        </w:rPr>
        <w:fldChar w:fldCharType="separate"/>
      </w:r>
      <w:r w:rsidRPr="001B0B62">
        <w:rPr>
          <w:rFonts w:ascii="Times New Roman" w:hAnsi="Times New Roman" w:cs="Times New Roman"/>
          <w:sz w:val="24"/>
          <w:szCs w:val="24"/>
        </w:rPr>
        <w:t>(Luna et al., 2020)</w:t>
      </w:r>
      <w:r w:rsidRPr="001B0B62">
        <w:rPr>
          <w:rFonts w:ascii="Times New Roman" w:hAnsi="Times New Roman" w:cs="Times New Roman"/>
          <w:sz w:val="24"/>
          <w:szCs w:val="24"/>
        </w:rPr>
        <w:fldChar w:fldCharType="end"/>
      </w:r>
      <w:r w:rsidRPr="001B0B62">
        <w:rPr>
          <w:rFonts w:ascii="Times New Roman" w:hAnsi="Times New Roman" w:cs="Times New Roman"/>
          <w:sz w:val="24"/>
          <w:szCs w:val="24"/>
        </w:rPr>
        <w:t xml:space="preserve"> was used for behavioral scoring at the baseline</w:t>
      </w:r>
      <w:r w:rsidR="000A2FAE">
        <w:rPr>
          <w:rFonts w:ascii="Times New Roman" w:hAnsi="Times New Roman" w:cs="Times New Roman"/>
          <w:sz w:val="24"/>
          <w:szCs w:val="24"/>
        </w:rPr>
        <w:t xml:space="preserve"> before castration</w:t>
      </w:r>
      <w:r w:rsidRPr="001B0B62">
        <w:rPr>
          <w:rFonts w:ascii="Times New Roman" w:hAnsi="Times New Roman" w:cs="Times New Roman"/>
          <w:sz w:val="24"/>
          <w:szCs w:val="24"/>
        </w:rPr>
        <w:t xml:space="preserve">, </w:t>
      </w:r>
      <w:r w:rsidR="000A2FAE">
        <w:rPr>
          <w:rFonts w:ascii="Times New Roman" w:hAnsi="Times New Roman" w:cs="Times New Roman"/>
          <w:sz w:val="24"/>
          <w:szCs w:val="24"/>
        </w:rPr>
        <w:t>zero minutes directly after castration,</w:t>
      </w:r>
      <w:r w:rsidRPr="001B0B62">
        <w:rPr>
          <w:rFonts w:ascii="Times New Roman" w:hAnsi="Times New Roman" w:cs="Times New Roman"/>
          <w:sz w:val="24"/>
          <w:szCs w:val="24"/>
        </w:rPr>
        <w:t xml:space="preserve"> and 30</w:t>
      </w:r>
      <w:r w:rsidR="000A2FAE">
        <w:rPr>
          <w:rFonts w:ascii="Times New Roman" w:hAnsi="Times New Roman" w:cs="Times New Roman"/>
          <w:sz w:val="24"/>
          <w:szCs w:val="24"/>
        </w:rPr>
        <w:t xml:space="preserve"> minutes</w:t>
      </w:r>
      <w:r w:rsidRPr="001B0B62">
        <w:rPr>
          <w:rFonts w:ascii="Times New Roman" w:hAnsi="Times New Roman" w:cs="Times New Roman"/>
          <w:sz w:val="24"/>
          <w:szCs w:val="24"/>
        </w:rPr>
        <w:t xml:space="preserve"> </w:t>
      </w:r>
      <w:r w:rsidR="000A2FAE">
        <w:rPr>
          <w:rFonts w:ascii="Times New Roman" w:hAnsi="Times New Roman" w:cs="Times New Roman"/>
          <w:sz w:val="24"/>
          <w:szCs w:val="24"/>
        </w:rPr>
        <w:t>post castration</w:t>
      </w:r>
      <w:r w:rsidRPr="001B0B62">
        <w:rPr>
          <w:rFonts w:ascii="Times New Roman" w:hAnsi="Times New Roman" w:cs="Times New Roman"/>
          <w:sz w:val="24"/>
          <w:szCs w:val="24"/>
        </w:rPr>
        <w:t xml:space="preserve">. In the UPAPS, six behavioral categories including posture, interaction and interest in the surroundings, activity, nursing, attention to the affected area and miscellaneous behaviors are assessed. These behavioral items are descriptive and composed </w:t>
      </w:r>
      <w:r w:rsidR="000726B0" w:rsidRPr="001B0B62">
        <w:rPr>
          <w:rFonts w:ascii="Times New Roman" w:hAnsi="Times New Roman" w:cs="Times New Roman"/>
          <w:sz w:val="24"/>
          <w:szCs w:val="24"/>
        </w:rPr>
        <w:t>of</w:t>
      </w:r>
      <w:r w:rsidRPr="001B0B62">
        <w:rPr>
          <w:rFonts w:ascii="Times New Roman" w:hAnsi="Times New Roman" w:cs="Times New Roman"/>
          <w:sz w:val="24"/>
          <w:szCs w:val="24"/>
        </w:rPr>
        <w:t xml:space="preserve"> four score levels, 0-3, according to the presence or absence of pain-related behaviors. </w:t>
      </w:r>
    </w:p>
    <w:p w14:paraId="485CA2AB" w14:textId="679DDC4D" w:rsidR="008809FE" w:rsidRPr="001B0B62" w:rsidRDefault="008809FE" w:rsidP="008809FE">
      <w:pPr>
        <w:spacing w:after="0" w:line="240" w:lineRule="auto"/>
        <w:rPr>
          <w:rFonts w:ascii="Times New Roman" w:hAnsi="Times New Roman" w:cs="Times New Roman"/>
          <w:sz w:val="24"/>
          <w:szCs w:val="24"/>
        </w:rPr>
      </w:pPr>
    </w:p>
    <w:tbl>
      <w:tblPr>
        <w:tblW w:w="10520" w:type="dxa"/>
        <w:tblLook w:val="04A0" w:firstRow="1" w:lastRow="0" w:firstColumn="1" w:lastColumn="0" w:noHBand="0" w:noVBand="1"/>
      </w:tblPr>
      <w:tblGrid>
        <w:gridCol w:w="2000"/>
        <w:gridCol w:w="960"/>
        <w:gridCol w:w="7560"/>
      </w:tblGrid>
      <w:tr w:rsidR="008809FE" w:rsidRPr="001B0B62" w14:paraId="14664751" w14:textId="77777777" w:rsidTr="00DA2C2F">
        <w:trPr>
          <w:trHeight w:val="315"/>
        </w:trPr>
        <w:tc>
          <w:tcPr>
            <w:tcW w:w="2000" w:type="dxa"/>
            <w:tcBorders>
              <w:top w:val="single" w:sz="4" w:space="0" w:color="auto"/>
              <w:left w:val="single" w:sz="4" w:space="0" w:color="auto"/>
              <w:bottom w:val="nil"/>
              <w:right w:val="single" w:sz="4" w:space="0" w:color="auto"/>
            </w:tcBorders>
            <w:noWrap/>
            <w:vAlign w:val="bottom"/>
            <w:hideMark/>
          </w:tcPr>
          <w:p w14:paraId="24D956E2" w14:textId="77777777" w:rsidR="008809FE" w:rsidRPr="001B0B62" w:rsidRDefault="008809FE" w:rsidP="00DA2C2F">
            <w:pPr>
              <w:spacing w:after="0" w:line="240" w:lineRule="auto"/>
              <w:jc w:val="center"/>
              <w:rPr>
                <w:rFonts w:ascii="Times New Roman" w:eastAsia="Times New Roman" w:hAnsi="Times New Roman" w:cs="Times New Roman"/>
                <w:b/>
                <w:bCs/>
                <w:color w:val="000000"/>
                <w:kern w:val="0"/>
                <w:sz w:val="24"/>
                <w:szCs w:val="24"/>
                <w14:ligatures w14:val="none"/>
              </w:rPr>
            </w:pPr>
            <w:r w:rsidRPr="001B0B62">
              <w:rPr>
                <w:rFonts w:ascii="Times New Roman" w:eastAsia="Times New Roman" w:hAnsi="Times New Roman" w:cs="Times New Roman"/>
                <w:b/>
                <w:bCs/>
                <w:color w:val="000000"/>
                <w:kern w:val="0"/>
                <w:sz w:val="24"/>
                <w:szCs w:val="24"/>
                <w14:ligatures w14:val="none"/>
              </w:rPr>
              <w:t xml:space="preserve">Item </w:t>
            </w:r>
          </w:p>
        </w:tc>
        <w:tc>
          <w:tcPr>
            <w:tcW w:w="960" w:type="dxa"/>
            <w:tcBorders>
              <w:top w:val="single" w:sz="4" w:space="0" w:color="auto"/>
              <w:left w:val="nil"/>
              <w:bottom w:val="nil"/>
              <w:right w:val="single" w:sz="4" w:space="0" w:color="auto"/>
            </w:tcBorders>
            <w:noWrap/>
            <w:vAlign w:val="bottom"/>
            <w:hideMark/>
          </w:tcPr>
          <w:p w14:paraId="40E6F0FF" w14:textId="77777777" w:rsidR="008809FE" w:rsidRPr="001B0B62" w:rsidRDefault="008809FE" w:rsidP="00DA2C2F">
            <w:pPr>
              <w:spacing w:after="0" w:line="240" w:lineRule="auto"/>
              <w:jc w:val="center"/>
              <w:rPr>
                <w:rFonts w:ascii="Times New Roman" w:eastAsia="Times New Roman" w:hAnsi="Times New Roman" w:cs="Times New Roman"/>
                <w:b/>
                <w:bCs/>
                <w:color w:val="000000"/>
                <w:kern w:val="0"/>
                <w:sz w:val="24"/>
                <w:szCs w:val="24"/>
                <w14:ligatures w14:val="none"/>
              </w:rPr>
            </w:pPr>
            <w:r w:rsidRPr="001B0B62">
              <w:rPr>
                <w:rFonts w:ascii="Times New Roman" w:eastAsia="Times New Roman" w:hAnsi="Times New Roman" w:cs="Times New Roman"/>
                <w:b/>
                <w:bCs/>
                <w:color w:val="000000"/>
                <w:kern w:val="0"/>
                <w:sz w:val="24"/>
                <w:szCs w:val="24"/>
                <w14:ligatures w14:val="none"/>
              </w:rPr>
              <w:t xml:space="preserve">Score </w:t>
            </w:r>
          </w:p>
        </w:tc>
        <w:tc>
          <w:tcPr>
            <w:tcW w:w="7560" w:type="dxa"/>
            <w:tcBorders>
              <w:top w:val="single" w:sz="4" w:space="0" w:color="auto"/>
              <w:left w:val="nil"/>
              <w:bottom w:val="nil"/>
              <w:right w:val="single" w:sz="4" w:space="0" w:color="auto"/>
            </w:tcBorders>
            <w:noWrap/>
            <w:vAlign w:val="bottom"/>
            <w:hideMark/>
          </w:tcPr>
          <w:p w14:paraId="76B838C1" w14:textId="77777777" w:rsidR="008809FE" w:rsidRPr="001B0B62" w:rsidRDefault="008809FE" w:rsidP="00DA2C2F">
            <w:pPr>
              <w:spacing w:after="0" w:line="240" w:lineRule="auto"/>
              <w:rPr>
                <w:rFonts w:ascii="Times New Roman" w:eastAsia="Times New Roman" w:hAnsi="Times New Roman" w:cs="Times New Roman"/>
                <w:b/>
                <w:bCs/>
                <w:color w:val="000000"/>
                <w:kern w:val="0"/>
                <w:sz w:val="24"/>
                <w:szCs w:val="24"/>
                <w14:ligatures w14:val="none"/>
              </w:rPr>
            </w:pPr>
            <w:r w:rsidRPr="001B0B62">
              <w:rPr>
                <w:rFonts w:ascii="Times New Roman" w:eastAsia="Times New Roman" w:hAnsi="Times New Roman" w:cs="Times New Roman"/>
                <w:b/>
                <w:bCs/>
                <w:color w:val="000000"/>
                <w:kern w:val="0"/>
                <w:sz w:val="24"/>
                <w:szCs w:val="24"/>
                <w14:ligatures w14:val="none"/>
              </w:rPr>
              <w:t xml:space="preserve">Score/criterion </w:t>
            </w:r>
          </w:p>
        </w:tc>
      </w:tr>
      <w:tr w:rsidR="008809FE" w:rsidRPr="001B0B62" w14:paraId="445CA2CA" w14:textId="77777777" w:rsidTr="00DA2C2F">
        <w:trPr>
          <w:trHeight w:val="300"/>
        </w:trPr>
        <w:tc>
          <w:tcPr>
            <w:tcW w:w="2000" w:type="dxa"/>
            <w:vMerge w:val="restart"/>
            <w:tcBorders>
              <w:top w:val="single" w:sz="8" w:space="0" w:color="auto"/>
              <w:left w:val="single" w:sz="8" w:space="0" w:color="auto"/>
              <w:bottom w:val="single" w:sz="4" w:space="0" w:color="auto"/>
              <w:right w:val="single" w:sz="4" w:space="0" w:color="auto"/>
            </w:tcBorders>
            <w:noWrap/>
            <w:hideMark/>
          </w:tcPr>
          <w:p w14:paraId="32CAA400"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xml:space="preserve">Posture </w:t>
            </w:r>
          </w:p>
        </w:tc>
        <w:tc>
          <w:tcPr>
            <w:tcW w:w="960" w:type="dxa"/>
            <w:tcBorders>
              <w:top w:val="single" w:sz="8" w:space="0" w:color="auto"/>
              <w:left w:val="nil"/>
              <w:bottom w:val="single" w:sz="4" w:space="0" w:color="auto"/>
              <w:right w:val="single" w:sz="4" w:space="0" w:color="auto"/>
            </w:tcBorders>
            <w:noWrap/>
            <w:vAlign w:val="bottom"/>
            <w:hideMark/>
          </w:tcPr>
          <w:p w14:paraId="230268F9"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0</w:t>
            </w:r>
          </w:p>
        </w:tc>
        <w:tc>
          <w:tcPr>
            <w:tcW w:w="7560" w:type="dxa"/>
            <w:tcBorders>
              <w:top w:val="single" w:sz="8" w:space="0" w:color="auto"/>
              <w:left w:val="nil"/>
              <w:bottom w:val="single" w:sz="4" w:space="0" w:color="auto"/>
              <w:right w:val="single" w:sz="8" w:space="0" w:color="auto"/>
            </w:tcBorders>
            <w:noWrap/>
            <w:vAlign w:val="bottom"/>
            <w:hideMark/>
          </w:tcPr>
          <w:p w14:paraId="2E81CB2F"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Normal (any position, apparent comfort, relaxed muscles) or sleeping</w:t>
            </w:r>
          </w:p>
        </w:tc>
      </w:tr>
      <w:tr w:rsidR="008809FE" w:rsidRPr="001B0B62" w14:paraId="34BCA834" w14:textId="77777777" w:rsidTr="00DA2C2F">
        <w:trPr>
          <w:trHeight w:val="300"/>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30DDFB9F"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4F0ACD3D"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1</w:t>
            </w:r>
          </w:p>
        </w:tc>
        <w:tc>
          <w:tcPr>
            <w:tcW w:w="7560" w:type="dxa"/>
            <w:tcBorders>
              <w:top w:val="nil"/>
              <w:left w:val="nil"/>
              <w:bottom w:val="single" w:sz="4" w:space="0" w:color="auto"/>
              <w:right w:val="single" w:sz="8" w:space="0" w:color="auto"/>
            </w:tcBorders>
            <w:noWrap/>
            <w:vAlign w:val="bottom"/>
            <w:hideMark/>
          </w:tcPr>
          <w:p w14:paraId="6C708C20"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Changes posture, with discomfort</w:t>
            </w:r>
          </w:p>
        </w:tc>
      </w:tr>
      <w:tr w:rsidR="008809FE" w:rsidRPr="001B0B62" w14:paraId="7B83D39E" w14:textId="77777777" w:rsidTr="00DA2C2F">
        <w:trPr>
          <w:trHeight w:val="300"/>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448DA10A"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0867E7C9"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2</w:t>
            </w:r>
          </w:p>
        </w:tc>
        <w:tc>
          <w:tcPr>
            <w:tcW w:w="7560" w:type="dxa"/>
            <w:tcBorders>
              <w:top w:val="nil"/>
              <w:left w:val="nil"/>
              <w:bottom w:val="single" w:sz="4" w:space="0" w:color="auto"/>
              <w:right w:val="single" w:sz="8" w:space="0" w:color="auto"/>
            </w:tcBorders>
            <w:noWrap/>
            <w:vAlign w:val="bottom"/>
            <w:hideMark/>
          </w:tcPr>
          <w:p w14:paraId="1533B3C2"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Changes posture, with discomfort, and protects the affected area</w:t>
            </w:r>
          </w:p>
        </w:tc>
      </w:tr>
      <w:tr w:rsidR="008809FE" w:rsidRPr="001B0B62" w14:paraId="331617A2" w14:textId="77777777" w:rsidTr="00DA2C2F">
        <w:trPr>
          <w:trHeight w:val="315"/>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0B5A52CE"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nil"/>
              <w:right w:val="single" w:sz="4" w:space="0" w:color="auto"/>
            </w:tcBorders>
            <w:noWrap/>
            <w:vAlign w:val="bottom"/>
            <w:hideMark/>
          </w:tcPr>
          <w:p w14:paraId="23276CCC"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3</w:t>
            </w:r>
          </w:p>
        </w:tc>
        <w:tc>
          <w:tcPr>
            <w:tcW w:w="7560" w:type="dxa"/>
            <w:tcBorders>
              <w:top w:val="nil"/>
              <w:left w:val="nil"/>
              <w:bottom w:val="nil"/>
              <w:right w:val="single" w:sz="8" w:space="0" w:color="auto"/>
            </w:tcBorders>
            <w:noWrap/>
            <w:vAlign w:val="bottom"/>
            <w:hideMark/>
          </w:tcPr>
          <w:p w14:paraId="3A859E49"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Quiet, tense, and back arched</w:t>
            </w:r>
          </w:p>
        </w:tc>
      </w:tr>
      <w:tr w:rsidR="008809FE" w:rsidRPr="001B0B62" w14:paraId="11140DEA" w14:textId="77777777" w:rsidTr="00DA2C2F">
        <w:trPr>
          <w:trHeight w:val="300"/>
        </w:trPr>
        <w:tc>
          <w:tcPr>
            <w:tcW w:w="2000" w:type="dxa"/>
            <w:vMerge w:val="restart"/>
            <w:tcBorders>
              <w:top w:val="single" w:sz="8" w:space="0" w:color="auto"/>
              <w:left w:val="single" w:sz="8" w:space="0" w:color="auto"/>
              <w:bottom w:val="single" w:sz="4" w:space="0" w:color="auto"/>
              <w:right w:val="single" w:sz="4" w:space="0" w:color="auto"/>
            </w:tcBorders>
            <w:vAlign w:val="center"/>
            <w:hideMark/>
          </w:tcPr>
          <w:p w14:paraId="719575C5"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xml:space="preserve">Interaction and interest in surroundings </w:t>
            </w:r>
          </w:p>
        </w:tc>
        <w:tc>
          <w:tcPr>
            <w:tcW w:w="960" w:type="dxa"/>
            <w:tcBorders>
              <w:top w:val="single" w:sz="8" w:space="0" w:color="auto"/>
              <w:left w:val="nil"/>
              <w:bottom w:val="single" w:sz="4" w:space="0" w:color="auto"/>
              <w:right w:val="single" w:sz="4" w:space="0" w:color="auto"/>
            </w:tcBorders>
            <w:noWrap/>
            <w:vAlign w:val="bottom"/>
            <w:hideMark/>
          </w:tcPr>
          <w:p w14:paraId="0DD3F131"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0</w:t>
            </w:r>
          </w:p>
        </w:tc>
        <w:tc>
          <w:tcPr>
            <w:tcW w:w="7560" w:type="dxa"/>
            <w:tcBorders>
              <w:top w:val="single" w:sz="8" w:space="0" w:color="auto"/>
              <w:left w:val="nil"/>
              <w:bottom w:val="single" w:sz="4" w:space="0" w:color="auto"/>
              <w:right w:val="single" w:sz="8" w:space="0" w:color="auto"/>
            </w:tcBorders>
            <w:noWrap/>
            <w:vAlign w:val="bottom"/>
            <w:hideMark/>
          </w:tcPr>
          <w:p w14:paraId="16D8AA90"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Interacts with other animals; interested in the surroundings or sleeping</w:t>
            </w:r>
          </w:p>
        </w:tc>
      </w:tr>
      <w:tr w:rsidR="008809FE" w:rsidRPr="001B0B62" w14:paraId="1C6ED7FC" w14:textId="77777777" w:rsidTr="00DA2C2F">
        <w:trPr>
          <w:trHeight w:val="300"/>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496674F1"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7AA11E75"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1</w:t>
            </w:r>
          </w:p>
        </w:tc>
        <w:tc>
          <w:tcPr>
            <w:tcW w:w="7560" w:type="dxa"/>
            <w:tcBorders>
              <w:top w:val="nil"/>
              <w:left w:val="nil"/>
              <w:bottom w:val="single" w:sz="4" w:space="0" w:color="auto"/>
              <w:right w:val="single" w:sz="8" w:space="0" w:color="auto"/>
            </w:tcBorders>
            <w:noWrap/>
            <w:vAlign w:val="bottom"/>
            <w:hideMark/>
          </w:tcPr>
          <w:p w14:paraId="121A77B3"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xml:space="preserve">Only interacts if stimulated by other </w:t>
            </w:r>
            <w:proofErr w:type="gramStart"/>
            <w:r w:rsidRPr="001B0B62">
              <w:rPr>
                <w:rFonts w:ascii="Times New Roman" w:eastAsia="Times New Roman" w:hAnsi="Times New Roman" w:cs="Times New Roman"/>
                <w:color w:val="000000"/>
                <w:kern w:val="0"/>
                <w:sz w:val="24"/>
                <w:szCs w:val="24"/>
                <w14:ligatures w14:val="none"/>
              </w:rPr>
              <w:t>animals;</w:t>
            </w:r>
            <w:proofErr w:type="gramEnd"/>
            <w:r w:rsidRPr="001B0B62">
              <w:rPr>
                <w:rFonts w:ascii="Times New Roman" w:eastAsia="Times New Roman" w:hAnsi="Times New Roman" w:cs="Times New Roman"/>
                <w:color w:val="000000"/>
                <w:kern w:val="0"/>
                <w:sz w:val="24"/>
                <w:szCs w:val="24"/>
                <w14:ligatures w14:val="none"/>
              </w:rPr>
              <w:t xml:space="preserve"> interested in the surroundings.</w:t>
            </w:r>
          </w:p>
        </w:tc>
      </w:tr>
      <w:tr w:rsidR="008809FE" w:rsidRPr="001B0B62" w14:paraId="33B792B7" w14:textId="77777777" w:rsidTr="00DA2C2F">
        <w:trPr>
          <w:trHeight w:val="600"/>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63609CBC"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0C69CF5D"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2</w:t>
            </w:r>
          </w:p>
        </w:tc>
        <w:tc>
          <w:tcPr>
            <w:tcW w:w="7560" w:type="dxa"/>
            <w:tcBorders>
              <w:top w:val="nil"/>
              <w:left w:val="nil"/>
              <w:bottom w:val="single" w:sz="4" w:space="0" w:color="auto"/>
              <w:right w:val="single" w:sz="8" w:space="0" w:color="auto"/>
            </w:tcBorders>
            <w:vAlign w:val="bottom"/>
            <w:hideMark/>
          </w:tcPr>
          <w:p w14:paraId="5244C7F3"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Occasionally moves away from the other animals, but accepts approaches; shows little interest in the surroundings</w:t>
            </w:r>
          </w:p>
        </w:tc>
      </w:tr>
      <w:tr w:rsidR="008809FE" w:rsidRPr="001B0B62" w14:paraId="34AD99E7" w14:textId="77777777" w:rsidTr="00DA2C2F">
        <w:trPr>
          <w:trHeight w:val="615"/>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24843D5D"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nil"/>
              <w:right w:val="single" w:sz="4" w:space="0" w:color="auto"/>
            </w:tcBorders>
            <w:noWrap/>
            <w:vAlign w:val="bottom"/>
            <w:hideMark/>
          </w:tcPr>
          <w:p w14:paraId="0032EC2F"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3</w:t>
            </w:r>
          </w:p>
        </w:tc>
        <w:tc>
          <w:tcPr>
            <w:tcW w:w="7560" w:type="dxa"/>
            <w:tcBorders>
              <w:top w:val="nil"/>
              <w:left w:val="nil"/>
              <w:bottom w:val="nil"/>
              <w:right w:val="single" w:sz="8" w:space="0" w:color="auto"/>
            </w:tcBorders>
            <w:vAlign w:val="bottom"/>
            <w:hideMark/>
          </w:tcPr>
          <w:p w14:paraId="3C9B80EB"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Moves or runs away from other animals and does not allow approaches; disinterested in the surroundings</w:t>
            </w:r>
          </w:p>
        </w:tc>
      </w:tr>
      <w:tr w:rsidR="008809FE" w:rsidRPr="001B0B62" w14:paraId="43526A86" w14:textId="77777777" w:rsidTr="00DA2C2F">
        <w:trPr>
          <w:trHeight w:val="300"/>
        </w:trPr>
        <w:tc>
          <w:tcPr>
            <w:tcW w:w="2000" w:type="dxa"/>
            <w:vMerge w:val="restart"/>
            <w:tcBorders>
              <w:top w:val="single" w:sz="8" w:space="0" w:color="auto"/>
              <w:left w:val="single" w:sz="8" w:space="0" w:color="auto"/>
              <w:bottom w:val="single" w:sz="4" w:space="0" w:color="auto"/>
              <w:right w:val="single" w:sz="4" w:space="0" w:color="auto"/>
            </w:tcBorders>
            <w:noWrap/>
            <w:hideMark/>
          </w:tcPr>
          <w:p w14:paraId="02F615AD"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xml:space="preserve">Activity </w:t>
            </w:r>
          </w:p>
        </w:tc>
        <w:tc>
          <w:tcPr>
            <w:tcW w:w="960" w:type="dxa"/>
            <w:tcBorders>
              <w:top w:val="single" w:sz="8" w:space="0" w:color="auto"/>
              <w:left w:val="nil"/>
              <w:bottom w:val="single" w:sz="4" w:space="0" w:color="auto"/>
              <w:right w:val="single" w:sz="4" w:space="0" w:color="auto"/>
            </w:tcBorders>
            <w:noWrap/>
            <w:vAlign w:val="bottom"/>
            <w:hideMark/>
          </w:tcPr>
          <w:p w14:paraId="35AA50C2"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0</w:t>
            </w:r>
          </w:p>
        </w:tc>
        <w:tc>
          <w:tcPr>
            <w:tcW w:w="7560" w:type="dxa"/>
            <w:tcBorders>
              <w:top w:val="single" w:sz="8" w:space="0" w:color="auto"/>
              <w:left w:val="nil"/>
              <w:bottom w:val="single" w:sz="4" w:space="0" w:color="auto"/>
              <w:right w:val="single" w:sz="8" w:space="0" w:color="auto"/>
            </w:tcBorders>
            <w:noWrap/>
            <w:vAlign w:val="bottom"/>
            <w:hideMark/>
          </w:tcPr>
          <w:p w14:paraId="61E9042F"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Moves normally or sleeping</w:t>
            </w:r>
          </w:p>
        </w:tc>
      </w:tr>
      <w:tr w:rsidR="008809FE" w:rsidRPr="001B0B62" w14:paraId="503ABF73" w14:textId="77777777" w:rsidTr="00DA2C2F">
        <w:trPr>
          <w:trHeight w:val="300"/>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4BCD5C4A"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205A52E9"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1</w:t>
            </w:r>
          </w:p>
        </w:tc>
        <w:tc>
          <w:tcPr>
            <w:tcW w:w="7560" w:type="dxa"/>
            <w:tcBorders>
              <w:top w:val="nil"/>
              <w:left w:val="nil"/>
              <w:bottom w:val="single" w:sz="4" w:space="0" w:color="auto"/>
              <w:right w:val="single" w:sz="8" w:space="0" w:color="auto"/>
            </w:tcBorders>
            <w:noWrap/>
            <w:vAlign w:val="bottom"/>
            <w:hideMark/>
          </w:tcPr>
          <w:p w14:paraId="442B67D2"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xml:space="preserve">Moves less </w:t>
            </w:r>
          </w:p>
        </w:tc>
      </w:tr>
      <w:tr w:rsidR="008809FE" w:rsidRPr="001B0B62" w14:paraId="5C7B1214" w14:textId="77777777" w:rsidTr="00DA2C2F">
        <w:trPr>
          <w:trHeight w:val="300"/>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78CF88A6"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4CBA3B65"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2</w:t>
            </w:r>
          </w:p>
        </w:tc>
        <w:tc>
          <w:tcPr>
            <w:tcW w:w="7560" w:type="dxa"/>
            <w:tcBorders>
              <w:top w:val="nil"/>
              <w:left w:val="nil"/>
              <w:bottom w:val="single" w:sz="4" w:space="0" w:color="auto"/>
              <w:right w:val="single" w:sz="8" w:space="0" w:color="auto"/>
            </w:tcBorders>
            <w:noWrap/>
            <w:vAlign w:val="bottom"/>
            <w:hideMark/>
          </w:tcPr>
          <w:p w14:paraId="1F856B88"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Moves constantly, restless</w:t>
            </w:r>
          </w:p>
        </w:tc>
      </w:tr>
      <w:tr w:rsidR="008809FE" w:rsidRPr="001B0B62" w14:paraId="254861EA" w14:textId="77777777" w:rsidTr="00DA2C2F">
        <w:trPr>
          <w:trHeight w:val="315"/>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787162A7"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nil"/>
              <w:right w:val="single" w:sz="4" w:space="0" w:color="auto"/>
            </w:tcBorders>
            <w:noWrap/>
            <w:vAlign w:val="bottom"/>
            <w:hideMark/>
          </w:tcPr>
          <w:p w14:paraId="30E29542"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3</w:t>
            </w:r>
          </w:p>
        </w:tc>
        <w:tc>
          <w:tcPr>
            <w:tcW w:w="7560" w:type="dxa"/>
            <w:tcBorders>
              <w:top w:val="nil"/>
              <w:left w:val="nil"/>
              <w:bottom w:val="nil"/>
              <w:right w:val="single" w:sz="8" w:space="0" w:color="auto"/>
            </w:tcBorders>
            <w:noWrap/>
            <w:vAlign w:val="bottom"/>
            <w:hideMark/>
          </w:tcPr>
          <w:p w14:paraId="7F84D0BA"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xml:space="preserve">Reluctant to move or </w:t>
            </w:r>
            <w:proofErr w:type="gramStart"/>
            <w:r w:rsidRPr="001B0B62">
              <w:rPr>
                <w:rFonts w:ascii="Times New Roman" w:eastAsia="Times New Roman" w:hAnsi="Times New Roman" w:cs="Times New Roman"/>
                <w:color w:val="000000"/>
                <w:kern w:val="0"/>
                <w:sz w:val="24"/>
                <w:szCs w:val="24"/>
                <w14:ligatures w14:val="none"/>
              </w:rPr>
              <w:t>does</w:t>
            </w:r>
            <w:proofErr w:type="gramEnd"/>
            <w:r w:rsidRPr="001B0B62">
              <w:rPr>
                <w:rFonts w:ascii="Times New Roman" w:eastAsia="Times New Roman" w:hAnsi="Times New Roman" w:cs="Times New Roman"/>
                <w:color w:val="000000"/>
                <w:kern w:val="0"/>
                <w:sz w:val="24"/>
                <w:szCs w:val="24"/>
                <w14:ligatures w14:val="none"/>
              </w:rPr>
              <w:t xml:space="preserve"> not move</w:t>
            </w:r>
          </w:p>
        </w:tc>
      </w:tr>
      <w:tr w:rsidR="008809FE" w:rsidRPr="001B0B62" w14:paraId="5D8D367C" w14:textId="77777777" w:rsidTr="00DA2C2F">
        <w:trPr>
          <w:trHeight w:val="300"/>
        </w:trPr>
        <w:tc>
          <w:tcPr>
            <w:tcW w:w="2000" w:type="dxa"/>
            <w:vMerge w:val="restart"/>
            <w:tcBorders>
              <w:top w:val="single" w:sz="8" w:space="0" w:color="auto"/>
              <w:left w:val="single" w:sz="8" w:space="0" w:color="auto"/>
              <w:bottom w:val="single" w:sz="4" w:space="0" w:color="auto"/>
              <w:right w:val="single" w:sz="4" w:space="0" w:color="auto"/>
            </w:tcBorders>
            <w:noWrap/>
            <w:hideMark/>
          </w:tcPr>
          <w:p w14:paraId="64E108AD"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xml:space="preserve">Nursing </w:t>
            </w:r>
          </w:p>
        </w:tc>
        <w:tc>
          <w:tcPr>
            <w:tcW w:w="960" w:type="dxa"/>
            <w:tcBorders>
              <w:top w:val="single" w:sz="8" w:space="0" w:color="auto"/>
              <w:left w:val="nil"/>
              <w:bottom w:val="single" w:sz="4" w:space="0" w:color="auto"/>
              <w:right w:val="single" w:sz="4" w:space="0" w:color="auto"/>
            </w:tcBorders>
            <w:noWrap/>
            <w:vAlign w:val="bottom"/>
            <w:hideMark/>
          </w:tcPr>
          <w:p w14:paraId="2816B74E"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0</w:t>
            </w:r>
          </w:p>
        </w:tc>
        <w:tc>
          <w:tcPr>
            <w:tcW w:w="7560" w:type="dxa"/>
            <w:tcBorders>
              <w:top w:val="single" w:sz="8" w:space="0" w:color="auto"/>
              <w:left w:val="nil"/>
              <w:bottom w:val="single" w:sz="4" w:space="0" w:color="auto"/>
              <w:right w:val="single" w:sz="8" w:space="0" w:color="auto"/>
            </w:tcBorders>
            <w:noWrap/>
            <w:vAlign w:val="bottom"/>
            <w:hideMark/>
          </w:tcPr>
          <w:p w14:paraId="0A82F8BE"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Actively nursing</w:t>
            </w:r>
          </w:p>
        </w:tc>
      </w:tr>
      <w:tr w:rsidR="008809FE" w:rsidRPr="001B0B62" w14:paraId="4FBB6932" w14:textId="77777777" w:rsidTr="00DA2C2F">
        <w:trPr>
          <w:trHeight w:val="300"/>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0D702C5C"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23627BD2"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1</w:t>
            </w:r>
          </w:p>
        </w:tc>
        <w:tc>
          <w:tcPr>
            <w:tcW w:w="7560" w:type="dxa"/>
            <w:tcBorders>
              <w:top w:val="nil"/>
              <w:left w:val="nil"/>
              <w:bottom w:val="single" w:sz="4" w:space="0" w:color="auto"/>
              <w:right w:val="single" w:sz="8" w:space="0" w:color="auto"/>
            </w:tcBorders>
            <w:noWrap/>
            <w:vAlign w:val="bottom"/>
            <w:hideMark/>
          </w:tcPr>
          <w:p w14:paraId="1434FC30"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Not nursing when less than 50% of the piglets are nursing</w:t>
            </w:r>
          </w:p>
        </w:tc>
      </w:tr>
      <w:tr w:rsidR="008809FE" w:rsidRPr="001B0B62" w14:paraId="7A52FCBA" w14:textId="77777777" w:rsidTr="00DA2C2F">
        <w:trPr>
          <w:trHeight w:val="300"/>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63BF8000"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449E5BDD"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2</w:t>
            </w:r>
          </w:p>
        </w:tc>
        <w:tc>
          <w:tcPr>
            <w:tcW w:w="7560" w:type="dxa"/>
            <w:tcBorders>
              <w:top w:val="nil"/>
              <w:left w:val="nil"/>
              <w:bottom w:val="single" w:sz="4" w:space="0" w:color="auto"/>
              <w:right w:val="single" w:sz="8" w:space="0" w:color="auto"/>
            </w:tcBorders>
            <w:noWrap/>
            <w:vAlign w:val="bottom"/>
            <w:hideMark/>
          </w:tcPr>
          <w:p w14:paraId="0A36FB4A"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Unsuccessful attempt at nursing (one or more attempts)</w:t>
            </w:r>
          </w:p>
        </w:tc>
      </w:tr>
      <w:tr w:rsidR="008809FE" w:rsidRPr="001B0B62" w14:paraId="72722C4D" w14:textId="77777777" w:rsidTr="00DA2C2F">
        <w:trPr>
          <w:trHeight w:val="315"/>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5CB66A46"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nil"/>
              <w:right w:val="single" w:sz="4" w:space="0" w:color="auto"/>
            </w:tcBorders>
            <w:noWrap/>
            <w:vAlign w:val="bottom"/>
            <w:hideMark/>
          </w:tcPr>
          <w:p w14:paraId="5D17DF43"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3</w:t>
            </w:r>
          </w:p>
        </w:tc>
        <w:tc>
          <w:tcPr>
            <w:tcW w:w="7560" w:type="dxa"/>
            <w:tcBorders>
              <w:top w:val="nil"/>
              <w:left w:val="nil"/>
              <w:bottom w:val="nil"/>
              <w:right w:val="single" w:sz="8" w:space="0" w:color="auto"/>
            </w:tcBorders>
            <w:noWrap/>
            <w:vAlign w:val="bottom"/>
            <w:hideMark/>
          </w:tcPr>
          <w:p w14:paraId="77DCF364"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Not nursing when 50% or more of the piglets are nursing</w:t>
            </w:r>
          </w:p>
        </w:tc>
      </w:tr>
      <w:tr w:rsidR="008809FE" w:rsidRPr="001B0B62" w14:paraId="6897166F" w14:textId="77777777" w:rsidTr="00DA2C2F">
        <w:trPr>
          <w:trHeight w:val="300"/>
        </w:trPr>
        <w:tc>
          <w:tcPr>
            <w:tcW w:w="2000" w:type="dxa"/>
            <w:vMerge w:val="restart"/>
            <w:tcBorders>
              <w:top w:val="single" w:sz="8" w:space="0" w:color="auto"/>
              <w:left w:val="single" w:sz="8" w:space="0" w:color="auto"/>
              <w:bottom w:val="single" w:sz="4" w:space="0" w:color="auto"/>
              <w:right w:val="single" w:sz="4" w:space="0" w:color="auto"/>
            </w:tcBorders>
            <w:hideMark/>
          </w:tcPr>
          <w:p w14:paraId="211A723F"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xml:space="preserve">Attention to the affected area </w:t>
            </w:r>
          </w:p>
        </w:tc>
        <w:tc>
          <w:tcPr>
            <w:tcW w:w="960" w:type="dxa"/>
            <w:tcBorders>
              <w:top w:val="single" w:sz="8" w:space="0" w:color="auto"/>
              <w:left w:val="nil"/>
              <w:bottom w:val="single" w:sz="4" w:space="0" w:color="auto"/>
              <w:right w:val="single" w:sz="4" w:space="0" w:color="auto"/>
            </w:tcBorders>
            <w:noWrap/>
            <w:vAlign w:val="bottom"/>
            <w:hideMark/>
          </w:tcPr>
          <w:p w14:paraId="0E9DA080"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w:t>
            </w:r>
          </w:p>
        </w:tc>
        <w:tc>
          <w:tcPr>
            <w:tcW w:w="7560" w:type="dxa"/>
            <w:tcBorders>
              <w:top w:val="single" w:sz="8" w:space="0" w:color="auto"/>
              <w:left w:val="nil"/>
              <w:bottom w:val="single" w:sz="4" w:space="0" w:color="auto"/>
              <w:right w:val="single" w:sz="8" w:space="0" w:color="auto"/>
            </w:tcBorders>
            <w:noWrap/>
            <w:vAlign w:val="bottom"/>
            <w:hideMark/>
          </w:tcPr>
          <w:p w14:paraId="5022F829"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A. Elevates pelvic limb or alternates the support of the pelvic limb</w:t>
            </w:r>
          </w:p>
        </w:tc>
      </w:tr>
      <w:tr w:rsidR="008809FE" w:rsidRPr="001B0B62" w14:paraId="08D024B6" w14:textId="77777777" w:rsidTr="00DA2C2F">
        <w:trPr>
          <w:trHeight w:val="300"/>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07447C7D"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69688AEB"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w:t>
            </w:r>
          </w:p>
        </w:tc>
        <w:tc>
          <w:tcPr>
            <w:tcW w:w="7560" w:type="dxa"/>
            <w:tcBorders>
              <w:top w:val="nil"/>
              <w:left w:val="nil"/>
              <w:bottom w:val="single" w:sz="4" w:space="0" w:color="auto"/>
              <w:right w:val="single" w:sz="8" w:space="0" w:color="auto"/>
            </w:tcBorders>
            <w:noWrap/>
            <w:vAlign w:val="bottom"/>
            <w:hideMark/>
          </w:tcPr>
          <w:p w14:paraId="6AA64C75"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B. Scratches or rubs the painful area</w:t>
            </w:r>
          </w:p>
        </w:tc>
      </w:tr>
      <w:tr w:rsidR="008809FE" w:rsidRPr="001B0B62" w14:paraId="7A271977" w14:textId="77777777" w:rsidTr="00DA2C2F">
        <w:trPr>
          <w:trHeight w:val="300"/>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341D056D"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5865FFFC"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w:t>
            </w:r>
          </w:p>
        </w:tc>
        <w:tc>
          <w:tcPr>
            <w:tcW w:w="7560" w:type="dxa"/>
            <w:tcBorders>
              <w:top w:val="nil"/>
              <w:left w:val="nil"/>
              <w:bottom w:val="single" w:sz="4" w:space="0" w:color="auto"/>
              <w:right w:val="single" w:sz="8" w:space="0" w:color="auto"/>
            </w:tcBorders>
            <w:noWrap/>
            <w:vAlign w:val="bottom"/>
            <w:hideMark/>
          </w:tcPr>
          <w:p w14:paraId="5C1A5B22"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C. Moves and/or runs away and/or jumps after injury of the affected area</w:t>
            </w:r>
          </w:p>
        </w:tc>
      </w:tr>
      <w:tr w:rsidR="008809FE" w:rsidRPr="001B0B62" w14:paraId="22646631" w14:textId="77777777" w:rsidTr="00DA2C2F">
        <w:trPr>
          <w:trHeight w:val="300"/>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4908DC92"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7402AE11"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w:t>
            </w:r>
          </w:p>
        </w:tc>
        <w:tc>
          <w:tcPr>
            <w:tcW w:w="7560" w:type="dxa"/>
            <w:tcBorders>
              <w:top w:val="nil"/>
              <w:left w:val="nil"/>
              <w:bottom w:val="single" w:sz="4" w:space="0" w:color="auto"/>
              <w:right w:val="single" w:sz="8" w:space="0" w:color="auto"/>
            </w:tcBorders>
            <w:noWrap/>
            <w:vAlign w:val="bottom"/>
            <w:hideMark/>
          </w:tcPr>
          <w:p w14:paraId="25DCCAFF"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D. Sits with difficulty</w:t>
            </w:r>
          </w:p>
        </w:tc>
      </w:tr>
      <w:tr w:rsidR="008809FE" w:rsidRPr="001B0B62" w14:paraId="5B9AED49" w14:textId="77777777" w:rsidTr="00DA2C2F">
        <w:trPr>
          <w:trHeight w:val="300"/>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00B11935"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2520AA99"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0</w:t>
            </w:r>
          </w:p>
        </w:tc>
        <w:tc>
          <w:tcPr>
            <w:tcW w:w="7560" w:type="dxa"/>
            <w:tcBorders>
              <w:top w:val="nil"/>
              <w:left w:val="nil"/>
              <w:bottom w:val="single" w:sz="4" w:space="0" w:color="auto"/>
              <w:right w:val="single" w:sz="8" w:space="0" w:color="auto"/>
            </w:tcBorders>
            <w:noWrap/>
            <w:vAlign w:val="bottom"/>
            <w:hideMark/>
          </w:tcPr>
          <w:p w14:paraId="713D66BA"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All the above behaviors are absent</w:t>
            </w:r>
          </w:p>
        </w:tc>
      </w:tr>
      <w:tr w:rsidR="008809FE" w:rsidRPr="001B0B62" w14:paraId="051817C1" w14:textId="77777777" w:rsidTr="00DA2C2F">
        <w:trPr>
          <w:trHeight w:val="300"/>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618DE78E"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1BF90ADB"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1</w:t>
            </w:r>
          </w:p>
        </w:tc>
        <w:tc>
          <w:tcPr>
            <w:tcW w:w="7560" w:type="dxa"/>
            <w:tcBorders>
              <w:top w:val="nil"/>
              <w:left w:val="nil"/>
              <w:bottom w:val="single" w:sz="4" w:space="0" w:color="auto"/>
              <w:right w:val="single" w:sz="8" w:space="0" w:color="auto"/>
            </w:tcBorders>
            <w:noWrap/>
            <w:vAlign w:val="bottom"/>
            <w:hideMark/>
          </w:tcPr>
          <w:p w14:paraId="3C2225FC"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Presence of one of the above behaviors</w:t>
            </w:r>
          </w:p>
        </w:tc>
      </w:tr>
      <w:tr w:rsidR="008809FE" w:rsidRPr="001B0B62" w14:paraId="792B0BA5" w14:textId="77777777" w:rsidTr="00DA2C2F">
        <w:trPr>
          <w:trHeight w:val="300"/>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08540D7A"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1B95A3F1"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2</w:t>
            </w:r>
          </w:p>
        </w:tc>
        <w:tc>
          <w:tcPr>
            <w:tcW w:w="7560" w:type="dxa"/>
            <w:tcBorders>
              <w:top w:val="nil"/>
              <w:left w:val="nil"/>
              <w:bottom w:val="single" w:sz="4" w:space="0" w:color="auto"/>
              <w:right w:val="single" w:sz="8" w:space="0" w:color="auto"/>
            </w:tcBorders>
            <w:noWrap/>
            <w:vAlign w:val="bottom"/>
            <w:hideMark/>
          </w:tcPr>
          <w:p w14:paraId="56BF04E1"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Presence of two of the above behaviors</w:t>
            </w:r>
          </w:p>
        </w:tc>
      </w:tr>
      <w:tr w:rsidR="008809FE" w:rsidRPr="001B0B62" w14:paraId="3F5CF74E" w14:textId="77777777" w:rsidTr="00DA2C2F">
        <w:trPr>
          <w:trHeight w:val="315"/>
        </w:trPr>
        <w:tc>
          <w:tcPr>
            <w:tcW w:w="2000" w:type="dxa"/>
            <w:vMerge/>
            <w:tcBorders>
              <w:top w:val="single" w:sz="8" w:space="0" w:color="auto"/>
              <w:left w:val="single" w:sz="8" w:space="0" w:color="auto"/>
              <w:bottom w:val="single" w:sz="4" w:space="0" w:color="auto"/>
              <w:right w:val="single" w:sz="4" w:space="0" w:color="auto"/>
            </w:tcBorders>
            <w:vAlign w:val="center"/>
            <w:hideMark/>
          </w:tcPr>
          <w:p w14:paraId="036AA5F7"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nil"/>
              <w:right w:val="single" w:sz="4" w:space="0" w:color="auto"/>
            </w:tcBorders>
            <w:noWrap/>
            <w:vAlign w:val="bottom"/>
            <w:hideMark/>
          </w:tcPr>
          <w:p w14:paraId="2D6DB34C"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3</w:t>
            </w:r>
          </w:p>
        </w:tc>
        <w:tc>
          <w:tcPr>
            <w:tcW w:w="7560" w:type="dxa"/>
            <w:tcBorders>
              <w:top w:val="nil"/>
              <w:left w:val="nil"/>
              <w:bottom w:val="nil"/>
              <w:right w:val="single" w:sz="8" w:space="0" w:color="auto"/>
            </w:tcBorders>
            <w:noWrap/>
            <w:vAlign w:val="bottom"/>
            <w:hideMark/>
          </w:tcPr>
          <w:p w14:paraId="648437C9"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Presence of three or all the above behaviors</w:t>
            </w:r>
          </w:p>
        </w:tc>
      </w:tr>
      <w:tr w:rsidR="008809FE" w:rsidRPr="001B0B62" w14:paraId="7BBE7C26" w14:textId="77777777" w:rsidTr="00DA2C2F">
        <w:trPr>
          <w:trHeight w:val="300"/>
        </w:trPr>
        <w:tc>
          <w:tcPr>
            <w:tcW w:w="2000" w:type="dxa"/>
            <w:vMerge w:val="restart"/>
            <w:tcBorders>
              <w:top w:val="single" w:sz="8" w:space="0" w:color="auto"/>
              <w:left w:val="single" w:sz="8" w:space="0" w:color="auto"/>
              <w:bottom w:val="single" w:sz="8" w:space="0" w:color="000000"/>
              <w:right w:val="single" w:sz="4" w:space="0" w:color="auto"/>
            </w:tcBorders>
            <w:hideMark/>
          </w:tcPr>
          <w:p w14:paraId="6C884AA4"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xml:space="preserve">Miscellaneous behaviors </w:t>
            </w:r>
          </w:p>
        </w:tc>
        <w:tc>
          <w:tcPr>
            <w:tcW w:w="960" w:type="dxa"/>
            <w:tcBorders>
              <w:top w:val="single" w:sz="8" w:space="0" w:color="auto"/>
              <w:left w:val="nil"/>
              <w:bottom w:val="single" w:sz="4" w:space="0" w:color="auto"/>
              <w:right w:val="single" w:sz="4" w:space="0" w:color="auto"/>
            </w:tcBorders>
            <w:noWrap/>
            <w:vAlign w:val="bottom"/>
            <w:hideMark/>
          </w:tcPr>
          <w:p w14:paraId="43A47794"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w:t>
            </w:r>
          </w:p>
        </w:tc>
        <w:tc>
          <w:tcPr>
            <w:tcW w:w="7560" w:type="dxa"/>
            <w:tcBorders>
              <w:top w:val="single" w:sz="8" w:space="0" w:color="auto"/>
              <w:left w:val="nil"/>
              <w:bottom w:val="single" w:sz="4" w:space="0" w:color="auto"/>
              <w:right w:val="single" w:sz="8" w:space="0" w:color="auto"/>
            </w:tcBorders>
            <w:noWrap/>
            <w:vAlign w:val="bottom"/>
            <w:hideMark/>
          </w:tcPr>
          <w:p w14:paraId="178C484D"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A. Wags tail continuously and intensely</w:t>
            </w:r>
          </w:p>
        </w:tc>
      </w:tr>
      <w:tr w:rsidR="008809FE" w:rsidRPr="001B0B62" w14:paraId="381BB948" w14:textId="77777777" w:rsidTr="00DA2C2F">
        <w:trPr>
          <w:trHeight w:val="300"/>
        </w:trPr>
        <w:tc>
          <w:tcPr>
            <w:tcW w:w="2000" w:type="dxa"/>
            <w:vMerge/>
            <w:tcBorders>
              <w:top w:val="single" w:sz="8" w:space="0" w:color="auto"/>
              <w:left w:val="single" w:sz="8" w:space="0" w:color="auto"/>
              <w:bottom w:val="single" w:sz="8" w:space="0" w:color="000000"/>
              <w:right w:val="single" w:sz="4" w:space="0" w:color="auto"/>
            </w:tcBorders>
            <w:vAlign w:val="center"/>
            <w:hideMark/>
          </w:tcPr>
          <w:p w14:paraId="55ADB743"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045C701E"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w:t>
            </w:r>
          </w:p>
        </w:tc>
        <w:tc>
          <w:tcPr>
            <w:tcW w:w="7560" w:type="dxa"/>
            <w:tcBorders>
              <w:top w:val="nil"/>
              <w:left w:val="nil"/>
              <w:bottom w:val="single" w:sz="4" w:space="0" w:color="auto"/>
              <w:right w:val="single" w:sz="8" w:space="0" w:color="auto"/>
            </w:tcBorders>
            <w:noWrap/>
            <w:vAlign w:val="bottom"/>
            <w:hideMark/>
          </w:tcPr>
          <w:p w14:paraId="6945DC27"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B. Bites the bars or objects</w:t>
            </w:r>
          </w:p>
        </w:tc>
      </w:tr>
      <w:tr w:rsidR="008809FE" w:rsidRPr="001B0B62" w14:paraId="696556A5" w14:textId="77777777" w:rsidTr="00DA2C2F">
        <w:trPr>
          <w:trHeight w:val="300"/>
        </w:trPr>
        <w:tc>
          <w:tcPr>
            <w:tcW w:w="2000" w:type="dxa"/>
            <w:vMerge/>
            <w:tcBorders>
              <w:top w:val="single" w:sz="8" w:space="0" w:color="auto"/>
              <w:left w:val="single" w:sz="8" w:space="0" w:color="auto"/>
              <w:bottom w:val="single" w:sz="8" w:space="0" w:color="000000"/>
              <w:right w:val="single" w:sz="4" w:space="0" w:color="auto"/>
            </w:tcBorders>
            <w:vAlign w:val="center"/>
            <w:hideMark/>
          </w:tcPr>
          <w:p w14:paraId="1A9FD554"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00C7A6A6"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w:t>
            </w:r>
          </w:p>
        </w:tc>
        <w:tc>
          <w:tcPr>
            <w:tcW w:w="7560" w:type="dxa"/>
            <w:tcBorders>
              <w:top w:val="nil"/>
              <w:left w:val="nil"/>
              <w:bottom w:val="single" w:sz="4" w:space="0" w:color="auto"/>
              <w:right w:val="single" w:sz="8" w:space="0" w:color="auto"/>
            </w:tcBorders>
            <w:noWrap/>
            <w:vAlign w:val="bottom"/>
            <w:hideMark/>
          </w:tcPr>
          <w:p w14:paraId="0650EB73"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C. The head is below the line of the spinal column</w:t>
            </w:r>
          </w:p>
        </w:tc>
      </w:tr>
      <w:tr w:rsidR="008809FE" w:rsidRPr="001B0B62" w14:paraId="4A09C52A" w14:textId="77777777" w:rsidTr="00DA2C2F">
        <w:trPr>
          <w:trHeight w:val="300"/>
        </w:trPr>
        <w:tc>
          <w:tcPr>
            <w:tcW w:w="2000" w:type="dxa"/>
            <w:vMerge/>
            <w:tcBorders>
              <w:top w:val="single" w:sz="8" w:space="0" w:color="auto"/>
              <w:left w:val="single" w:sz="8" w:space="0" w:color="auto"/>
              <w:bottom w:val="single" w:sz="8" w:space="0" w:color="000000"/>
              <w:right w:val="single" w:sz="4" w:space="0" w:color="auto"/>
            </w:tcBorders>
            <w:vAlign w:val="center"/>
            <w:hideMark/>
          </w:tcPr>
          <w:p w14:paraId="6FB9E24B"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492B5CD8"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 </w:t>
            </w:r>
          </w:p>
        </w:tc>
        <w:tc>
          <w:tcPr>
            <w:tcW w:w="7560" w:type="dxa"/>
            <w:tcBorders>
              <w:top w:val="nil"/>
              <w:left w:val="nil"/>
              <w:bottom w:val="single" w:sz="4" w:space="0" w:color="auto"/>
              <w:right w:val="single" w:sz="8" w:space="0" w:color="auto"/>
            </w:tcBorders>
            <w:noWrap/>
            <w:vAlign w:val="bottom"/>
            <w:hideMark/>
          </w:tcPr>
          <w:p w14:paraId="1F959F37"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D. Presents difficulty in overcoming obstacles (example: other animal)</w:t>
            </w:r>
          </w:p>
        </w:tc>
      </w:tr>
      <w:tr w:rsidR="008809FE" w:rsidRPr="001B0B62" w14:paraId="01175082" w14:textId="77777777" w:rsidTr="00DA2C2F">
        <w:trPr>
          <w:trHeight w:val="300"/>
        </w:trPr>
        <w:tc>
          <w:tcPr>
            <w:tcW w:w="2000" w:type="dxa"/>
            <w:vMerge/>
            <w:tcBorders>
              <w:top w:val="single" w:sz="8" w:space="0" w:color="auto"/>
              <w:left w:val="single" w:sz="8" w:space="0" w:color="auto"/>
              <w:bottom w:val="single" w:sz="8" w:space="0" w:color="000000"/>
              <w:right w:val="single" w:sz="4" w:space="0" w:color="auto"/>
            </w:tcBorders>
            <w:vAlign w:val="center"/>
            <w:hideMark/>
          </w:tcPr>
          <w:p w14:paraId="73DDC155"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1D4EDB5C"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0</w:t>
            </w:r>
          </w:p>
        </w:tc>
        <w:tc>
          <w:tcPr>
            <w:tcW w:w="7560" w:type="dxa"/>
            <w:tcBorders>
              <w:top w:val="nil"/>
              <w:left w:val="nil"/>
              <w:bottom w:val="single" w:sz="4" w:space="0" w:color="auto"/>
              <w:right w:val="single" w:sz="8" w:space="0" w:color="auto"/>
            </w:tcBorders>
            <w:noWrap/>
            <w:vAlign w:val="bottom"/>
            <w:hideMark/>
          </w:tcPr>
          <w:p w14:paraId="75420719"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All the above behaviors are absent</w:t>
            </w:r>
          </w:p>
        </w:tc>
      </w:tr>
      <w:tr w:rsidR="008809FE" w:rsidRPr="001B0B62" w14:paraId="5754737C" w14:textId="77777777" w:rsidTr="00DA2C2F">
        <w:trPr>
          <w:trHeight w:val="300"/>
        </w:trPr>
        <w:tc>
          <w:tcPr>
            <w:tcW w:w="2000" w:type="dxa"/>
            <w:vMerge/>
            <w:tcBorders>
              <w:top w:val="single" w:sz="8" w:space="0" w:color="auto"/>
              <w:left w:val="single" w:sz="8" w:space="0" w:color="auto"/>
              <w:bottom w:val="single" w:sz="8" w:space="0" w:color="000000"/>
              <w:right w:val="single" w:sz="4" w:space="0" w:color="auto"/>
            </w:tcBorders>
            <w:vAlign w:val="center"/>
            <w:hideMark/>
          </w:tcPr>
          <w:p w14:paraId="7678399B"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7D46D9DB"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1</w:t>
            </w:r>
          </w:p>
        </w:tc>
        <w:tc>
          <w:tcPr>
            <w:tcW w:w="7560" w:type="dxa"/>
            <w:tcBorders>
              <w:top w:val="nil"/>
              <w:left w:val="nil"/>
              <w:bottom w:val="single" w:sz="4" w:space="0" w:color="auto"/>
              <w:right w:val="single" w:sz="8" w:space="0" w:color="auto"/>
            </w:tcBorders>
            <w:noWrap/>
            <w:vAlign w:val="bottom"/>
            <w:hideMark/>
          </w:tcPr>
          <w:p w14:paraId="2220972E"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Presence of one of the above behaviors</w:t>
            </w:r>
          </w:p>
        </w:tc>
      </w:tr>
      <w:tr w:rsidR="008809FE" w:rsidRPr="001B0B62" w14:paraId="7F22065C" w14:textId="77777777" w:rsidTr="00DA2C2F">
        <w:trPr>
          <w:trHeight w:val="300"/>
        </w:trPr>
        <w:tc>
          <w:tcPr>
            <w:tcW w:w="2000" w:type="dxa"/>
            <w:vMerge/>
            <w:tcBorders>
              <w:top w:val="single" w:sz="8" w:space="0" w:color="auto"/>
              <w:left w:val="single" w:sz="8" w:space="0" w:color="auto"/>
              <w:bottom w:val="single" w:sz="8" w:space="0" w:color="000000"/>
              <w:right w:val="single" w:sz="4" w:space="0" w:color="auto"/>
            </w:tcBorders>
            <w:vAlign w:val="center"/>
            <w:hideMark/>
          </w:tcPr>
          <w:p w14:paraId="5DDF4997"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4" w:space="0" w:color="auto"/>
              <w:right w:val="single" w:sz="4" w:space="0" w:color="auto"/>
            </w:tcBorders>
            <w:noWrap/>
            <w:vAlign w:val="bottom"/>
            <w:hideMark/>
          </w:tcPr>
          <w:p w14:paraId="5A17151F"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2</w:t>
            </w:r>
          </w:p>
        </w:tc>
        <w:tc>
          <w:tcPr>
            <w:tcW w:w="7560" w:type="dxa"/>
            <w:tcBorders>
              <w:top w:val="nil"/>
              <w:left w:val="nil"/>
              <w:bottom w:val="single" w:sz="4" w:space="0" w:color="auto"/>
              <w:right w:val="single" w:sz="8" w:space="0" w:color="auto"/>
            </w:tcBorders>
            <w:noWrap/>
            <w:vAlign w:val="bottom"/>
            <w:hideMark/>
          </w:tcPr>
          <w:p w14:paraId="42923C59"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Presence of two of the above behaviors</w:t>
            </w:r>
          </w:p>
        </w:tc>
      </w:tr>
      <w:tr w:rsidR="008809FE" w:rsidRPr="001B0B62" w14:paraId="35082096" w14:textId="77777777" w:rsidTr="00DA2C2F">
        <w:trPr>
          <w:trHeight w:val="315"/>
        </w:trPr>
        <w:tc>
          <w:tcPr>
            <w:tcW w:w="2000" w:type="dxa"/>
            <w:vMerge/>
            <w:tcBorders>
              <w:top w:val="single" w:sz="8" w:space="0" w:color="auto"/>
              <w:left w:val="single" w:sz="8" w:space="0" w:color="auto"/>
              <w:bottom w:val="single" w:sz="8" w:space="0" w:color="000000"/>
              <w:right w:val="single" w:sz="4" w:space="0" w:color="auto"/>
            </w:tcBorders>
            <w:vAlign w:val="center"/>
            <w:hideMark/>
          </w:tcPr>
          <w:p w14:paraId="575AE411"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p>
        </w:tc>
        <w:tc>
          <w:tcPr>
            <w:tcW w:w="960" w:type="dxa"/>
            <w:tcBorders>
              <w:top w:val="nil"/>
              <w:left w:val="nil"/>
              <w:bottom w:val="single" w:sz="8" w:space="0" w:color="auto"/>
              <w:right w:val="single" w:sz="4" w:space="0" w:color="auto"/>
            </w:tcBorders>
            <w:noWrap/>
            <w:vAlign w:val="bottom"/>
            <w:hideMark/>
          </w:tcPr>
          <w:p w14:paraId="54EC48B3" w14:textId="77777777" w:rsidR="008809FE" w:rsidRPr="001B0B62" w:rsidRDefault="008809FE" w:rsidP="00DA2C2F">
            <w:pPr>
              <w:spacing w:after="0" w:line="240" w:lineRule="auto"/>
              <w:jc w:val="center"/>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3</w:t>
            </w:r>
          </w:p>
        </w:tc>
        <w:tc>
          <w:tcPr>
            <w:tcW w:w="7560" w:type="dxa"/>
            <w:tcBorders>
              <w:top w:val="nil"/>
              <w:left w:val="nil"/>
              <w:bottom w:val="single" w:sz="8" w:space="0" w:color="auto"/>
              <w:right w:val="single" w:sz="8" w:space="0" w:color="auto"/>
            </w:tcBorders>
            <w:noWrap/>
            <w:vAlign w:val="bottom"/>
            <w:hideMark/>
          </w:tcPr>
          <w:p w14:paraId="07ADE3C8" w14:textId="77777777" w:rsidR="008809FE" w:rsidRPr="001B0B62" w:rsidRDefault="008809FE" w:rsidP="00DA2C2F">
            <w:pPr>
              <w:spacing w:after="0" w:line="240" w:lineRule="auto"/>
              <w:rPr>
                <w:rFonts w:ascii="Times New Roman" w:eastAsia="Times New Roman" w:hAnsi="Times New Roman" w:cs="Times New Roman"/>
                <w:color w:val="000000"/>
                <w:kern w:val="0"/>
                <w:sz w:val="24"/>
                <w:szCs w:val="24"/>
                <w14:ligatures w14:val="none"/>
              </w:rPr>
            </w:pPr>
            <w:r w:rsidRPr="001B0B62">
              <w:rPr>
                <w:rFonts w:ascii="Times New Roman" w:eastAsia="Times New Roman" w:hAnsi="Times New Roman" w:cs="Times New Roman"/>
                <w:color w:val="000000"/>
                <w:kern w:val="0"/>
                <w:sz w:val="24"/>
                <w:szCs w:val="24"/>
                <w14:ligatures w14:val="none"/>
              </w:rPr>
              <w:t>Presence of three or all the above behaviors</w:t>
            </w:r>
          </w:p>
        </w:tc>
      </w:tr>
    </w:tbl>
    <w:p w14:paraId="13D6E56C" w14:textId="0F5053AC" w:rsidR="008809FE" w:rsidRPr="001B0B62" w:rsidRDefault="0027127F" w:rsidP="008809FE">
      <w:pPr>
        <w:spacing w:after="0" w:line="240" w:lineRule="auto"/>
        <w:rPr>
          <w:rFonts w:ascii="Times New Roman" w:hAnsi="Times New Roman" w:cs="Times New Roman"/>
          <w:sz w:val="24"/>
          <w:szCs w:val="24"/>
        </w:rPr>
      </w:pPr>
      <w:r w:rsidRPr="001B0B62">
        <w:rPr>
          <w:rFonts w:ascii="Times New Roman" w:hAnsi="Times New Roman" w:cs="Times New Roman"/>
          <w:b/>
          <w:bCs/>
          <w:sz w:val="24"/>
          <w:szCs w:val="24"/>
        </w:rPr>
        <w:t>Table 1:</w:t>
      </w:r>
      <w:r w:rsidRPr="001B0B62">
        <w:rPr>
          <w:rFonts w:ascii="Times New Roman" w:hAnsi="Times New Roman" w:cs="Times New Roman"/>
          <w:sz w:val="24"/>
          <w:szCs w:val="24"/>
        </w:rPr>
        <w:t xml:space="preserve"> </w:t>
      </w:r>
      <w:proofErr w:type="spellStart"/>
      <w:r w:rsidRPr="001B0B62">
        <w:rPr>
          <w:rFonts w:ascii="Times New Roman" w:hAnsi="Times New Roman" w:cs="Times New Roman"/>
          <w:sz w:val="24"/>
          <w:szCs w:val="24"/>
        </w:rPr>
        <w:t>Unesp-Botucatu</w:t>
      </w:r>
      <w:proofErr w:type="spellEnd"/>
      <w:r w:rsidRPr="001B0B62">
        <w:rPr>
          <w:rFonts w:ascii="Times New Roman" w:hAnsi="Times New Roman" w:cs="Times New Roman"/>
          <w:sz w:val="24"/>
          <w:szCs w:val="24"/>
        </w:rPr>
        <w:t xml:space="preserve"> pig composite acute pain scale</w:t>
      </w:r>
    </w:p>
    <w:p w14:paraId="57ABD45E" w14:textId="77777777" w:rsidR="008809FE" w:rsidRPr="001B0B62" w:rsidRDefault="008809FE" w:rsidP="008809FE">
      <w:pPr>
        <w:spacing w:after="0" w:line="240" w:lineRule="auto"/>
        <w:rPr>
          <w:rFonts w:ascii="Times New Roman" w:hAnsi="Times New Roman" w:cs="Times New Roman"/>
          <w:sz w:val="24"/>
          <w:szCs w:val="24"/>
        </w:rPr>
      </w:pPr>
    </w:p>
    <w:p w14:paraId="75FF10E8" w14:textId="77777777" w:rsidR="008809FE" w:rsidRPr="00C655B5" w:rsidRDefault="008809FE" w:rsidP="001B0B62">
      <w:pPr>
        <w:spacing w:after="0" w:line="360" w:lineRule="auto"/>
        <w:rPr>
          <w:rFonts w:ascii="Times New Roman" w:hAnsi="Times New Roman" w:cs="Times New Roman"/>
          <w:sz w:val="24"/>
          <w:szCs w:val="24"/>
          <w:u w:val="single"/>
        </w:rPr>
      </w:pPr>
      <w:r w:rsidRPr="00C655B5">
        <w:rPr>
          <w:rFonts w:ascii="Times New Roman" w:hAnsi="Times New Roman" w:cs="Times New Roman"/>
          <w:sz w:val="24"/>
          <w:szCs w:val="24"/>
          <w:u w:val="single"/>
        </w:rPr>
        <w:t>Behavioral Scoring</w:t>
      </w:r>
    </w:p>
    <w:p w14:paraId="553890A9" w14:textId="2BB9ABDB" w:rsidR="008809FE" w:rsidRPr="001B0B62" w:rsidRDefault="008809FE" w:rsidP="001B0B62">
      <w:pPr>
        <w:spacing w:after="0" w:line="360" w:lineRule="auto"/>
        <w:rPr>
          <w:rFonts w:ascii="Times New Roman" w:hAnsi="Times New Roman" w:cs="Times New Roman"/>
          <w:sz w:val="24"/>
          <w:szCs w:val="24"/>
        </w:rPr>
      </w:pPr>
      <w:r w:rsidRPr="001B0B62">
        <w:rPr>
          <w:rFonts w:ascii="Times New Roman" w:hAnsi="Times New Roman" w:cs="Times New Roman"/>
          <w:sz w:val="24"/>
          <w:szCs w:val="24"/>
        </w:rPr>
        <w:t>All pain scoring was completed by the one person, blinded to treatment group, and all UPAPS videos for each behavioral item were watched before scoring.</w:t>
      </w:r>
      <w:r w:rsidR="00046FDA">
        <w:rPr>
          <w:rFonts w:ascii="Times New Roman" w:hAnsi="Times New Roman" w:cs="Times New Roman"/>
          <w:sz w:val="24"/>
          <w:szCs w:val="24"/>
        </w:rPr>
        <w:t xml:space="preserve"> One hundred and four pigs </w:t>
      </w:r>
      <w:r w:rsidR="00622C6C">
        <w:rPr>
          <w:rFonts w:ascii="Times New Roman" w:hAnsi="Times New Roman" w:cs="Times New Roman"/>
          <w:sz w:val="24"/>
          <w:szCs w:val="24"/>
        </w:rPr>
        <w:t>(</w:t>
      </w:r>
      <w:r w:rsidR="00046FDA">
        <w:rPr>
          <w:rFonts w:ascii="Times New Roman" w:hAnsi="Times New Roman" w:cs="Times New Roman"/>
          <w:sz w:val="24"/>
          <w:szCs w:val="24"/>
        </w:rPr>
        <w:t>C-Control = 34, C-NSAID = 36, NC-Sham = 34)</w:t>
      </w:r>
      <w:r w:rsidRPr="001B0B62">
        <w:rPr>
          <w:rFonts w:ascii="Times New Roman" w:hAnsi="Times New Roman" w:cs="Times New Roman"/>
          <w:sz w:val="24"/>
          <w:szCs w:val="24"/>
        </w:rPr>
        <w:t xml:space="preserve"> were randomly chosen for scoring (Table 2). Once the list of piglets excluding their treatment group was compiled, they were randomized for scoring. At each timepoint, the 30</w:t>
      </w:r>
      <w:r w:rsidR="000A2FAE">
        <w:rPr>
          <w:rFonts w:ascii="Times New Roman" w:hAnsi="Times New Roman" w:cs="Times New Roman"/>
          <w:sz w:val="24"/>
          <w:szCs w:val="24"/>
        </w:rPr>
        <w:t xml:space="preserve"> </w:t>
      </w:r>
      <w:r w:rsidRPr="001B0B62">
        <w:rPr>
          <w:rFonts w:ascii="Times New Roman" w:hAnsi="Times New Roman" w:cs="Times New Roman"/>
          <w:sz w:val="24"/>
          <w:szCs w:val="24"/>
        </w:rPr>
        <w:t xml:space="preserve">minute video was scanned for a </w:t>
      </w:r>
      <w:r w:rsidR="000A2FAE">
        <w:rPr>
          <w:rFonts w:ascii="Times New Roman" w:hAnsi="Times New Roman" w:cs="Times New Roman"/>
          <w:sz w:val="24"/>
          <w:szCs w:val="24"/>
        </w:rPr>
        <w:t xml:space="preserve">four </w:t>
      </w:r>
      <w:r w:rsidRPr="001B0B62">
        <w:rPr>
          <w:rFonts w:ascii="Times New Roman" w:hAnsi="Times New Roman" w:cs="Times New Roman"/>
          <w:sz w:val="24"/>
          <w:szCs w:val="24"/>
        </w:rPr>
        <w:t xml:space="preserve">minute clip in which all piglets were active </w:t>
      </w:r>
      <w:r w:rsidR="00622C6C">
        <w:rPr>
          <w:rFonts w:ascii="Times New Roman" w:hAnsi="Times New Roman" w:cs="Times New Roman"/>
          <w:sz w:val="24"/>
          <w:szCs w:val="24"/>
        </w:rPr>
        <w:t>including</w:t>
      </w:r>
      <w:r w:rsidRPr="001B0B62">
        <w:rPr>
          <w:rFonts w:ascii="Times New Roman" w:hAnsi="Times New Roman" w:cs="Times New Roman"/>
          <w:sz w:val="24"/>
          <w:szCs w:val="24"/>
        </w:rPr>
        <w:t xml:space="preserve"> nursing. </w:t>
      </w:r>
      <w:r w:rsidR="00012D57">
        <w:rPr>
          <w:rFonts w:ascii="Times New Roman" w:hAnsi="Times New Roman" w:cs="Times New Roman"/>
          <w:sz w:val="24"/>
          <w:szCs w:val="24"/>
        </w:rPr>
        <w:t>To avoid the impact of piglets sleeping through the observations and to avoid dropping those observations for analysis (Robles et al., 2023) v</w:t>
      </w:r>
      <w:r w:rsidRPr="001B0B62">
        <w:rPr>
          <w:rFonts w:ascii="Times New Roman" w:hAnsi="Times New Roman" w:cs="Times New Roman"/>
          <w:sz w:val="24"/>
          <w:szCs w:val="24"/>
        </w:rPr>
        <w:t>ideos in which the piglets were sleeping for the entire 30 minutes were excluded from scoring and a different litter was randomly chosen</w:t>
      </w:r>
      <w:r w:rsidR="00012D57">
        <w:rPr>
          <w:rFonts w:ascii="Times New Roman" w:hAnsi="Times New Roman" w:cs="Times New Roman"/>
          <w:sz w:val="24"/>
          <w:szCs w:val="24"/>
        </w:rPr>
        <w:t>.</w:t>
      </w:r>
      <w:r w:rsidRPr="001B0B62">
        <w:rPr>
          <w:rFonts w:ascii="Times New Roman" w:hAnsi="Times New Roman" w:cs="Times New Roman"/>
          <w:sz w:val="24"/>
          <w:szCs w:val="24"/>
        </w:rPr>
        <w:t xml:space="preserve"> Each piglet was scored in the randomly assigned order by watching the video clip and using the UPAPS. Then, the total sum of the six behavioral items scores (0–18) were considered to assess pain. </w:t>
      </w:r>
    </w:p>
    <w:p w14:paraId="76129150" w14:textId="77777777" w:rsidR="008809FE" w:rsidRPr="001B0B62" w:rsidRDefault="008809FE" w:rsidP="008809FE">
      <w:pPr>
        <w:spacing w:after="0" w:line="240" w:lineRule="auto"/>
        <w:rPr>
          <w:rFonts w:ascii="Times New Roman" w:hAnsi="Times New Roman" w:cs="Times New Roman"/>
          <w:sz w:val="24"/>
          <w:szCs w:val="24"/>
        </w:rPr>
      </w:pPr>
    </w:p>
    <w:tbl>
      <w:tblPr>
        <w:tblW w:w="7645" w:type="dxa"/>
        <w:tblInd w:w="864" w:type="dxa"/>
        <w:tblLook w:val="04A0" w:firstRow="1" w:lastRow="0" w:firstColumn="1" w:lastColumn="0" w:noHBand="0" w:noVBand="1"/>
      </w:tblPr>
      <w:tblGrid>
        <w:gridCol w:w="960"/>
        <w:gridCol w:w="1240"/>
        <w:gridCol w:w="960"/>
        <w:gridCol w:w="1335"/>
        <w:gridCol w:w="1080"/>
        <w:gridCol w:w="990"/>
        <w:gridCol w:w="1080"/>
      </w:tblGrid>
      <w:tr w:rsidR="00C655B5" w:rsidRPr="008E12EF" w14:paraId="1C5533EB" w14:textId="77777777" w:rsidTr="00DA2C2F">
        <w:trPr>
          <w:trHeight w:val="288"/>
        </w:trPr>
        <w:tc>
          <w:tcPr>
            <w:tcW w:w="960" w:type="dxa"/>
            <w:tcBorders>
              <w:top w:val="single" w:sz="4" w:space="0" w:color="auto"/>
              <w:bottom w:val="single" w:sz="4" w:space="0" w:color="auto"/>
            </w:tcBorders>
            <w:noWrap/>
            <w:vAlign w:val="center"/>
            <w:hideMark/>
          </w:tcPr>
          <w:p w14:paraId="303F062E"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 xml:space="preserve">Sow </w:t>
            </w:r>
            <w:r>
              <w:rPr>
                <w:rFonts w:ascii="Times New Roman" w:eastAsia="Times New Roman" w:hAnsi="Times New Roman" w:cs="Times New Roman"/>
                <w:color w:val="000000"/>
                <w:kern w:val="0"/>
                <w:sz w:val="24"/>
                <w:szCs w:val="24"/>
                <w14:ligatures w14:val="none"/>
              </w:rPr>
              <w:t>ID</w:t>
            </w:r>
          </w:p>
        </w:tc>
        <w:tc>
          <w:tcPr>
            <w:tcW w:w="1240" w:type="dxa"/>
            <w:tcBorders>
              <w:top w:val="single" w:sz="4" w:space="0" w:color="auto"/>
              <w:bottom w:val="single" w:sz="4" w:space="0" w:color="auto"/>
            </w:tcBorders>
            <w:noWrap/>
            <w:vAlign w:val="center"/>
            <w:hideMark/>
          </w:tcPr>
          <w:p w14:paraId="7CDCEC3F"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Parity</w:t>
            </w:r>
          </w:p>
        </w:tc>
        <w:tc>
          <w:tcPr>
            <w:tcW w:w="960" w:type="dxa"/>
            <w:tcBorders>
              <w:top w:val="single" w:sz="4" w:space="0" w:color="auto"/>
              <w:bottom w:val="single" w:sz="4" w:space="0" w:color="auto"/>
            </w:tcBorders>
            <w:noWrap/>
            <w:vAlign w:val="center"/>
            <w:hideMark/>
          </w:tcPr>
          <w:p w14:paraId="42602F6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Pig age (days)</w:t>
            </w:r>
          </w:p>
        </w:tc>
        <w:tc>
          <w:tcPr>
            <w:tcW w:w="1335" w:type="dxa"/>
            <w:tcBorders>
              <w:top w:val="single" w:sz="4" w:space="0" w:color="auto"/>
              <w:bottom w:val="single" w:sz="4" w:space="0" w:color="auto"/>
            </w:tcBorders>
            <w:noWrap/>
            <w:vAlign w:val="center"/>
            <w:hideMark/>
          </w:tcPr>
          <w:p w14:paraId="7F07B92A"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Live born</w:t>
            </w:r>
          </w:p>
        </w:tc>
        <w:tc>
          <w:tcPr>
            <w:tcW w:w="1080" w:type="dxa"/>
            <w:tcBorders>
              <w:top w:val="single" w:sz="4" w:space="0" w:color="auto"/>
              <w:bottom w:val="single" w:sz="4" w:space="0" w:color="auto"/>
            </w:tcBorders>
            <w:noWrap/>
            <w:vAlign w:val="center"/>
            <w:hideMark/>
          </w:tcPr>
          <w:p w14:paraId="66578148"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C-Control</w:t>
            </w:r>
          </w:p>
        </w:tc>
        <w:tc>
          <w:tcPr>
            <w:tcW w:w="990" w:type="dxa"/>
            <w:tcBorders>
              <w:top w:val="single" w:sz="4" w:space="0" w:color="auto"/>
              <w:bottom w:val="single" w:sz="4" w:space="0" w:color="auto"/>
            </w:tcBorders>
            <w:noWrap/>
            <w:vAlign w:val="center"/>
            <w:hideMark/>
          </w:tcPr>
          <w:p w14:paraId="46079F44"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C-NSAID</w:t>
            </w:r>
          </w:p>
        </w:tc>
        <w:tc>
          <w:tcPr>
            <w:tcW w:w="1080" w:type="dxa"/>
            <w:tcBorders>
              <w:top w:val="single" w:sz="4" w:space="0" w:color="auto"/>
              <w:bottom w:val="single" w:sz="4" w:space="0" w:color="auto"/>
            </w:tcBorders>
            <w:noWrap/>
            <w:vAlign w:val="center"/>
            <w:hideMark/>
          </w:tcPr>
          <w:p w14:paraId="2D75D410" w14:textId="67FA3477" w:rsidR="00C655B5" w:rsidRPr="008E12EF" w:rsidRDefault="000726B0" w:rsidP="00DA2C2F">
            <w:pPr>
              <w:spacing w:after="0" w:line="240" w:lineRule="auto"/>
              <w:jc w:val="cente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NC-Sham</w:t>
            </w:r>
          </w:p>
        </w:tc>
      </w:tr>
      <w:tr w:rsidR="00C655B5" w:rsidRPr="008E12EF" w14:paraId="7299B70E" w14:textId="77777777" w:rsidTr="00DA2C2F">
        <w:trPr>
          <w:trHeight w:val="288"/>
        </w:trPr>
        <w:tc>
          <w:tcPr>
            <w:tcW w:w="960" w:type="dxa"/>
            <w:tcBorders>
              <w:top w:val="single" w:sz="4" w:space="0" w:color="auto"/>
            </w:tcBorders>
            <w:noWrap/>
            <w:vAlign w:val="center"/>
            <w:hideMark/>
          </w:tcPr>
          <w:p w14:paraId="0BB58A80"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4030</w:t>
            </w:r>
          </w:p>
        </w:tc>
        <w:tc>
          <w:tcPr>
            <w:tcW w:w="1240" w:type="dxa"/>
            <w:tcBorders>
              <w:top w:val="single" w:sz="4" w:space="0" w:color="auto"/>
            </w:tcBorders>
            <w:noWrap/>
            <w:vAlign w:val="center"/>
            <w:hideMark/>
          </w:tcPr>
          <w:p w14:paraId="4E8F18F5"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6</w:t>
            </w:r>
          </w:p>
        </w:tc>
        <w:tc>
          <w:tcPr>
            <w:tcW w:w="960" w:type="dxa"/>
            <w:tcBorders>
              <w:top w:val="single" w:sz="4" w:space="0" w:color="auto"/>
            </w:tcBorders>
            <w:noWrap/>
            <w:vAlign w:val="center"/>
            <w:hideMark/>
          </w:tcPr>
          <w:p w14:paraId="62BD3B4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8</w:t>
            </w:r>
          </w:p>
        </w:tc>
        <w:tc>
          <w:tcPr>
            <w:tcW w:w="1335" w:type="dxa"/>
            <w:tcBorders>
              <w:top w:val="single" w:sz="4" w:space="0" w:color="auto"/>
            </w:tcBorders>
            <w:noWrap/>
            <w:vAlign w:val="center"/>
            <w:hideMark/>
          </w:tcPr>
          <w:p w14:paraId="10980F8D"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16</w:t>
            </w:r>
          </w:p>
        </w:tc>
        <w:tc>
          <w:tcPr>
            <w:tcW w:w="1080" w:type="dxa"/>
            <w:tcBorders>
              <w:top w:val="single" w:sz="4" w:space="0" w:color="auto"/>
            </w:tcBorders>
            <w:noWrap/>
            <w:vAlign w:val="center"/>
            <w:hideMark/>
          </w:tcPr>
          <w:p w14:paraId="34995842"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990" w:type="dxa"/>
            <w:tcBorders>
              <w:top w:val="single" w:sz="4" w:space="0" w:color="auto"/>
            </w:tcBorders>
            <w:noWrap/>
            <w:vAlign w:val="center"/>
            <w:hideMark/>
          </w:tcPr>
          <w:p w14:paraId="79DBB31D"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1080" w:type="dxa"/>
            <w:tcBorders>
              <w:top w:val="single" w:sz="4" w:space="0" w:color="auto"/>
            </w:tcBorders>
            <w:noWrap/>
            <w:vAlign w:val="center"/>
            <w:hideMark/>
          </w:tcPr>
          <w:p w14:paraId="7C736940"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r>
      <w:tr w:rsidR="00C655B5" w:rsidRPr="008E12EF" w14:paraId="37604537" w14:textId="77777777" w:rsidTr="00DA2C2F">
        <w:trPr>
          <w:trHeight w:val="288"/>
        </w:trPr>
        <w:tc>
          <w:tcPr>
            <w:tcW w:w="960" w:type="dxa"/>
            <w:noWrap/>
            <w:vAlign w:val="center"/>
            <w:hideMark/>
          </w:tcPr>
          <w:p w14:paraId="0E108934"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4068</w:t>
            </w:r>
          </w:p>
        </w:tc>
        <w:tc>
          <w:tcPr>
            <w:tcW w:w="1240" w:type="dxa"/>
            <w:noWrap/>
            <w:vAlign w:val="center"/>
            <w:hideMark/>
          </w:tcPr>
          <w:p w14:paraId="2B6C3FC5"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7</w:t>
            </w:r>
          </w:p>
        </w:tc>
        <w:tc>
          <w:tcPr>
            <w:tcW w:w="960" w:type="dxa"/>
            <w:noWrap/>
            <w:vAlign w:val="center"/>
            <w:hideMark/>
          </w:tcPr>
          <w:p w14:paraId="72D74506"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8</w:t>
            </w:r>
          </w:p>
        </w:tc>
        <w:tc>
          <w:tcPr>
            <w:tcW w:w="1335" w:type="dxa"/>
            <w:noWrap/>
            <w:vAlign w:val="center"/>
            <w:hideMark/>
          </w:tcPr>
          <w:p w14:paraId="477FFCED"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17</w:t>
            </w:r>
          </w:p>
        </w:tc>
        <w:tc>
          <w:tcPr>
            <w:tcW w:w="1080" w:type="dxa"/>
            <w:noWrap/>
            <w:vAlign w:val="center"/>
            <w:hideMark/>
          </w:tcPr>
          <w:p w14:paraId="1416F2C8"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990" w:type="dxa"/>
            <w:noWrap/>
            <w:vAlign w:val="center"/>
            <w:hideMark/>
          </w:tcPr>
          <w:p w14:paraId="4F6C9E9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1080" w:type="dxa"/>
            <w:noWrap/>
            <w:vAlign w:val="center"/>
            <w:hideMark/>
          </w:tcPr>
          <w:p w14:paraId="150D396A"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r>
      <w:tr w:rsidR="00C655B5" w:rsidRPr="008E12EF" w14:paraId="356BB4C2" w14:textId="77777777" w:rsidTr="00DA2C2F">
        <w:trPr>
          <w:trHeight w:val="288"/>
        </w:trPr>
        <w:tc>
          <w:tcPr>
            <w:tcW w:w="960" w:type="dxa"/>
            <w:noWrap/>
            <w:vAlign w:val="center"/>
            <w:hideMark/>
          </w:tcPr>
          <w:p w14:paraId="034C212E"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4129</w:t>
            </w:r>
          </w:p>
        </w:tc>
        <w:tc>
          <w:tcPr>
            <w:tcW w:w="1240" w:type="dxa"/>
            <w:noWrap/>
            <w:vAlign w:val="center"/>
            <w:hideMark/>
          </w:tcPr>
          <w:p w14:paraId="1AA19F28"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w:t>
            </w:r>
          </w:p>
        </w:tc>
        <w:tc>
          <w:tcPr>
            <w:tcW w:w="960" w:type="dxa"/>
            <w:noWrap/>
            <w:vAlign w:val="center"/>
            <w:hideMark/>
          </w:tcPr>
          <w:p w14:paraId="456372E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w:t>
            </w:r>
          </w:p>
        </w:tc>
        <w:tc>
          <w:tcPr>
            <w:tcW w:w="1335" w:type="dxa"/>
            <w:noWrap/>
            <w:vAlign w:val="center"/>
            <w:hideMark/>
          </w:tcPr>
          <w:p w14:paraId="133C3A0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14</w:t>
            </w:r>
          </w:p>
        </w:tc>
        <w:tc>
          <w:tcPr>
            <w:tcW w:w="1080" w:type="dxa"/>
            <w:noWrap/>
            <w:vAlign w:val="center"/>
            <w:hideMark/>
          </w:tcPr>
          <w:p w14:paraId="088AC8CE"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990" w:type="dxa"/>
            <w:noWrap/>
            <w:vAlign w:val="center"/>
            <w:hideMark/>
          </w:tcPr>
          <w:p w14:paraId="4F464B65"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1080" w:type="dxa"/>
            <w:noWrap/>
            <w:vAlign w:val="center"/>
            <w:hideMark/>
          </w:tcPr>
          <w:p w14:paraId="56C7433F"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r>
      <w:tr w:rsidR="00C655B5" w:rsidRPr="008E12EF" w14:paraId="13E2E5B0" w14:textId="77777777" w:rsidTr="00DA2C2F">
        <w:trPr>
          <w:trHeight w:val="288"/>
        </w:trPr>
        <w:tc>
          <w:tcPr>
            <w:tcW w:w="960" w:type="dxa"/>
            <w:noWrap/>
            <w:vAlign w:val="center"/>
            <w:hideMark/>
          </w:tcPr>
          <w:p w14:paraId="00024D66"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4177</w:t>
            </w:r>
          </w:p>
        </w:tc>
        <w:tc>
          <w:tcPr>
            <w:tcW w:w="1240" w:type="dxa"/>
            <w:noWrap/>
            <w:vAlign w:val="center"/>
            <w:hideMark/>
          </w:tcPr>
          <w:p w14:paraId="735FEA23"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w:t>
            </w:r>
          </w:p>
        </w:tc>
        <w:tc>
          <w:tcPr>
            <w:tcW w:w="960" w:type="dxa"/>
            <w:noWrap/>
            <w:vAlign w:val="center"/>
            <w:hideMark/>
          </w:tcPr>
          <w:p w14:paraId="41A647BD"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7</w:t>
            </w:r>
          </w:p>
        </w:tc>
        <w:tc>
          <w:tcPr>
            <w:tcW w:w="1335" w:type="dxa"/>
            <w:noWrap/>
            <w:vAlign w:val="center"/>
            <w:hideMark/>
          </w:tcPr>
          <w:p w14:paraId="231AEB3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19</w:t>
            </w:r>
          </w:p>
        </w:tc>
        <w:tc>
          <w:tcPr>
            <w:tcW w:w="1080" w:type="dxa"/>
            <w:noWrap/>
            <w:vAlign w:val="center"/>
            <w:hideMark/>
          </w:tcPr>
          <w:p w14:paraId="5ABE5061"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3</w:t>
            </w:r>
          </w:p>
        </w:tc>
        <w:tc>
          <w:tcPr>
            <w:tcW w:w="990" w:type="dxa"/>
            <w:noWrap/>
            <w:vAlign w:val="center"/>
            <w:hideMark/>
          </w:tcPr>
          <w:p w14:paraId="521E8A4E"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1080" w:type="dxa"/>
            <w:noWrap/>
            <w:vAlign w:val="center"/>
            <w:hideMark/>
          </w:tcPr>
          <w:p w14:paraId="78ACAFD8"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r>
      <w:tr w:rsidR="00C655B5" w:rsidRPr="008E12EF" w14:paraId="485C3526" w14:textId="77777777" w:rsidTr="00DA2C2F">
        <w:trPr>
          <w:trHeight w:val="288"/>
        </w:trPr>
        <w:tc>
          <w:tcPr>
            <w:tcW w:w="960" w:type="dxa"/>
            <w:noWrap/>
            <w:vAlign w:val="center"/>
            <w:hideMark/>
          </w:tcPr>
          <w:p w14:paraId="029239ED"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4179</w:t>
            </w:r>
          </w:p>
        </w:tc>
        <w:tc>
          <w:tcPr>
            <w:tcW w:w="1240" w:type="dxa"/>
            <w:noWrap/>
            <w:vAlign w:val="center"/>
            <w:hideMark/>
          </w:tcPr>
          <w:p w14:paraId="3EC4FA4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6</w:t>
            </w:r>
          </w:p>
        </w:tc>
        <w:tc>
          <w:tcPr>
            <w:tcW w:w="960" w:type="dxa"/>
            <w:noWrap/>
            <w:vAlign w:val="center"/>
            <w:hideMark/>
          </w:tcPr>
          <w:p w14:paraId="25C29D6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7</w:t>
            </w:r>
          </w:p>
        </w:tc>
        <w:tc>
          <w:tcPr>
            <w:tcW w:w="1335" w:type="dxa"/>
            <w:noWrap/>
            <w:vAlign w:val="center"/>
            <w:hideMark/>
          </w:tcPr>
          <w:p w14:paraId="361D9C4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13</w:t>
            </w:r>
          </w:p>
        </w:tc>
        <w:tc>
          <w:tcPr>
            <w:tcW w:w="1080" w:type="dxa"/>
            <w:noWrap/>
            <w:vAlign w:val="center"/>
            <w:hideMark/>
          </w:tcPr>
          <w:p w14:paraId="29017FE0"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990" w:type="dxa"/>
            <w:noWrap/>
            <w:vAlign w:val="center"/>
            <w:hideMark/>
          </w:tcPr>
          <w:p w14:paraId="399388AC"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3</w:t>
            </w:r>
          </w:p>
        </w:tc>
        <w:tc>
          <w:tcPr>
            <w:tcW w:w="1080" w:type="dxa"/>
            <w:noWrap/>
            <w:vAlign w:val="center"/>
            <w:hideMark/>
          </w:tcPr>
          <w:p w14:paraId="6BEEEF38"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r>
      <w:tr w:rsidR="00C655B5" w:rsidRPr="008E12EF" w14:paraId="4206C6F0" w14:textId="77777777" w:rsidTr="00DA2C2F">
        <w:trPr>
          <w:trHeight w:val="288"/>
        </w:trPr>
        <w:tc>
          <w:tcPr>
            <w:tcW w:w="960" w:type="dxa"/>
            <w:noWrap/>
            <w:vAlign w:val="center"/>
            <w:hideMark/>
          </w:tcPr>
          <w:p w14:paraId="146FCBBF"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4196</w:t>
            </w:r>
          </w:p>
        </w:tc>
        <w:tc>
          <w:tcPr>
            <w:tcW w:w="1240" w:type="dxa"/>
            <w:noWrap/>
            <w:vAlign w:val="center"/>
            <w:hideMark/>
          </w:tcPr>
          <w:p w14:paraId="1FE8292B"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4</w:t>
            </w:r>
          </w:p>
        </w:tc>
        <w:tc>
          <w:tcPr>
            <w:tcW w:w="960" w:type="dxa"/>
            <w:noWrap/>
            <w:vAlign w:val="center"/>
            <w:hideMark/>
          </w:tcPr>
          <w:p w14:paraId="288014BD"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6</w:t>
            </w:r>
          </w:p>
        </w:tc>
        <w:tc>
          <w:tcPr>
            <w:tcW w:w="1335" w:type="dxa"/>
            <w:noWrap/>
            <w:vAlign w:val="center"/>
            <w:hideMark/>
          </w:tcPr>
          <w:p w14:paraId="54A86063"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17</w:t>
            </w:r>
          </w:p>
        </w:tc>
        <w:tc>
          <w:tcPr>
            <w:tcW w:w="1080" w:type="dxa"/>
            <w:noWrap/>
            <w:vAlign w:val="center"/>
            <w:hideMark/>
          </w:tcPr>
          <w:p w14:paraId="5A86ABFA"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990" w:type="dxa"/>
            <w:noWrap/>
            <w:vAlign w:val="center"/>
            <w:hideMark/>
          </w:tcPr>
          <w:p w14:paraId="7B8072E1"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1080" w:type="dxa"/>
            <w:noWrap/>
            <w:vAlign w:val="center"/>
            <w:hideMark/>
          </w:tcPr>
          <w:p w14:paraId="09C41282"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r>
      <w:tr w:rsidR="00C655B5" w:rsidRPr="008E12EF" w14:paraId="2936154F" w14:textId="77777777" w:rsidTr="00DA2C2F">
        <w:trPr>
          <w:trHeight w:val="288"/>
        </w:trPr>
        <w:tc>
          <w:tcPr>
            <w:tcW w:w="960" w:type="dxa"/>
            <w:noWrap/>
            <w:vAlign w:val="center"/>
            <w:hideMark/>
          </w:tcPr>
          <w:p w14:paraId="190ACA7E"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55324</w:t>
            </w:r>
          </w:p>
        </w:tc>
        <w:tc>
          <w:tcPr>
            <w:tcW w:w="1240" w:type="dxa"/>
            <w:noWrap/>
            <w:vAlign w:val="center"/>
            <w:hideMark/>
          </w:tcPr>
          <w:p w14:paraId="4E070D6D"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3</w:t>
            </w:r>
          </w:p>
        </w:tc>
        <w:tc>
          <w:tcPr>
            <w:tcW w:w="960" w:type="dxa"/>
            <w:noWrap/>
            <w:vAlign w:val="center"/>
            <w:hideMark/>
          </w:tcPr>
          <w:p w14:paraId="7F9AFDA3"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7</w:t>
            </w:r>
          </w:p>
        </w:tc>
        <w:tc>
          <w:tcPr>
            <w:tcW w:w="1335" w:type="dxa"/>
            <w:noWrap/>
            <w:vAlign w:val="center"/>
            <w:hideMark/>
          </w:tcPr>
          <w:p w14:paraId="78015DC2"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19</w:t>
            </w:r>
          </w:p>
        </w:tc>
        <w:tc>
          <w:tcPr>
            <w:tcW w:w="1080" w:type="dxa"/>
            <w:noWrap/>
            <w:vAlign w:val="center"/>
            <w:hideMark/>
          </w:tcPr>
          <w:p w14:paraId="6776CBF1"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990" w:type="dxa"/>
            <w:noWrap/>
            <w:vAlign w:val="center"/>
            <w:hideMark/>
          </w:tcPr>
          <w:p w14:paraId="537ACF1E"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3</w:t>
            </w:r>
          </w:p>
        </w:tc>
        <w:tc>
          <w:tcPr>
            <w:tcW w:w="1080" w:type="dxa"/>
            <w:noWrap/>
            <w:vAlign w:val="center"/>
            <w:hideMark/>
          </w:tcPr>
          <w:p w14:paraId="29688153"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r>
      <w:tr w:rsidR="00C655B5" w:rsidRPr="008E12EF" w14:paraId="67F61214" w14:textId="77777777" w:rsidTr="00DA2C2F">
        <w:trPr>
          <w:trHeight w:val="288"/>
        </w:trPr>
        <w:tc>
          <w:tcPr>
            <w:tcW w:w="960" w:type="dxa"/>
            <w:noWrap/>
            <w:vAlign w:val="center"/>
            <w:hideMark/>
          </w:tcPr>
          <w:p w14:paraId="1ADC4E78"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55359</w:t>
            </w:r>
          </w:p>
        </w:tc>
        <w:tc>
          <w:tcPr>
            <w:tcW w:w="1240" w:type="dxa"/>
            <w:noWrap/>
            <w:vAlign w:val="center"/>
            <w:hideMark/>
          </w:tcPr>
          <w:p w14:paraId="10BB121C"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960" w:type="dxa"/>
            <w:noWrap/>
            <w:vAlign w:val="center"/>
            <w:hideMark/>
          </w:tcPr>
          <w:p w14:paraId="73B27EB5"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6</w:t>
            </w:r>
          </w:p>
        </w:tc>
        <w:tc>
          <w:tcPr>
            <w:tcW w:w="1335" w:type="dxa"/>
            <w:noWrap/>
            <w:vAlign w:val="center"/>
            <w:hideMark/>
          </w:tcPr>
          <w:p w14:paraId="21B3CAFC"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14</w:t>
            </w:r>
          </w:p>
        </w:tc>
        <w:tc>
          <w:tcPr>
            <w:tcW w:w="1080" w:type="dxa"/>
            <w:noWrap/>
            <w:vAlign w:val="center"/>
            <w:hideMark/>
          </w:tcPr>
          <w:p w14:paraId="097EE850"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990" w:type="dxa"/>
            <w:noWrap/>
            <w:vAlign w:val="center"/>
            <w:hideMark/>
          </w:tcPr>
          <w:p w14:paraId="64A2F278"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1080" w:type="dxa"/>
            <w:noWrap/>
            <w:vAlign w:val="center"/>
            <w:hideMark/>
          </w:tcPr>
          <w:p w14:paraId="5A3CC24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3</w:t>
            </w:r>
          </w:p>
        </w:tc>
      </w:tr>
      <w:tr w:rsidR="00C655B5" w:rsidRPr="008E12EF" w14:paraId="26170FF1" w14:textId="77777777" w:rsidTr="00DA2C2F">
        <w:trPr>
          <w:trHeight w:val="288"/>
        </w:trPr>
        <w:tc>
          <w:tcPr>
            <w:tcW w:w="960" w:type="dxa"/>
            <w:noWrap/>
            <w:vAlign w:val="center"/>
            <w:hideMark/>
          </w:tcPr>
          <w:p w14:paraId="662085DF"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55362</w:t>
            </w:r>
          </w:p>
        </w:tc>
        <w:tc>
          <w:tcPr>
            <w:tcW w:w="1240" w:type="dxa"/>
            <w:noWrap/>
            <w:vAlign w:val="center"/>
            <w:hideMark/>
          </w:tcPr>
          <w:p w14:paraId="08BC987A"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960" w:type="dxa"/>
            <w:noWrap/>
            <w:vAlign w:val="center"/>
            <w:hideMark/>
          </w:tcPr>
          <w:p w14:paraId="4632395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6</w:t>
            </w:r>
          </w:p>
        </w:tc>
        <w:tc>
          <w:tcPr>
            <w:tcW w:w="1335" w:type="dxa"/>
            <w:noWrap/>
            <w:vAlign w:val="center"/>
            <w:hideMark/>
          </w:tcPr>
          <w:p w14:paraId="0FCEA13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10</w:t>
            </w:r>
          </w:p>
        </w:tc>
        <w:tc>
          <w:tcPr>
            <w:tcW w:w="1080" w:type="dxa"/>
            <w:noWrap/>
            <w:vAlign w:val="center"/>
            <w:hideMark/>
          </w:tcPr>
          <w:p w14:paraId="050B6FF5"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990" w:type="dxa"/>
            <w:noWrap/>
            <w:vAlign w:val="center"/>
            <w:hideMark/>
          </w:tcPr>
          <w:p w14:paraId="22D2CD9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1080" w:type="dxa"/>
            <w:noWrap/>
            <w:vAlign w:val="center"/>
            <w:hideMark/>
          </w:tcPr>
          <w:p w14:paraId="0C25ED8E"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r>
      <w:tr w:rsidR="00C655B5" w:rsidRPr="008E12EF" w14:paraId="0916839C" w14:textId="77777777" w:rsidTr="00DA2C2F">
        <w:trPr>
          <w:trHeight w:val="288"/>
        </w:trPr>
        <w:tc>
          <w:tcPr>
            <w:tcW w:w="960" w:type="dxa"/>
            <w:noWrap/>
            <w:vAlign w:val="center"/>
            <w:hideMark/>
          </w:tcPr>
          <w:p w14:paraId="5DCB629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55378</w:t>
            </w:r>
          </w:p>
        </w:tc>
        <w:tc>
          <w:tcPr>
            <w:tcW w:w="1240" w:type="dxa"/>
            <w:noWrap/>
            <w:vAlign w:val="center"/>
            <w:hideMark/>
          </w:tcPr>
          <w:p w14:paraId="5E925D73"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960" w:type="dxa"/>
            <w:noWrap/>
            <w:vAlign w:val="center"/>
            <w:hideMark/>
          </w:tcPr>
          <w:p w14:paraId="3017E4C3"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7</w:t>
            </w:r>
          </w:p>
        </w:tc>
        <w:tc>
          <w:tcPr>
            <w:tcW w:w="1335" w:type="dxa"/>
            <w:noWrap/>
            <w:vAlign w:val="center"/>
            <w:hideMark/>
          </w:tcPr>
          <w:p w14:paraId="1FAFDA78"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15</w:t>
            </w:r>
          </w:p>
        </w:tc>
        <w:tc>
          <w:tcPr>
            <w:tcW w:w="1080" w:type="dxa"/>
            <w:noWrap/>
            <w:vAlign w:val="center"/>
            <w:hideMark/>
          </w:tcPr>
          <w:p w14:paraId="385CE7F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3</w:t>
            </w:r>
          </w:p>
        </w:tc>
        <w:tc>
          <w:tcPr>
            <w:tcW w:w="990" w:type="dxa"/>
            <w:noWrap/>
            <w:vAlign w:val="center"/>
            <w:hideMark/>
          </w:tcPr>
          <w:p w14:paraId="5F3BB550"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3</w:t>
            </w:r>
          </w:p>
        </w:tc>
        <w:tc>
          <w:tcPr>
            <w:tcW w:w="1080" w:type="dxa"/>
            <w:noWrap/>
            <w:vAlign w:val="center"/>
            <w:hideMark/>
          </w:tcPr>
          <w:p w14:paraId="10A79BF3"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r>
      <w:tr w:rsidR="00C655B5" w:rsidRPr="008E12EF" w14:paraId="45B489E2" w14:textId="77777777" w:rsidTr="00DA2C2F">
        <w:trPr>
          <w:trHeight w:val="288"/>
        </w:trPr>
        <w:tc>
          <w:tcPr>
            <w:tcW w:w="960" w:type="dxa"/>
            <w:noWrap/>
            <w:vAlign w:val="center"/>
            <w:hideMark/>
          </w:tcPr>
          <w:p w14:paraId="3FC3B25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55379</w:t>
            </w:r>
          </w:p>
        </w:tc>
        <w:tc>
          <w:tcPr>
            <w:tcW w:w="1240" w:type="dxa"/>
            <w:noWrap/>
            <w:vAlign w:val="center"/>
            <w:hideMark/>
          </w:tcPr>
          <w:p w14:paraId="519D960F"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960" w:type="dxa"/>
            <w:noWrap/>
            <w:vAlign w:val="center"/>
            <w:hideMark/>
          </w:tcPr>
          <w:p w14:paraId="2592B13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7</w:t>
            </w:r>
          </w:p>
        </w:tc>
        <w:tc>
          <w:tcPr>
            <w:tcW w:w="1335" w:type="dxa"/>
            <w:noWrap/>
            <w:vAlign w:val="center"/>
            <w:hideMark/>
          </w:tcPr>
          <w:p w14:paraId="07A556D0"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16</w:t>
            </w:r>
          </w:p>
        </w:tc>
        <w:tc>
          <w:tcPr>
            <w:tcW w:w="1080" w:type="dxa"/>
            <w:noWrap/>
            <w:vAlign w:val="center"/>
            <w:hideMark/>
          </w:tcPr>
          <w:p w14:paraId="6D001624"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990" w:type="dxa"/>
            <w:noWrap/>
            <w:vAlign w:val="center"/>
            <w:hideMark/>
          </w:tcPr>
          <w:p w14:paraId="375E6634"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1080" w:type="dxa"/>
            <w:noWrap/>
            <w:vAlign w:val="center"/>
            <w:hideMark/>
          </w:tcPr>
          <w:p w14:paraId="3B83ADEF"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r>
      <w:tr w:rsidR="00C655B5" w:rsidRPr="008E12EF" w14:paraId="55E183A2" w14:textId="77777777" w:rsidTr="00DA2C2F">
        <w:trPr>
          <w:trHeight w:val="288"/>
        </w:trPr>
        <w:tc>
          <w:tcPr>
            <w:tcW w:w="960" w:type="dxa"/>
            <w:noWrap/>
            <w:vAlign w:val="center"/>
            <w:hideMark/>
          </w:tcPr>
          <w:p w14:paraId="3A1A77B2"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55414</w:t>
            </w:r>
          </w:p>
        </w:tc>
        <w:tc>
          <w:tcPr>
            <w:tcW w:w="1240" w:type="dxa"/>
            <w:noWrap/>
            <w:vAlign w:val="center"/>
            <w:hideMark/>
          </w:tcPr>
          <w:p w14:paraId="246EC44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960" w:type="dxa"/>
            <w:noWrap/>
            <w:vAlign w:val="center"/>
            <w:hideMark/>
          </w:tcPr>
          <w:p w14:paraId="486C9EC0"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7</w:t>
            </w:r>
          </w:p>
        </w:tc>
        <w:tc>
          <w:tcPr>
            <w:tcW w:w="1335" w:type="dxa"/>
            <w:noWrap/>
            <w:vAlign w:val="center"/>
            <w:hideMark/>
          </w:tcPr>
          <w:p w14:paraId="0A13061E"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17</w:t>
            </w:r>
          </w:p>
        </w:tc>
        <w:tc>
          <w:tcPr>
            <w:tcW w:w="1080" w:type="dxa"/>
            <w:noWrap/>
            <w:vAlign w:val="center"/>
            <w:hideMark/>
          </w:tcPr>
          <w:p w14:paraId="16DE62A0"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990" w:type="dxa"/>
            <w:noWrap/>
            <w:vAlign w:val="center"/>
            <w:hideMark/>
          </w:tcPr>
          <w:p w14:paraId="6C7A50AA"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1080" w:type="dxa"/>
            <w:noWrap/>
            <w:vAlign w:val="center"/>
            <w:hideMark/>
          </w:tcPr>
          <w:p w14:paraId="2B7580F8"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r>
      <w:tr w:rsidR="00C655B5" w:rsidRPr="008E12EF" w14:paraId="25D3CE8B" w14:textId="77777777" w:rsidTr="00DA2C2F">
        <w:trPr>
          <w:trHeight w:val="288"/>
        </w:trPr>
        <w:tc>
          <w:tcPr>
            <w:tcW w:w="960" w:type="dxa"/>
            <w:noWrap/>
            <w:vAlign w:val="center"/>
            <w:hideMark/>
          </w:tcPr>
          <w:p w14:paraId="4783BA03"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55428</w:t>
            </w:r>
          </w:p>
        </w:tc>
        <w:tc>
          <w:tcPr>
            <w:tcW w:w="1240" w:type="dxa"/>
            <w:noWrap/>
            <w:vAlign w:val="center"/>
            <w:hideMark/>
          </w:tcPr>
          <w:p w14:paraId="2383EEF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960" w:type="dxa"/>
            <w:noWrap/>
            <w:vAlign w:val="center"/>
            <w:hideMark/>
          </w:tcPr>
          <w:p w14:paraId="17734676"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10</w:t>
            </w:r>
          </w:p>
        </w:tc>
        <w:tc>
          <w:tcPr>
            <w:tcW w:w="1335" w:type="dxa"/>
            <w:noWrap/>
            <w:vAlign w:val="center"/>
            <w:hideMark/>
          </w:tcPr>
          <w:p w14:paraId="3C62D058"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16</w:t>
            </w:r>
          </w:p>
        </w:tc>
        <w:tc>
          <w:tcPr>
            <w:tcW w:w="1080" w:type="dxa"/>
            <w:noWrap/>
            <w:vAlign w:val="center"/>
            <w:hideMark/>
          </w:tcPr>
          <w:p w14:paraId="35DF91A4"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990" w:type="dxa"/>
            <w:noWrap/>
            <w:vAlign w:val="center"/>
            <w:hideMark/>
          </w:tcPr>
          <w:p w14:paraId="5CE319F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1080" w:type="dxa"/>
            <w:noWrap/>
            <w:vAlign w:val="center"/>
            <w:hideMark/>
          </w:tcPr>
          <w:p w14:paraId="0F680D52"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r>
      <w:tr w:rsidR="00C655B5" w:rsidRPr="008E12EF" w14:paraId="49309BB0" w14:textId="77777777" w:rsidTr="00DA2C2F">
        <w:trPr>
          <w:trHeight w:val="288"/>
        </w:trPr>
        <w:tc>
          <w:tcPr>
            <w:tcW w:w="960" w:type="dxa"/>
            <w:noWrap/>
            <w:vAlign w:val="center"/>
            <w:hideMark/>
          </w:tcPr>
          <w:p w14:paraId="49A7767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55435</w:t>
            </w:r>
          </w:p>
        </w:tc>
        <w:tc>
          <w:tcPr>
            <w:tcW w:w="1240" w:type="dxa"/>
            <w:noWrap/>
            <w:vAlign w:val="center"/>
            <w:hideMark/>
          </w:tcPr>
          <w:p w14:paraId="3878E0D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960" w:type="dxa"/>
            <w:noWrap/>
            <w:vAlign w:val="center"/>
            <w:hideMark/>
          </w:tcPr>
          <w:p w14:paraId="10566CA1"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6</w:t>
            </w:r>
          </w:p>
        </w:tc>
        <w:tc>
          <w:tcPr>
            <w:tcW w:w="1335" w:type="dxa"/>
            <w:noWrap/>
            <w:vAlign w:val="center"/>
            <w:hideMark/>
          </w:tcPr>
          <w:p w14:paraId="5E920BC4"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11</w:t>
            </w:r>
          </w:p>
        </w:tc>
        <w:tc>
          <w:tcPr>
            <w:tcW w:w="1080" w:type="dxa"/>
            <w:noWrap/>
            <w:vAlign w:val="center"/>
            <w:hideMark/>
          </w:tcPr>
          <w:p w14:paraId="23DA4FA6"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990" w:type="dxa"/>
            <w:noWrap/>
            <w:vAlign w:val="center"/>
            <w:hideMark/>
          </w:tcPr>
          <w:p w14:paraId="092E46EF"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3</w:t>
            </w:r>
          </w:p>
        </w:tc>
        <w:tc>
          <w:tcPr>
            <w:tcW w:w="1080" w:type="dxa"/>
            <w:noWrap/>
            <w:vAlign w:val="center"/>
            <w:hideMark/>
          </w:tcPr>
          <w:p w14:paraId="4F63F812"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r>
      <w:tr w:rsidR="00C655B5" w:rsidRPr="008E12EF" w14:paraId="5AF4DCE1" w14:textId="77777777" w:rsidTr="00DA2C2F">
        <w:trPr>
          <w:trHeight w:val="288"/>
        </w:trPr>
        <w:tc>
          <w:tcPr>
            <w:tcW w:w="960" w:type="dxa"/>
            <w:noWrap/>
            <w:vAlign w:val="center"/>
            <w:hideMark/>
          </w:tcPr>
          <w:p w14:paraId="68D17DE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55449</w:t>
            </w:r>
          </w:p>
        </w:tc>
        <w:tc>
          <w:tcPr>
            <w:tcW w:w="1240" w:type="dxa"/>
            <w:noWrap/>
            <w:vAlign w:val="center"/>
            <w:hideMark/>
          </w:tcPr>
          <w:p w14:paraId="47D83EB8"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960" w:type="dxa"/>
            <w:noWrap/>
            <w:vAlign w:val="center"/>
            <w:hideMark/>
          </w:tcPr>
          <w:p w14:paraId="4DEAE1F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7</w:t>
            </w:r>
          </w:p>
        </w:tc>
        <w:tc>
          <w:tcPr>
            <w:tcW w:w="1335" w:type="dxa"/>
            <w:noWrap/>
            <w:vAlign w:val="center"/>
            <w:hideMark/>
          </w:tcPr>
          <w:p w14:paraId="46EBF216"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15</w:t>
            </w:r>
          </w:p>
        </w:tc>
        <w:tc>
          <w:tcPr>
            <w:tcW w:w="1080" w:type="dxa"/>
            <w:noWrap/>
            <w:vAlign w:val="center"/>
            <w:hideMark/>
          </w:tcPr>
          <w:p w14:paraId="64B30DA8"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990" w:type="dxa"/>
            <w:noWrap/>
            <w:vAlign w:val="center"/>
            <w:hideMark/>
          </w:tcPr>
          <w:p w14:paraId="441FD3CD"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1080" w:type="dxa"/>
            <w:noWrap/>
            <w:vAlign w:val="center"/>
            <w:hideMark/>
          </w:tcPr>
          <w:p w14:paraId="140D3D4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r>
      <w:tr w:rsidR="00C655B5" w:rsidRPr="008E12EF" w14:paraId="08636547" w14:textId="77777777" w:rsidTr="00DA2C2F">
        <w:trPr>
          <w:trHeight w:val="288"/>
        </w:trPr>
        <w:tc>
          <w:tcPr>
            <w:tcW w:w="960" w:type="dxa"/>
            <w:noWrap/>
            <w:vAlign w:val="center"/>
            <w:hideMark/>
          </w:tcPr>
          <w:p w14:paraId="7ECA88E3"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55462</w:t>
            </w:r>
          </w:p>
        </w:tc>
        <w:tc>
          <w:tcPr>
            <w:tcW w:w="1240" w:type="dxa"/>
            <w:noWrap/>
            <w:vAlign w:val="center"/>
            <w:hideMark/>
          </w:tcPr>
          <w:p w14:paraId="3AF274E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960" w:type="dxa"/>
            <w:noWrap/>
            <w:vAlign w:val="center"/>
            <w:hideMark/>
          </w:tcPr>
          <w:p w14:paraId="027BDFA5"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8</w:t>
            </w:r>
          </w:p>
        </w:tc>
        <w:tc>
          <w:tcPr>
            <w:tcW w:w="1335" w:type="dxa"/>
            <w:noWrap/>
            <w:vAlign w:val="center"/>
            <w:hideMark/>
          </w:tcPr>
          <w:p w14:paraId="653F7DFA"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13</w:t>
            </w:r>
          </w:p>
        </w:tc>
        <w:tc>
          <w:tcPr>
            <w:tcW w:w="1080" w:type="dxa"/>
            <w:noWrap/>
            <w:vAlign w:val="center"/>
            <w:hideMark/>
          </w:tcPr>
          <w:p w14:paraId="4FD0D323"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990" w:type="dxa"/>
            <w:noWrap/>
            <w:vAlign w:val="center"/>
            <w:hideMark/>
          </w:tcPr>
          <w:p w14:paraId="1940C51A"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1080" w:type="dxa"/>
            <w:noWrap/>
            <w:vAlign w:val="center"/>
            <w:hideMark/>
          </w:tcPr>
          <w:p w14:paraId="64D632B0"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r>
      <w:tr w:rsidR="00C655B5" w:rsidRPr="008E12EF" w14:paraId="32C01AA1" w14:textId="77777777" w:rsidTr="00DA2C2F">
        <w:trPr>
          <w:trHeight w:val="288"/>
        </w:trPr>
        <w:tc>
          <w:tcPr>
            <w:tcW w:w="960" w:type="dxa"/>
            <w:noWrap/>
            <w:vAlign w:val="center"/>
            <w:hideMark/>
          </w:tcPr>
          <w:p w14:paraId="68311860"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55468</w:t>
            </w:r>
          </w:p>
        </w:tc>
        <w:tc>
          <w:tcPr>
            <w:tcW w:w="1240" w:type="dxa"/>
            <w:noWrap/>
            <w:vAlign w:val="center"/>
            <w:hideMark/>
          </w:tcPr>
          <w:p w14:paraId="3E8114EF"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960" w:type="dxa"/>
            <w:noWrap/>
            <w:vAlign w:val="center"/>
            <w:hideMark/>
          </w:tcPr>
          <w:p w14:paraId="790CEA8A"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3</w:t>
            </w:r>
          </w:p>
        </w:tc>
        <w:tc>
          <w:tcPr>
            <w:tcW w:w="1335" w:type="dxa"/>
            <w:noWrap/>
            <w:vAlign w:val="center"/>
            <w:hideMark/>
          </w:tcPr>
          <w:p w14:paraId="7F8EA88A"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16</w:t>
            </w:r>
          </w:p>
        </w:tc>
        <w:tc>
          <w:tcPr>
            <w:tcW w:w="1080" w:type="dxa"/>
            <w:noWrap/>
            <w:vAlign w:val="center"/>
            <w:hideMark/>
          </w:tcPr>
          <w:p w14:paraId="1EE4B271"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6</w:t>
            </w:r>
          </w:p>
        </w:tc>
        <w:tc>
          <w:tcPr>
            <w:tcW w:w="990" w:type="dxa"/>
            <w:noWrap/>
            <w:vAlign w:val="center"/>
            <w:hideMark/>
          </w:tcPr>
          <w:p w14:paraId="469E59B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1080" w:type="dxa"/>
            <w:noWrap/>
            <w:vAlign w:val="center"/>
            <w:hideMark/>
          </w:tcPr>
          <w:p w14:paraId="43E491F4"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r>
      <w:tr w:rsidR="00C655B5" w:rsidRPr="008E12EF" w14:paraId="6F33F247" w14:textId="77777777" w:rsidTr="00DA2C2F">
        <w:trPr>
          <w:trHeight w:val="288"/>
        </w:trPr>
        <w:tc>
          <w:tcPr>
            <w:tcW w:w="960" w:type="dxa"/>
            <w:noWrap/>
            <w:vAlign w:val="center"/>
            <w:hideMark/>
          </w:tcPr>
          <w:p w14:paraId="0ECA55ED"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lastRenderedPageBreak/>
              <w:t>55476</w:t>
            </w:r>
          </w:p>
        </w:tc>
        <w:tc>
          <w:tcPr>
            <w:tcW w:w="1240" w:type="dxa"/>
            <w:noWrap/>
            <w:vAlign w:val="center"/>
            <w:hideMark/>
          </w:tcPr>
          <w:p w14:paraId="034F2ADC"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960" w:type="dxa"/>
            <w:noWrap/>
            <w:vAlign w:val="center"/>
            <w:hideMark/>
          </w:tcPr>
          <w:p w14:paraId="0F2BF186"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6</w:t>
            </w:r>
          </w:p>
        </w:tc>
        <w:tc>
          <w:tcPr>
            <w:tcW w:w="1335" w:type="dxa"/>
            <w:noWrap/>
            <w:vAlign w:val="center"/>
            <w:hideMark/>
          </w:tcPr>
          <w:p w14:paraId="23DD4C9E"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17</w:t>
            </w:r>
          </w:p>
        </w:tc>
        <w:tc>
          <w:tcPr>
            <w:tcW w:w="1080" w:type="dxa"/>
            <w:noWrap/>
            <w:vAlign w:val="center"/>
            <w:hideMark/>
          </w:tcPr>
          <w:p w14:paraId="7BD116F2"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990" w:type="dxa"/>
            <w:noWrap/>
            <w:vAlign w:val="center"/>
            <w:hideMark/>
          </w:tcPr>
          <w:p w14:paraId="1F6A420B"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1080" w:type="dxa"/>
            <w:noWrap/>
            <w:vAlign w:val="center"/>
            <w:hideMark/>
          </w:tcPr>
          <w:p w14:paraId="4A746AD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r>
      <w:tr w:rsidR="00C655B5" w:rsidRPr="008E12EF" w14:paraId="6B63E33D" w14:textId="77777777" w:rsidTr="00DA2C2F">
        <w:trPr>
          <w:trHeight w:val="288"/>
        </w:trPr>
        <w:tc>
          <w:tcPr>
            <w:tcW w:w="960" w:type="dxa"/>
            <w:noWrap/>
            <w:vAlign w:val="center"/>
            <w:hideMark/>
          </w:tcPr>
          <w:p w14:paraId="36E279C4"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55480</w:t>
            </w:r>
          </w:p>
        </w:tc>
        <w:tc>
          <w:tcPr>
            <w:tcW w:w="1240" w:type="dxa"/>
            <w:noWrap/>
            <w:vAlign w:val="center"/>
            <w:hideMark/>
          </w:tcPr>
          <w:p w14:paraId="2966244E"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960" w:type="dxa"/>
            <w:noWrap/>
            <w:vAlign w:val="center"/>
            <w:hideMark/>
          </w:tcPr>
          <w:p w14:paraId="4E8B7E7B"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6</w:t>
            </w:r>
          </w:p>
        </w:tc>
        <w:tc>
          <w:tcPr>
            <w:tcW w:w="1335" w:type="dxa"/>
            <w:noWrap/>
            <w:vAlign w:val="center"/>
            <w:hideMark/>
          </w:tcPr>
          <w:p w14:paraId="58800CB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12</w:t>
            </w:r>
          </w:p>
        </w:tc>
        <w:tc>
          <w:tcPr>
            <w:tcW w:w="1080" w:type="dxa"/>
            <w:noWrap/>
            <w:vAlign w:val="center"/>
            <w:hideMark/>
          </w:tcPr>
          <w:p w14:paraId="4374FF75"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990" w:type="dxa"/>
            <w:noWrap/>
            <w:vAlign w:val="center"/>
            <w:hideMark/>
          </w:tcPr>
          <w:p w14:paraId="7A78F4B5"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1080" w:type="dxa"/>
            <w:noWrap/>
            <w:vAlign w:val="center"/>
            <w:hideMark/>
          </w:tcPr>
          <w:p w14:paraId="0D50AF5B"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r>
      <w:tr w:rsidR="00C655B5" w:rsidRPr="008E12EF" w14:paraId="3AE801AC" w14:textId="77777777" w:rsidTr="00DA2C2F">
        <w:trPr>
          <w:trHeight w:val="288"/>
        </w:trPr>
        <w:tc>
          <w:tcPr>
            <w:tcW w:w="960" w:type="dxa"/>
            <w:noWrap/>
            <w:vAlign w:val="center"/>
            <w:hideMark/>
          </w:tcPr>
          <w:p w14:paraId="7211894D"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55482</w:t>
            </w:r>
          </w:p>
        </w:tc>
        <w:tc>
          <w:tcPr>
            <w:tcW w:w="1240" w:type="dxa"/>
            <w:noWrap/>
            <w:vAlign w:val="center"/>
            <w:hideMark/>
          </w:tcPr>
          <w:p w14:paraId="25CD4FC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960" w:type="dxa"/>
            <w:noWrap/>
            <w:vAlign w:val="center"/>
            <w:hideMark/>
          </w:tcPr>
          <w:p w14:paraId="507A420F"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7</w:t>
            </w:r>
          </w:p>
        </w:tc>
        <w:tc>
          <w:tcPr>
            <w:tcW w:w="1335" w:type="dxa"/>
            <w:noWrap/>
            <w:vAlign w:val="center"/>
            <w:hideMark/>
          </w:tcPr>
          <w:p w14:paraId="7D451F33"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14</w:t>
            </w:r>
          </w:p>
        </w:tc>
        <w:tc>
          <w:tcPr>
            <w:tcW w:w="1080" w:type="dxa"/>
            <w:noWrap/>
            <w:vAlign w:val="center"/>
            <w:hideMark/>
          </w:tcPr>
          <w:p w14:paraId="5FCADAFD"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990" w:type="dxa"/>
            <w:noWrap/>
            <w:vAlign w:val="center"/>
            <w:hideMark/>
          </w:tcPr>
          <w:p w14:paraId="044018AB"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1080" w:type="dxa"/>
            <w:noWrap/>
            <w:vAlign w:val="center"/>
            <w:hideMark/>
          </w:tcPr>
          <w:p w14:paraId="29FF1C28"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r>
      <w:tr w:rsidR="00C655B5" w:rsidRPr="008E12EF" w14:paraId="25A375BA" w14:textId="77777777" w:rsidTr="00DA2C2F">
        <w:trPr>
          <w:trHeight w:val="288"/>
        </w:trPr>
        <w:tc>
          <w:tcPr>
            <w:tcW w:w="960" w:type="dxa"/>
            <w:noWrap/>
            <w:vAlign w:val="center"/>
            <w:hideMark/>
          </w:tcPr>
          <w:p w14:paraId="719506D6"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55483</w:t>
            </w:r>
          </w:p>
        </w:tc>
        <w:tc>
          <w:tcPr>
            <w:tcW w:w="1240" w:type="dxa"/>
            <w:noWrap/>
            <w:vAlign w:val="center"/>
            <w:hideMark/>
          </w:tcPr>
          <w:p w14:paraId="7D343A65"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960" w:type="dxa"/>
            <w:noWrap/>
            <w:vAlign w:val="center"/>
            <w:hideMark/>
          </w:tcPr>
          <w:p w14:paraId="57B1423B"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7</w:t>
            </w:r>
          </w:p>
        </w:tc>
        <w:tc>
          <w:tcPr>
            <w:tcW w:w="1335" w:type="dxa"/>
            <w:noWrap/>
            <w:vAlign w:val="center"/>
            <w:hideMark/>
          </w:tcPr>
          <w:p w14:paraId="4646AFEB"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13</w:t>
            </w:r>
          </w:p>
        </w:tc>
        <w:tc>
          <w:tcPr>
            <w:tcW w:w="1080" w:type="dxa"/>
            <w:noWrap/>
            <w:vAlign w:val="center"/>
            <w:hideMark/>
          </w:tcPr>
          <w:p w14:paraId="20D7A616"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990" w:type="dxa"/>
            <w:noWrap/>
            <w:vAlign w:val="center"/>
            <w:hideMark/>
          </w:tcPr>
          <w:p w14:paraId="0C0B5A0F"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1080" w:type="dxa"/>
            <w:noWrap/>
            <w:vAlign w:val="center"/>
            <w:hideMark/>
          </w:tcPr>
          <w:p w14:paraId="2A8AB08A"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r>
      <w:tr w:rsidR="00C655B5" w:rsidRPr="008E12EF" w14:paraId="0C0DB25E" w14:textId="77777777" w:rsidTr="00DA2C2F">
        <w:trPr>
          <w:trHeight w:val="288"/>
        </w:trPr>
        <w:tc>
          <w:tcPr>
            <w:tcW w:w="960" w:type="dxa"/>
            <w:noWrap/>
            <w:vAlign w:val="center"/>
            <w:hideMark/>
          </w:tcPr>
          <w:p w14:paraId="0AE82103"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55484</w:t>
            </w:r>
          </w:p>
        </w:tc>
        <w:tc>
          <w:tcPr>
            <w:tcW w:w="1240" w:type="dxa"/>
            <w:noWrap/>
            <w:vAlign w:val="center"/>
            <w:hideMark/>
          </w:tcPr>
          <w:p w14:paraId="06472BA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960" w:type="dxa"/>
            <w:noWrap/>
            <w:vAlign w:val="center"/>
            <w:hideMark/>
          </w:tcPr>
          <w:p w14:paraId="7362B561"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w:t>
            </w:r>
          </w:p>
        </w:tc>
        <w:tc>
          <w:tcPr>
            <w:tcW w:w="1335" w:type="dxa"/>
            <w:noWrap/>
            <w:vAlign w:val="center"/>
            <w:hideMark/>
          </w:tcPr>
          <w:p w14:paraId="2CD532EA"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14</w:t>
            </w:r>
          </w:p>
        </w:tc>
        <w:tc>
          <w:tcPr>
            <w:tcW w:w="1080" w:type="dxa"/>
            <w:noWrap/>
            <w:vAlign w:val="center"/>
            <w:hideMark/>
          </w:tcPr>
          <w:p w14:paraId="0A0F0B6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990" w:type="dxa"/>
            <w:noWrap/>
            <w:vAlign w:val="center"/>
            <w:hideMark/>
          </w:tcPr>
          <w:p w14:paraId="7E356ACC"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1080" w:type="dxa"/>
            <w:noWrap/>
            <w:vAlign w:val="center"/>
            <w:hideMark/>
          </w:tcPr>
          <w:p w14:paraId="624F020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3</w:t>
            </w:r>
          </w:p>
        </w:tc>
      </w:tr>
      <w:tr w:rsidR="00C655B5" w:rsidRPr="008E12EF" w14:paraId="7918C188" w14:textId="77777777" w:rsidTr="00DA2C2F">
        <w:trPr>
          <w:trHeight w:val="288"/>
        </w:trPr>
        <w:tc>
          <w:tcPr>
            <w:tcW w:w="960" w:type="dxa"/>
            <w:noWrap/>
            <w:vAlign w:val="center"/>
            <w:hideMark/>
          </w:tcPr>
          <w:p w14:paraId="0480823D"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55501</w:t>
            </w:r>
          </w:p>
        </w:tc>
        <w:tc>
          <w:tcPr>
            <w:tcW w:w="1240" w:type="dxa"/>
            <w:noWrap/>
            <w:vAlign w:val="center"/>
            <w:hideMark/>
          </w:tcPr>
          <w:p w14:paraId="51111994"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960" w:type="dxa"/>
            <w:noWrap/>
            <w:vAlign w:val="center"/>
            <w:hideMark/>
          </w:tcPr>
          <w:p w14:paraId="180F1E2E"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7</w:t>
            </w:r>
          </w:p>
        </w:tc>
        <w:tc>
          <w:tcPr>
            <w:tcW w:w="1335" w:type="dxa"/>
            <w:noWrap/>
            <w:vAlign w:val="center"/>
            <w:hideMark/>
          </w:tcPr>
          <w:p w14:paraId="17059544"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15</w:t>
            </w:r>
          </w:p>
        </w:tc>
        <w:tc>
          <w:tcPr>
            <w:tcW w:w="1080" w:type="dxa"/>
            <w:noWrap/>
            <w:vAlign w:val="center"/>
            <w:hideMark/>
          </w:tcPr>
          <w:p w14:paraId="4C3C214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c>
          <w:tcPr>
            <w:tcW w:w="990" w:type="dxa"/>
            <w:noWrap/>
            <w:vAlign w:val="center"/>
            <w:hideMark/>
          </w:tcPr>
          <w:p w14:paraId="39D576E3"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1080" w:type="dxa"/>
            <w:noWrap/>
            <w:vAlign w:val="center"/>
            <w:hideMark/>
          </w:tcPr>
          <w:p w14:paraId="4D3EB0FD"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w:t>
            </w:r>
          </w:p>
        </w:tc>
      </w:tr>
      <w:tr w:rsidR="00C655B5" w:rsidRPr="008E12EF" w14:paraId="24EC7B6F" w14:textId="77777777" w:rsidTr="00DA2C2F">
        <w:trPr>
          <w:trHeight w:val="288"/>
        </w:trPr>
        <w:tc>
          <w:tcPr>
            <w:tcW w:w="960" w:type="dxa"/>
            <w:tcBorders>
              <w:bottom w:val="single" w:sz="4" w:space="0" w:color="auto"/>
            </w:tcBorders>
            <w:noWrap/>
            <w:vAlign w:val="center"/>
            <w:hideMark/>
          </w:tcPr>
          <w:p w14:paraId="45C586A0"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55507</w:t>
            </w:r>
          </w:p>
        </w:tc>
        <w:tc>
          <w:tcPr>
            <w:tcW w:w="1240" w:type="dxa"/>
            <w:tcBorders>
              <w:bottom w:val="single" w:sz="4" w:space="0" w:color="auto"/>
            </w:tcBorders>
            <w:noWrap/>
            <w:vAlign w:val="center"/>
            <w:hideMark/>
          </w:tcPr>
          <w:p w14:paraId="45CA8AA8"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0</w:t>
            </w:r>
          </w:p>
        </w:tc>
        <w:tc>
          <w:tcPr>
            <w:tcW w:w="960" w:type="dxa"/>
            <w:tcBorders>
              <w:bottom w:val="single" w:sz="4" w:space="0" w:color="auto"/>
            </w:tcBorders>
            <w:noWrap/>
            <w:vAlign w:val="center"/>
            <w:hideMark/>
          </w:tcPr>
          <w:p w14:paraId="06362368"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7</w:t>
            </w:r>
          </w:p>
        </w:tc>
        <w:tc>
          <w:tcPr>
            <w:tcW w:w="1335" w:type="dxa"/>
            <w:tcBorders>
              <w:bottom w:val="single" w:sz="4" w:space="0" w:color="auto"/>
            </w:tcBorders>
            <w:noWrap/>
            <w:vAlign w:val="center"/>
            <w:hideMark/>
          </w:tcPr>
          <w:p w14:paraId="65F8EE1F"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15</w:t>
            </w:r>
          </w:p>
        </w:tc>
        <w:tc>
          <w:tcPr>
            <w:tcW w:w="1080" w:type="dxa"/>
            <w:tcBorders>
              <w:bottom w:val="single" w:sz="4" w:space="0" w:color="auto"/>
            </w:tcBorders>
            <w:noWrap/>
            <w:vAlign w:val="center"/>
            <w:hideMark/>
          </w:tcPr>
          <w:p w14:paraId="19D414F3"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990" w:type="dxa"/>
            <w:tcBorders>
              <w:bottom w:val="single" w:sz="4" w:space="0" w:color="auto"/>
            </w:tcBorders>
            <w:noWrap/>
            <w:vAlign w:val="center"/>
            <w:hideMark/>
          </w:tcPr>
          <w:p w14:paraId="78346127"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c>
          <w:tcPr>
            <w:tcW w:w="1080" w:type="dxa"/>
            <w:tcBorders>
              <w:bottom w:val="single" w:sz="4" w:space="0" w:color="auto"/>
            </w:tcBorders>
            <w:noWrap/>
            <w:vAlign w:val="center"/>
            <w:hideMark/>
          </w:tcPr>
          <w:p w14:paraId="0C7FFBD3"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2</w:t>
            </w:r>
          </w:p>
        </w:tc>
      </w:tr>
      <w:tr w:rsidR="00C655B5" w:rsidRPr="008E12EF" w14:paraId="5BA0998B" w14:textId="77777777" w:rsidTr="00DA2C2F">
        <w:trPr>
          <w:trHeight w:val="288"/>
        </w:trPr>
        <w:tc>
          <w:tcPr>
            <w:tcW w:w="960" w:type="dxa"/>
            <w:tcBorders>
              <w:top w:val="single" w:sz="4" w:space="0" w:color="auto"/>
              <w:bottom w:val="single" w:sz="4" w:space="0" w:color="auto"/>
            </w:tcBorders>
            <w:vAlign w:val="center"/>
            <w:hideMark/>
          </w:tcPr>
          <w:p w14:paraId="1F482A7E"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Total</w:t>
            </w:r>
          </w:p>
        </w:tc>
        <w:tc>
          <w:tcPr>
            <w:tcW w:w="1240" w:type="dxa"/>
            <w:tcBorders>
              <w:top w:val="single" w:sz="4" w:space="0" w:color="auto"/>
              <w:bottom w:val="single" w:sz="4" w:space="0" w:color="auto"/>
            </w:tcBorders>
            <w:vAlign w:val="center"/>
            <w:hideMark/>
          </w:tcPr>
          <w:p w14:paraId="2E92DD18"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1.96</w:t>
            </w:r>
          </w:p>
        </w:tc>
        <w:tc>
          <w:tcPr>
            <w:tcW w:w="960" w:type="dxa"/>
            <w:tcBorders>
              <w:top w:val="single" w:sz="4" w:space="0" w:color="auto"/>
              <w:bottom w:val="single" w:sz="4" w:space="0" w:color="auto"/>
            </w:tcBorders>
            <w:noWrap/>
            <w:vAlign w:val="center"/>
            <w:hideMark/>
          </w:tcPr>
          <w:p w14:paraId="5338B9D5"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6.67</w:t>
            </w:r>
          </w:p>
        </w:tc>
        <w:tc>
          <w:tcPr>
            <w:tcW w:w="1335" w:type="dxa"/>
            <w:tcBorders>
              <w:top w:val="single" w:sz="4" w:space="0" w:color="auto"/>
              <w:bottom w:val="single" w:sz="4" w:space="0" w:color="auto"/>
            </w:tcBorders>
            <w:noWrap/>
            <w:vAlign w:val="center"/>
            <w:hideMark/>
          </w:tcPr>
          <w:p w14:paraId="423E1199"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14.92</w:t>
            </w:r>
          </w:p>
        </w:tc>
        <w:tc>
          <w:tcPr>
            <w:tcW w:w="1080" w:type="dxa"/>
            <w:tcBorders>
              <w:top w:val="single" w:sz="4" w:space="0" w:color="auto"/>
              <w:bottom w:val="single" w:sz="4" w:space="0" w:color="auto"/>
            </w:tcBorders>
            <w:noWrap/>
            <w:vAlign w:val="center"/>
            <w:hideMark/>
          </w:tcPr>
          <w:p w14:paraId="6235DFAA"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34</w:t>
            </w:r>
          </w:p>
        </w:tc>
        <w:tc>
          <w:tcPr>
            <w:tcW w:w="990" w:type="dxa"/>
            <w:tcBorders>
              <w:top w:val="single" w:sz="4" w:space="0" w:color="auto"/>
              <w:bottom w:val="single" w:sz="4" w:space="0" w:color="auto"/>
            </w:tcBorders>
            <w:noWrap/>
            <w:vAlign w:val="center"/>
            <w:hideMark/>
          </w:tcPr>
          <w:p w14:paraId="47D268BB"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36</w:t>
            </w:r>
          </w:p>
        </w:tc>
        <w:tc>
          <w:tcPr>
            <w:tcW w:w="1080" w:type="dxa"/>
            <w:tcBorders>
              <w:top w:val="single" w:sz="4" w:space="0" w:color="auto"/>
              <w:bottom w:val="single" w:sz="4" w:space="0" w:color="auto"/>
            </w:tcBorders>
            <w:noWrap/>
            <w:vAlign w:val="center"/>
            <w:hideMark/>
          </w:tcPr>
          <w:p w14:paraId="6E089DF4" w14:textId="77777777" w:rsidR="00C655B5" w:rsidRPr="008E12EF" w:rsidRDefault="00C655B5" w:rsidP="00DA2C2F">
            <w:pPr>
              <w:spacing w:after="0" w:line="240" w:lineRule="auto"/>
              <w:jc w:val="center"/>
              <w:rPr>
                <w:rFonts w:ascii="Times New Roman" w:eastAsia="Times New Roman" w:hAnsi="Times New Roman" w:cs="Times New Roman"/>
                <w:color w:val="000000"/>
                <w:kern w:val="0"/>
                <w:sz w:val="24"/>
                <w:szCs w:val="24"/>
                <w14:ligatures w14:val="none"/>
              </w:rPr>
            </w:pPr>
            <w:r w:rsidRPr="008E12EF">
              <w:rPr>
                <w:rFonts w:ascii="Times New Roman" w:eastAsia="Times New Roman" w:hAnsi="Times New Roman" w:cs="Times New Roman"/>
                <w:color w:val="000000"/>
                <w:kern w:val="0"/>
                <w:sz w:val="24"/>
                <w:szCs w:val="24"/>
                <w14:ligatures w14:val="none"/>
              </w:rPr>
              <w:t>34</w:t>
            </w:r>
          </w:p>
        </w:tc>
      </w:tr>
    </w:tbl>
    <w:p w14:paraId="6CA27A69" w14:textId="77777777" w:rsidR="00C655B5" w:rsidRDefault="00C655B5" w:rsidP="008809FE">
      <w:pPr>
        <w:spacing w:after="0" w:line="240" w:lineRule="auto"/>
        <w:rPr>
          <w:rFonts w:ascii="Times New Roman" w:hAnsi="Times New Roman" w:cs="Times New Roman"/>
          <w:b/>
          <w:bCs/>
          <w:sz w:val="24"/>
          <w:szCs w:val="24"/>
        </w:rPr>
      </w:pPr>
    </w:p>
    <w:p w14:paraId="5A6E44C2" w14:textId="65AAF3E6" w:rsidR="008B2301" w:rsidRPr="001B0B62" w:rsidRDefault="0027127F" w:rsidP="00C50BF5">
      <w:pPr>
        <w:spacing w:after="0" w:line="240" w:lineRule="auto"/>
        <w:rPr>
          <w:rFonts w:ascii="Times New Roman" w:hAnsi="Times New Roman" w:cs="Times New Roman"/>
          <w:sz w:val="24"/>
          <w:szCs w:val="24"/>
        </w:rPr>
      </w:pPr>
      <w:r w:rsidRPr="001B0B62">
        <w:rPr>
          <w:rFonts w:ascii="Times New Roman" w:hAnsi="Times New Roman" w:cs="Times New Roman"/>
          <w:b/>
          <w:bCs/>
          <w:sz w:val="24"/>
          <w:szCs w:val="24"/>
        </w:rPr>
        <w:t>Table 2:</w:t>
      </w:r>
      <w:r w:rsidRPr="001B0B62">
        <w:rPr>
          <w:rFonts w:ascii="Times New Roman" w:hAnsi="Times New Roman" w:cs="Times New Roman"/>
          <w:sz w:val="24"/>
          <w:szCs w:val="24"/>
        </w:rPr>
        <w:t xml:space="preserve"> </w:t>
      </w:r>
      <w:bookmarkStart w:id="1" w:name="_Hlk211447267"/>
      <w:r w:rsidR="00787B72">
        <w:rPr>
          <w:rFonts w:ascii="Times New Roman" w:hAnsi="Times New Roman" w:cs="Times New Roman"/>
          <w:sz w:val="24"/>
          <w:szCs w:val="24"/>
        </w:rPr>
        <w:t xml:space="preserve">Litters and piglets enrolled in the different treatments where the pigs age is days </w:t>
      </w:r>
      <w:bookmarkEnd w:id="1"/>
      <w:r w:rsidR="00787B72">
        <w:rPr>
          <w:rFonts w:ascii="Times New Roman" w:hAnsi="Times New Roman" w:cs="Times New Roman"/>
          <w:sz w:val="24"/>
          <w:szCs w:val="24"/>
        </w:rPr>
        <w:t>of age when castration took place and live born is the number of live born piglets in the litter.</w:t>
      </w:r>
    </w:p>
    <w:p w14:paraId="726CDE88" w14:textId="77777777" w:rsidR="0019390B" w:rsidRDefault="0019390B" w:rsidP="001B0B62">
      <w:pPr>
        <w:spacing w:after="0" w:line="360" w:lineRule="auto"/>
        <w:rPr>
          <w:rFonts w:ascii="Times New Roman" w:hAnsi="Times New Roman" w:cs="Times New Roman"/>
          <w:b/>
          <w:bCs/>
          <w:sz w:val="24"/>
          <w:szCs w:val="24"/>
        </w:rPr>
      </w:pPr>
    </w:p>
    <w:p w14:paraId="415D95CF" w14:textId="2C4872E7" w:rsidR="008809FE" w:rsidRPr="00787B72" w:rsidRDefault="008809FE" w:rsidP="001B0B62">
      <w:pPr>
        <w:spacing w:after="0" w:line="360" w:lineRule="auto"/>
        <w:rPr>
          <w:rFonts w:ascii="Times New Roman" w:hAnsi="Times New Roman" w:cs="Times New Roman"/>
          <w:sz w:val="24"/>
          <w:szCs w:val="24"/>
          <w:u w:val="single"/>
        </w:rPr>
      </w:pPr>
      <w:r w:rsidRPr="00787B72">
        <w:rPr>
          <w:rFonts w:ascii="Times New Roman" w:hAnsi="Times New Roman" w:cs="Times New Roman"/>
          <w:sz w:val="24"/>
          <w:szCs w:val="24"/>
          <w:u w:val="single"/>
        </w:rPr>
        <w:t>Statistical Analysis</w:t>
      </w:r>
    </w:p>
    <w:p w14:paraId="3E4907D5" w14:textId="0E30C7B3" w:rsidR="008809FE" w:rsidRPr="001B0B62" w:rsidRDefault="008809FE" w:rsidP="001B0B62">
      <w:pPr>
        <w:spacing w:after="0" w:line="360" w:lineRule="auto"/>
        <w:rPr>
          <w:rFonts w:ascii="Times New Roman" w:hAnsi="Times New Roman" w:cs="Times New Roman"/>
          <w:sz w:val="24"/>
          <w:szCs w:val="24"/>
        </w:rPr>
      </w:pPr>
      <w:r w:rsidRPr="001B0B62">
        <w:rPr>
          <w:rFonts w:ascii="Times New Roman" w:hAnsi="Times New Roman" w:cs="Times New Roman"/>
          <w:sz w:val="24"/>
          <w:szCs w:val="24"/>
        </w:rPr>
        <w:t>Statistical analysis was done using STATA version 15.1 (</w:t>
      </w:r>
      <w:proofErr w:type="spellStart"/>
      <w:r w:rsidRPr="001B0B62">
        <w:rPr>
          <w:rFonts w:ascii="Times New Roman" w:hAnsi="Times New Roman" w:cs="Times New Roman"/>
          <w:sz w:val="24"/>
          <w:szCs w:val="24"/>
        </w:rPr>
        <w:t>StataCorp</w:t>
      </w:r>
      <w:proofErr w:type="spellEnd"/>
      <w:r w:rsidRPr="001B0B62">
        <w:rPr>
          <w:rFonts w:ascii="Times New Roman" w:hAnsi="Times New Roman" w:cs="Times New Roman"/>
          <w:sz w:val="24"/>
          <w:szCs w:val="24"/>
        </w:rPr>
        <w:t xml:space="preserve">. 2017. Stata Statistical Software: Release 15.1 College Station, TX: </w:t>
      </w:r>
      <w:proofErr w:type="spellStart"/>
      <w:r w:rsidRPr="001B0B62">
        <w:rPr>
          <w:rFonts w:ascii="Times New Roman" w:hAnsi="Times New Roman" w:cs="Times New Roman"/>
          <w:sz w:val="24"/>
          <w:szCs w:val="24"/>
        </w:rPr>
        <w:t>StataCorp</w:t>
      </w:r>
      <w:proofErr w:type="spellEnd"/>
      <w:r w:rsidRPr="001B0B62">
        <w:rPr>
          <w:rFonts w:ascii="Times New Roman" w:hAnsi="Times New Roman" w:cs="Times New Roman"/>
          <w:sz w:val="24"/>
          <w:szCs w:val="24"/>
        </w:rPr>
        <w:t xml:space="preserve"> LLC). The total pain score was calculated by adding together each of the individual scoring criteria. Each of the scores and the total score were analyzed at each time point using a Kruskal </w:t>
      </w:r>
      <w:r w:rsidR="00622C6C" w:rsidRPr="001B0B62">
        <w:rPr>
          <w:rFonts w:ascii="Times New Roman" w:hAnsi="Times New Roman" w:cs="Times New Roman"/>
          <w:sz w:val="24"/>
          <w:szCs w:val="24"/>
        </w:rPr>
        <w:t>Wallis</w:t>
      </w:r>
      <w:r w:rsidRPr="001B0B62">
        <w:rPr>
          <w:rFonts w:ascii="Times New Roman" w:hAnsi="Times New Roman" w:cs="Times New Roman"/>
          <w:sz w:val="24"/>
          <w:szCs w:val="24"/>
        </w:rPr>
        <w:t xml:space="preserve"> test with a post hoc </w:t>
      </w:r>
      <w:r w:rsidR="00622C6C" w:rsidRPr="001B0B62">
        <w:rPr>
          <w:rFonts w:ascii="Times New Roman" w:hAnsi="Times New Roman" w:cs="Times New Roman"/>
          <w:sz w:val="24"/>
          <w:szCs w:val="24"/>
        </w:rPr>
        <w:t>Dunn</w:t>
      </w:r>
      <w:r w:rsidRPr="001B0B62">
        <w:rPr>
          <w:rFonts w:ascii="Times New Roman" w:hAnsi="Times New Roman" w:cs="Times New Roman"/>
          <w:sz w:val="24"/>
          <w:szCs w:val="24"/>
        </w:rPr>
        <w:t xml:space="preserve"> test. A Bonferroni correction was used to account for multiple comparisons. The pig was the statistical unit and a p-value of 0.05 was treated as significant.</w:t>
      </w:r>
    </w:p>
    <w:p w14:paraId="12BE43DC" w14:textId="77777777" w:rsidR="008809FE" w:rsidRPr="001B0B62" w:rsidRDefault="008809FE" w:rsidP="001B0B62">
      <w:pPr>
        <w:spacing w:after="0" w:line="360" w:lineRule="auto"/>
        <w:rPr>
          <w:rFonts w:ascii="Times New Roman" w:hAnsi="Times New Roman" w:cs="Times New Roman"/>
          <w:sz w:val="24"/>
          <w:szCs w:val="24"/>
        </w:rPr>
      </w:pPr>
    </w:p>
    <w:bookmarkEnd w:id="0"/>
    <w:p w14:paraId="5D1BC2EE" w14:textId="78316E83" w:rsidR="008809FE" w:rsidRPr="001B0B62" w:rsidRDefault="008809FE" w:rsidP="00787B72">
      <w:pPr>
        <w:spacing w:line="360" w:lineRule="auto"/>
        <w:rPr>
          <w:rFonts w:ascii="Times New Roman" w:hAnsi="Times New Roman" w:cs="Times New Roman"/>
          <w:b/>
          <w:bCs/>
          <w:sz w:val="24"/>
          <w:szCs w:val="24"/>
        </w:rPr>
      </w:pPr>
      <w:r w:rsidRPr="001B0B62">
        <w:rPr>
          <w:rFonts w:ascii="Times New Roman" w:hAnsi="Times New Roman" w:cs="Times New Roman"/>
          <w:b/>
          <w:bCs/>
          <w:sz w:val="24"/>
          <w:szCs w:val="24"/>
        </w:rPr>
        <w:t xml:space="preserve">Results </w:t>
      </w:r>
      <w:bookmarkStart w:id="2" w:name="_Hlk209451501"/>
    </w:p>
    <w:p w14:paraId="407FF5F7" w14:textId="710D65FF" w:rsidR="002E75C7" w:rsidRPr="001B0B62" w:rsidRDefault="000A2FAE" w:rsidP="00787B72">
      <w:pPr>
        <w:spacing w:line="360" w:lineRule="auto"/>
        <w:rPr>
          <w:rFonts w:ascii="Times New Roman" w:hAnsi="Times New Roman" w:cs="Times New Roman"/>
          <w:sz w:val="24"/>
          <w:szCs w:val="24"/>
        </w:rPr>
      </w:pPr>
      <w:r>
        <w:rPr>
          <w:rFonts w:ascii="Times New Roman" w:hAnsi="Times New Roman" w:cs="Times New Roman"/>
          <w:sz w:val="24"/>
          <w:szCs w:val="24"/>
        </w:rPr>
        <w:t>Sixty</w:t>
      </w:r>
      <w:r w:rsidR="008809FE" w:rsidRPr="001B0B62">
        <w:rPr>
          <w:rFonts w:ascii="Times New Roman" w:hAnsi="Times New Roman" w:cs="Times New Roman"/>
          <w:sz w:val="24"/>
          <w:szCs w:val="24"/>
        </w:rPr>
        <w:t xml:space="preserve"> minutes prior to the procedure, there were no significant differences between the treatment groups (Figure 1). The pain scores for posture and attention were </w:t>
      </w:r>
      <w:r>
        <w:rPr>
          <w:rFonts w:ascii="Times New Roman" w:hAnsi="Times New Roman" w:cs="Times New Roman"/>
          <w:sz w:val="24"/>
          <w:szCs w:val="24"/>
        </w:rPr>
        <w:t>zero</w:t>
      </w:r>
      <w:r w:rsidR="008809FE" w:rsidRPr="001B0B62">
        <w:rPr>
          <w:rFonts w:ascii="Times New Roman" w:hAnsi="Times New Roman" w:cs="Times New Roman"/>
          <w:sz w:val="24"/>
          <w:szCs w:val="24"/>
        </w:rPr>
        <w:t xml:space="preserve"> for all treatment groups at this timepoint (Figure 2). Mean scores for all the groups were low at time -60 (0.43 </w:t>
      </w:r>
      <w:bookmarkStart w:id="3" w:name="_Hlk209024406"/>
      <w:r w:rsidR="008809FE" w:rsidRPr="001B0B62">
        <w:rPr>
          <w:rFonts w:ascii="Times New Roman" w:hAnsi="Times New Roman" w:cs="Times New Roman"/>
          <w:sz w:val="24"/>
          <w:szCs w:val="24"/>
        </w:rPr>
        <w:t>±</w:t>
      </w:r>
      <w:bookmarkEnd w:id="3"/>
      <w:r w:rsidR="008809FE" w:rsidRPr="001B0B62">
        <w:rPr>
          <w:rFonts w:ascii="Times New Roman" w:hAnsi="Times New Roman" w:cs="Times New Roman"/>
          <w:sz w:val="24"/>
          <w:szCs w:val="24"/>
        </w:rPr>
        <w:t xml:space="preserve"> 1.36 for the C-Control group, 0.10 ± 0.54 for the C-NSAID group, and 0.26 ± 0.93 for the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008809FE" w:rsidRPr="001B0B62">
        <w:rPr>
          <w:rFonts w:ascii="Times New Roman" w:hAnsi="Times New Roman" w:cs="Times New Roman"/>
          <w:sz w:val="24"/>
          <w:szCs w:val="24"/>
        </w:rPr>
        <w:t xml:space="preserve"> group) out of a total possible score of 18. </w:t>
      </w:r>
    </w:p>
    <w:p w14:paraId="34FD04FB" w14:textId="579588CB" w:rsidR="00917384" w:rsidRDefault="0027127F" w:rsidP="008809FE">
      <w:r>
        <w:rPr>
          <w:noProof/>
        </w:rPr>
        <w:lastRenderedPageBreak/>
        <mc:AlternateContent>
          <mc:Choice Requires="wps">
            <w:drawing>
              <wp:anchor distT="0" distB="0" distL="114300" distR="114300" simplePos="0" relativeHeight="251660288" behindDoc="0" locked="0" layoutInCell="1" allowOverlap="1" wp14:anchorId="2EE21641" wp14:editId="62CD0E9C">
                <wp:simplePos x="0" y="0"/>
                <wp:positionH relativeFrom="margin">
                  <wp:posOffset>-81753</wp:posOffset>
                </wp:positionH>
                <wp:positionV relativeFrom="paragraph">
                  <wp:posOffset>12065</wp:posOffset>
                </wp:positionV>
                <wp:extent cx="6166455" cy="3443605"/>
                <wp:effectExtent l="0" t="0" r="25400" b="23495"/>
                <wp:wrapNone/>
                <wp:docPr id="1001461359" name="Rectangle 3"/>
                <wp:cNvGraphicFramePr/>
                <a:graphic xmlns:a="http://schemas.openxmlformats.org/drawingml/2006/main">
                  <a:graphicData uri="http://schemas.microsoft.com/office/word/2010/wordprocessingShape">
                    <wps:wsp>
                      <wps:cNvSpPr/>
                      <wps:spPr>
                        <a:xfrm>
                          <a:off x="0" y="0"/>
                          <a:ext cx="6166455" cy="344360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BEFE0A" id="Rectangle 3" o:spid="_x0000_s1026" style="position:absolute;margin-left:-6.45pt;margin-top:.95pt;width:485.55pt;height:271.1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" filled="f" strokecolor="#030e13 [484]" strokeweight="1pt">
                <w10:wrap anchorx="margin"/>
              </v:rect>
            </w:pict>
          </mc:Fallback>
        </mc:AlternateContent>
      </w:r>
      <w:r w:rsidR="002E75C7">
        <w:rPr>
          <w:noProof/>
        </w:rPr>
        <mc:AlternateContent>
          <mc:Choice Requires="wps">
            <w:drawing>
              <wp:anchor distT="45720" distB="45720" distL="114300" distR="114300" simplePos="0" relativeHeight="251659264" behindDoc="0" locked="0" layoutInCell="1" allowOverlap="1" wp14:anchorId="39AC6584" wp14:editId="0E0238D1">
                <wp:simplePos x="0" y="0"/>
                <wp:positionH relativeFrom="margin">
                  <wp:align>right</wp:align>
                </wp:positionH>
                <wp:positionV relativeFrom="paragraph">
                  <wp:posOffset>2885986</wp:posOffset>
                </wp:positionV>
                <wp:extent cx="5922010" cy="457200"/>
                <wp:effectExtent l="0" t="0" r="254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2010" cy="457200"/>
                        </a:xfrm>
                        <a:prstGeom prst="rect">
                          <a:avLst/>
                        </a:prstGeom>
                        <a:solidFill>
                          <a:srgbClr val="FFFFFF"/>
                        </a:solidFill>
                        <a:ln w="9525">
                          <a:noFill/>
                          <a:miter lim="800000"/>
                          <a:headEnd/>
                          <a:tailEnd/>
                        </a:ln>
                      </wps:spPr>
                      <wps:txbx>
                        <w:txbxContent>
                          <w:p w14:paraId="0DC7396F" w14:textId="5F0CEB9D" w:rsidR="002E75C7" w:rsidRPr="00787B72" w:rsidRDefault="002E75C7">
                            <w:pPr>
                              <w:rPr>
                                <w:rFonts w:ascii="Times New Roman" w:hAnsi="Times New Roman" w:cs="Times New Roman"/>
                                <w:sz w:val="20"/>
                                <w:szCs w:val="20"/>
                              </w:rPr>
                            </w:pPr>
                            <w:r w:rsidRPr="00787B72">
                              <w:rPr>
                                <w:rFonts w:ascii="Times New Roman" w:hAnsi="Times New Roman" w:cs="Times New Roman"/>
                                <w:b/>
                                <w:bCs/>
                                <w:sz w:val="20"/>
                                <w:szCs w:val="20"/>
                              </w:rPr>
                              <w:t>Figure 1:</w:t>
                            </w:r>
                            <w:r w:rsidRPr="00787B72">
                              <w:rPr>
                                <w:rFonts w:ascii="Times New Roman" w:hAnsi="Times New Roman" w:cs="Times New Roman"/>
                                <w:sz w:val="20"/>
                                <w:szCs w:val="20"/>
                              </w:rPr>
                              <w:t xml:space="preserve"> Mean overall pain scores (a summation of the scores across the 6 categories) for each treatment group at each timepoint (*p &lt; 0.01; **p &lt; 0.001).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AC6584" id="_x0000_t202" coordsize="21600,21600" o:spt="202" path="m,l,21600r21600,l21600,xe">
                <v:stroke joinstyle="miter"/>
                <v:path gradientshapeok="t" o:connecttype="rect"/>
              </v:shapetype>
              <v:shape id="Text Box 2" o:spid="_x0000_s1026" type="#_x0000_t202" style="position:absolute;margin-left:415.1pt;margin-top:227.25pt;width:466.3pt;height:36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" stroked="f">
                <v:textbox>
                  <w:txbxContent>
                    <w:p w14:paraId="0DC7396F" w14:textId="5F0CEB9D" w:rsidR="002E75C7" w:rsidRPr="00787B72" w:rsidRDefault="002E75C7">
                      <w:pPr>
                        <w:rPr>
                          <w:rFonts w:ascii="Times New Roman" w:hAnsi="Times New Roman" w:cs="Times New Roman"/>
                          <w:sz w:val="20"/>
                          <w:szCs w:val="20"/>
                        </w:rPr>
                      </w:pPr>
                      <w:r w:rsidRPr="00787B72">
                        <w:rPr>
                          <w:rFonts w:ascii="Times New Roman" w:hAnsi="Times New Roman" w:cs="Times New Roman"/>
                          <w:b/>
                          <w:bCs/>
                          <w:sz w:val="20"/>
                          <w:szCs w:val="20"/>
                        </w:rPr>
                        <w:t>Figure 1:</w:t>
                      </w:r>
                      <w:r w:rsidRPr="00787B72">
                        <w:rPr>
                          <w:rFonts w:ascii="Times New Roman" w:hAnsi="Times New Roman" w:cs="Times New Roman"/>
                          <w:sz w:val="20"/>
                          <w:szCs w:val="20"/>
                        </w:rPr>
                        <w:t xml:space="preserve"> Mean overall pain scores (a summation of the scores across the 6 categories) for each treatment group at each timepoint (*p &lt; 0.01; **p &lt; 0.001).</w:t>
                      </w:r>
                    </w:p>
                  </w:txbxContent>
                </v:textbox>
                <w10:wrap type="square" anchorx="margin"/>
              </v:shape>
            </w:pict>
          </mc:Fallback>
        </mc:AlternateContent>
      </w:r>
      <w:r w:rsidR="002E75C7">
        <w:rPr>
          <w:noProof/>
        </w:rPr>
        <w:drawing>
          <wp:inline distT="0" distB="0" distL="0" distR="0" wp14:anchorId="26EFC1DF" wp14:editId="4A240744">
            <wp:extent cx="5943600" cy="2806700"/>
            <wp:effectExtent l="0" t="0" r="0" b="0"/>
            <wp:docPr id="83272099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43600" cy="2806700"/>
                    </a:xfrm>
                    <a:prstGeom prst="rect">
                      <a:avLst/>
                    </a:prstGeom>
                    <a:noFill/>
                    <a:ln>
                      <a:noFill/>
                    </a:ln>
                  </pic:spPr>
                </pic:pic>
              </a:graphicData>
            </a:graphic>
          </wp:inline>
        </w:drawing>
      </w:r>
    </w:p>
    <w:p w14:paraId="59BAD89B" w14:textId="79F6E7DE" w:rsidR="00917384" w:rsidRDefault="00027594" w:rsidP="008809FE">
      <w:r>
        <w:rPr>
          <w:noProof/>
        </w:rPr>
        <mc:AlternateContent>
          <mc:Choice Requires="wps">
            <w:drawing>
              <wp:anchor distT="0" distB="0" distL="114300" distR="114300" simplePos="0" relativeHeight="251663360" behindDoc="0" locked="0" layoutInCell="1" allowOverlap="1" wp14:anchorId="7F02B80B" wp14:editId="71729E4A">
                <wp:simplePos x="0" y="0"/>
                <wp:positionH relativeFrom="margin">
                  <wp:posOffset>-95692</wp:posOffset>
                </wp:positionH>
                <wp:positionV relativeFrom="paragraph">
                  <wp:posOffset>773031</wp:posOffset>
                </wp:positionV>
                <wp:extent cx="6177088" cy="3444875"/>
                <wp:effectExtent l="0" t="0" r="14605" b="22225"/>
                <wp:wrapNone/>
                <wp:docPr id="1294629880" name="Rectangle 7"/>
                <wp:cNvGraphicFramePr/>
                <a:graphic xmlns:a="http://schemas.openxmlformats.org/drawingml/2006/main">
                  <a:graphicData uri="http://schemas.microsoft.com/office/word/2010/wordprocessingShape">
                    <wps:wsp>
                      <wps:cNvSpPr/>
                      <wps:spPr>
                        <a:xfrm>
                          <a:off x="0" y="0"/>
                          <a:ext cx="6177088" cy="344487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5C35F63" id="Rectangle 7" o:spid="_x0000_s1026" style="position:absolute;margin-left:-7.55pt;margin-top:60.85pt;width:486.4pt;height:271.25pt;z-index:2516633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" filled="f" strokecolor="#030e13 [484]" strokeweight="1pt">
                <w10:wrap anchorx="margin"/>
              </v:rect>
            </w:pict>
          </mc:Fallback>
        </mc:AlternateContent>
      </w:r>
    </w:p>
    <w:p w14:paraId="3604EECD" w14:textId="0C71848E" w:rsidR="002E75C7" w:rsidRDefault="00027594" w:rsidP="008809FE">
      <w:r>
        <w:rPr>
          <w:noProof/>
        </w:rPr>
        <mc:AlternateContent>
          <mc:Choice Requires="wps">
            <w:drawing>
              <wp:anchor distT="45720" distB="45720" distL="114300" distR="114300" simplePos="0" relativeHeight="251662336" behindDoc="0" locked="0" layoutInCell="1" allowOverlap="1" wp14:anchorId="784EB31A" wp14:editId="365EAAEE">
                <wp:simplePos x="0" y="0"/>
                <wp:positionH relativeFrom="margin">
                  <wp:align>left</wp:align>
                </wp:positionH>
                <wp:positionV relativeFrom="paragraph">
                  <wp:posOffset>2969600</wp:posOffset>
                </wp:positionV>
                <wp:extent cx="5922010" cy="457200"/>
                <wp:effectExtent l="0" t="0" r="2540" b="0"/>
                <wp:wrapSquare wrapText="bothSides"/>
                <wp:docPr id="977299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2010" cy="457200"/>
                        </a:xfrm>
                        <a:prstGeom prst="rect">
                          <a:avLst/>
                        </a:prstGeom>
                        <a:solidFill>
                          <a:srgbClr val="FFFFFF"/>
                        </a:solidFill>
                        <a:ln w="9525">
                          <a:noFill/>
                          <a:miter lim="800000"/>
                          <a:headEnd/>
                          <a:tailEnd/>
                        </a:ln>
                      </wps:spPr>
                      <wps:txbx>
                        <w:txbxContent>
                          <w:p w14:paraId="3437B4B9" w14:textId="77777777" w:rsidR="00027594" w:rsidRPr="00027594" w:rsidRDefault="00027594" w:rsidP="00027594">
                            <w:pPr>
                              <w:rPr>
                                <w:rFonts w:ascii="Times New Roman" w:hAnsi="Times New Roman" w:cs="Times New Roman"/>
                                <w:b/>
                                <w:bCs/>
                                <w:sz w:val="20"/>
                                <w:szCs w:val="20"/>
                              </w:rPr>
                            </w:pPr>
                            <w:r w:rsidRPr="00027594">
                              <w:rPr>
                                <w:rFonts w:ascii="Times New Roman" w:hAnsi="Times New Roman" w:cs="Times New Roman"/>
                                <w:b/>
                                <w:bCs/>
                                <w:sz w:val="20"/>
                                <w:szCs w:val="20"/>
                              </w:rPr>
                              <w:t xml:space="preserve">Figure 2: </w:t>
                            </w:r>
                            <w:r w:rsidRPr="00027594">
                              <w:rPr>
                                <w:rFonts w:ascii="Times New Roman" w:hAnsi="Times New Roman" w:cs="Times New Roman"/>
                                <w:sz w:val="20"/>
                                <w:szCs w:val="20"/>
                              </w:rPr>
                              <w:t>Mean pain scores within each individual category for all 3 treatment groups at the -60 minutes timepoint.</w:t>
                            </w:r>
                            <w:r w:rsidRPr="00027594">
                              <w:rPr>
                                <w:rFonts w:ascii="Times New Roman" w:hAnsi="Times New Roman" w:cs="Times New Roman"/>
                                <w:b/>
                                <w:bCs/>
                                <w:sz w:val="20"/>
                                <w:szCs w:val="20"/>
                              </w:rPr>
                              <w:t xml:space="preserve">  </w:t>
                            </w:r>
                          </w:p>
                          <w:p w14:paraId="6A1481C6" w14:textId="034975C5" w:rsidR="00027594" w:rsidRPr="002E75C7" w:rsidRDefault="00027594" w:rsidP="00027594">
                            <w:pPr>
                              <w:rPr>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4EB31A" id="_x0000_s1027" type="#_x0000_t202" style="position:absolute;margin-left:0;margin-top:233.85pt;width:466.3pt;height:36pt;z-index:25166233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" stroked="f">
                <v:textbox>
                  <w:txbxContent>
                    <w:p w14:paraId="3437B4B9" w14:textId="77777777" w:rsidR="00027594" w:rsidRPr="00027594" w:rsidRDefault="00027594" w:rsidP="00027594">
                      <w:pPr>
                        <w:rPr>
                          <w:rFonts w:ascii="Times New Roman" w:hAnsi="Times New Roman" w:cs="Times New Roman"/>
                          <w:b/>
                          <w:bCs/>
                          <w:sz w:val="20"/>
                          <w:szCs w:val="20"/>
                        </w:rPr>
                      </w:pPr>
                      <w:r w:rsidRPr="00027594">
                        <w:rPr>
                          <w:rFonts w:ascii="Times New Roman" w:hAnsi="Times New Roman" w:cs="Times New Roman"/>
                          <w:b/>
                          <w:bCs/>
                          <w:sz w:val="20"/>
                          <w:szCs w:val="20"/>
                        </w:rPr>
                        <w:t xml:space="preserve">Figure 2: </w:t>
                      </w:r>
                      <w:r w:rsidRPr="00027594">
                        <w:rPr>
                          <w:rFonts w:ascii="Times New Roman" w:hAnsi="Times New Roman" w:cs="Times New Roman"/>
                          <w:sz w:val="20"/>
                          <w:szCs w:val="20"/>
                        </w:rPr>
                        <w:t>Mean pain scores within each individual category for all 3 treatment groups at the -60 minutes timepoint.</w:t>
                      </w:r>
                      <w:r w:rsidRPr="00027594">
                        <w:rPr>
                          <w:rFonts w:ascii="Times New Roman" w:hAnsi="Times New Roman" w:cs="Times New Roman"/>
                          <w:b/>
                          <w:bCs/>
                          <w:sz w:val="20"/>
                          <w:szCs w:val="20"/>
                        </w:rPr>
                        <w:t xml:space="preserve">  </w:t>
                      </w:r>
                    </w:p>
                    <w:p w14:paraId="6A1481C6" w14:textId="034975C5" w:rsidR="00027594" w:rsidRPr="002E75C7" w:rsidRDefault="00027594" w:rsidP="00027594">
                      <w:pPr>
                        <w:rPr>
                          <w:sz w:val="20"/>
                          <w:szCs w:val="20"/>
                        </w:rPr>
                      </w:pPr>
                    </w:p>
                  </w:txbxContent>
                </v:textbox>
                <w10:wrap type="square" anchorx="margin"/>
              </v:shape>
            </w:pict>
          </mc:Fallback>
        </mc:AlternateContent>
      </w:r>
      <w:r w:rsidR="002E75C7">
        <w:rPr>
          <w:noProof/>
        </w:rPr>
        <w:drawing>
          <wp:inline distT="0" distB="0" distL="0" distR="0" wp14:anchorId="6351DD79" wp14:editId="3DC3D006">
            <wp:extent cx="5943600" cy="2870835"/>
            <wp:effectExtent l="0" t="0" r="0" b="5715"/>
            <wp:docPr id="118422718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3600" cy="2870835"/>
                    </a:xfrm>
                    <a:prstGeom prst="rect">
                      <a:avLst/>
                    </a:prstGeom>
                    <a:noFill/>
                    <a:ln>
                      <a:noFill/>
                    </a:ln>
                  </pic:spPr>
                </pic:pic>
              </a:graphicData>
            </a:graphic>
          </wp:inline>
        </w:drawing>
      </w:r>
    </w:p>
    <w:p w14:paraId="408B2F5C" w14:textId="77777777" w:rsidR="00027594" w:rsidRDefault="00027594" w:rsidP="008809FE"/>
    <w:p w14:paraId="787CB0DD" w14:textId="353403D9" w:rsidR="008809FE" w:rsidRPr="00787B72" w:rsidRDefault="00027594" w:rsidP="00787B72">
      <w:pPr>
        <w:spacing w:line="360" w:lineRule="auto"/>
        <w:rPr>
          <w:rFonts w:ascii="Times New Roman" w:hAnsi="Times New Roman" w:cs="Times New Roman"/>
          <w:b/>
          <w:bCs/>
          <w:sz w:val="24"/>
          <w:szCs w:val="24"/>
        </w:rPr>
      </w:pPr>
      <w:r w:rsidRPr="00787B72">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1A5D5305" wp14:editId="4A41035F">
                <wp:simplePos x="0" y="0"/>
                <wp:positionH relativeFrom="margin">
                  <wp:posOffset>-42530</wp:posOffset>
                </wp:positionH>
                <wp:positionV relativeFrom="paragraph">
                  <wp:posOffset>2647507</wp:posOffset>
                </wp:positionV>
                <wp:extent cx="6144880" cy="3466214"/>
                <wp:effectExtent l="0" t="0" r="27940" b="20320"/>
                <wp:wrapNone/>
                <wp:docPr id="1088804782" name="Rectangle 10"/>
                <wp:cNvGraphicFramePr/>
                <a:graphic xmlns:a="http://schemas.openxmlformats.org/drawingml/2006/main">
                  <a:graphicData uri="http://schemas.microsoft.com/office/word/2010/wordprocessingShape">
                    <wps:wsp>
                      <wps:cNvSpPr/>
                      <wps:spPr>
                        <a:xfrm>
                          <a:off x="0" y="0"/>
                          <a:ext cx="6144880" cy="3466214"/>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27FC3BA" id="Rectangle 10" o:spid="_x0000_s1026" style="position:absolute;margin-left:-3.35pt;margin-top:208.45pt;width:483.85pt;height:272.95pt;z-index:2516664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" filled="f" strokecolor="#030e13 [484]" strokeweight="1pt">
                <w10:wrap anchorx="margin"/>
              </v:rect>
            </w:pict>
          </mc:Fallback>
        </mc:AlternateContent>
      </w:r>
      <w:r w:rsidR="008809FE" w:rsidRPr="00787B72">
        <w:rPr>
          <w:rFonts w:ascii="Times New Roman" w:hAnsi="Times New Roman" w:cs="Times New Roman"/>
          <w:sz w:val="24"/>
          <w:szCs w:val="24"/>
        </w:rPr>
        <w:t xml:space="preserve">The total pain scores were significantly higher for both the C-Control (p &lt; 0.001) and C-NSAID (p &lt; 0.01) groups when compared to the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008809FE" w:rsidRPr="00787B72">
        <w:rPr>
          <w:rFonts w:ascii="Times New Roman" w:hAnsi="Times New Roman" w:cs="Times New Roman"/>
          <w:sz w:val="24"/>
          <w:szCs w:val="24"/>
        </w:rPr>
        <w:t xml:space="preserve"> group at time 0, directly after the procedure (Figure 1). The C-Control group also had a significantly higher total score (p &lt; 0.001) than the </w:t>
      </w:r>
      <w:r w:rsidR="008809FE" w:rsidRPr="00787B72">
        <w:rPr>
          <w:rFonts w:ascii="Times New Roman" w:hAnsi="Times New Roman" w:cs="Times New Roman"/>
          <w:sz w:val="24"/>
          <w:szCs w:val="24"/>
        </w:rPr>
        <w:lastRenderedPageBreak/>
        <w:t xml:space="preserve">C-NSAID group). The posture scores for the C-Control pigs were higher than the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008809FE" w:rsidRPr="00787B72">
        <w:rPr>
          <w:rFonts w:ascii="Times New Roman" w:hAnsi="Times New Roman" w:cs="Times New Roman"/>
          <w:sz w:val="24"/>
          <w:szCs w:val="24"/>
        </w:rPr>
        <w:t xml:space="preserve"> group (p &lt; 0.001) as were the scores for the C-NSAID pigs (p &lt; 0.001). Similarly, the mean scores for attention to area were significantly higher for C-Control (p &lt; 0.001) and C-NSAID (p &lt; 0.01) groups than that of the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008809FE" w:rsidRPr="00787B72">
        <w:rPr>
          <w:rFonts w:ascii="Times New Roman" w:hAnsi="Times New Roman" w:cs="Times New Roman"/>
          <w:sz w:val="24"/>
          <w:szCs w:val="24"/>
        </w:rPr>
        <w:t xml:space="preserve"> group. The scores for interaction and interest were higher for both groups of castrated pigs (p &lt; 0.001) compared to the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008809FE" w:rsidRPr="00787B72">
        <w:rPr>
          <w:rFonts w:ascii="Times New Roman" w:hAnsi="Times New Roman" w:cs="Times New Roman"/>
          <w:sz w:val="24"/>
          <w:szCs w:val="24"/>
        </w:rPr>
        <w:t xml:space="preserve"> group. The C-Control group had significantly higher nursing scores than both the C-NSAID and the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008809FE" w:rsidRPr="00787B72">
        <w:rPr>
          <w:rFonts w:ascii="Times New Roman" w:hAnsi="Times New Roman" w:cs="Times New Roman"/>
          <w:sz w:val="24"/>
          <w:szCs w:val="24"/>
        </w:rPr>
        <w:t xml:space="preserve"> groups (p &lt; 0.001). The scores for miscellaneous behaviors were significantly higher for the C-Control group (p &lt; 0.001) than both the C-NSAID and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008809FE" w:rsidRPr="00787B72">
        <w:rPr>
          <w:rFonts w:ascii="Times New Roman" w:hAnsi="Times New Roman" w:cs="Times New Roman"/>
          <w:sz w:val="24"/>
          <w:szCs w:val="24"/>
        </w:rPr>
        <w:t xml:space="preserve"> groups. There was no significant difference between the C-NSAID and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008809FE" w:rsidRPr="00787B72">
        <w:rPr>
          <w:rFonts w:ascii="Times New Roman" w:hAnsi="Times New Roman" w:cs="Times New Roman"/>
          <w:sz w:val="24"/>
          <w:szCs w:val="24"/>
        </w:rPr>
        <w:t xml:space="preserve"> groups. Activity scores differed between all three treatments with the C-Control group higher than the C-NSAID group (p &lt; 0.05) and the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008809FE" w:rsidRPr="00787B72">
        <w:rPr>
          <w:rFonts w:ascii="Times New Roman" w:hAnsi="Times New Roman" w:cs="Times New Roman"/>
          <w:sz w:val="24"/>
          <w:szCs w:val="24"/>
        </w:rPr>
        <w:t xml:space="preserve"> group (p &lt; 0.001). The C-NSAID group was higher than the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008809FE" w:rsidRPr="00787B72">
        <w:rPr>
          <w:rFonts w:ascii="Times New Roman" w:hAnsi="Times New Roman" w:cs="Times New Roman"/>
          <w:sz w:val="24"/>
          <w:szCs w:val="24"/>
        </w:rPr>
        <w:t xml:space="preserve"> </w:t>
      </w:r>
      <w:r w:rsidR="00787B72" w:rsidRPr="00787B72">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31093298" wp14:editId="6D5C1FC7">
                <wp:simplePos x="0" y="0"/>
                <wp:positionH relativeFrom="margin">
                  <wp:posOffset>-51435</wp:posOffset>
                </wp:positionH>
                <wp:positionV relativeFrom="paragraph">
                  <wp:posOffset>3258982</wp:posOffset>
                </wp:positionV>
                <wp:extent cx="6134735" cy="3444875"/>
                <wp:effectExtent l="0" t="0" r="18415" b="22225"/>
                <wp:wrapNone/>
                <wp:docPr id="1789297306" name="Rectangle 12"/>
                <wp:cNvGraphicFramePr/>
                <a:graphic xmlns:a="http://schemas.openxmlformats.org/drawingml/2006/main">
                  <a:graphicData uri="http://schemas.microsoft.com/office/word/2010/wordprocessingShape">
                    <wps:wsp>
                      <wps:cNvSpPr/>
                      <wps:spPr>
                        <a:xfrm>
                          <a:off x="0" y="0"/>
                          <a:ext cx="6134735" cy="344487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CA70A6" id="Rectangle 12" o:spid="_x0000_s1026" style="position:absolute;margin-left:-4.05pt;margin-top:256.6pt;width:483.05pt;height:271.25pt;z-index:25166950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" filled="f" strokecolor="#030e13 [484]" strokeweight="1pt">
                <w10:wrap anchorx="margin"/>
              </v:rect>
            </w:pict>
          </mc:Fallback>
        </mc:AlternateContent>
      </w:r>
      <w:r w:rsidR="008809FE" w:rsidRPr="00787B72">
        <w:rPr>
          <w:rFonts w:ascii="Times New Roman" w:hAnsi="Times New Roman" w:cs="Times New Roman"/>
          <w:sz w:val="24"/>
          <w:szCs w:val="24"/>
        </w:rPr>
        <w:t>group (p &lt; 0.01) (Figure 3).</w:t>
      </w:r>
      <w:r w:rsidR="008809FE" w:rsidRPr="00787B72">
        <w:rPr>
          <w:rFonts w:ascii="Times New Roman" w:hAnsi="Times New Roman" w:cs="Times New Roman"/>
          <w:b/>
          <w:bCs/>
          <w:sz w:val="24"/>
          <w:szCs w:val="24"/>
        </w:rPr>
        <w:t xml:space="preserve"> </w:t>
      </w:r>
    </w:p>
    <w:p w14:paraId="36392B9F" w14:textId="1924A7C6" w:rsidR="00027594" w:rsidRDefault="00027594" w:rsidP="008809FE">
      <w:pPr>
        <w:rPr>
          <w:b/>
          <w:bCs/>
        </w:rPr>
      </w:pPr>
      <w:r>
        <w:rPr>
          <w:noProof/>
        </w:rPr>
        <mc:AlternateContent>
          <mc:Choice Requires="wps">
            <w:drawing>
              <wp:anchor distT="45720" distB="45720" distL="114300" distR="114300" simplePos="0" relativeHeight="251665408" behindDoc="0" locked="0" layoutInCell="1" allowOverlap="1" wp14:anchorId="570EB5E5" wp14:editId="67A26D01">
                <wp:simplePos x="0" y="0"/>
                <wp:positionH relativeFrom="margin">
                  <wp:posOffset>0</wp:posOffset>
                </wp:positionH>
                <wp:positionV relativeFrom="paragraph">
                  <wp:posOffset>2913542</wp:posOffset>
                </wp:positionV>
                <wp:extent cx="5922010" cy="457200"/>
                <wp:effectExtent l="0" t="0" r="2540" b="0"/>
                <wp:wrapSquare wrapText="bothSides"/>
                <wp:docPr id="9700660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2010" cy="457200"/>
                        </a:xfrm>
                        <a:prstGeom prst="rect">
                          <a:avLst/>
                        </a:prstGeom>
                        <a:solidFill>
                          <a:srgbClr val="FFFFFF"/>
                        </a:solidFill>
                        <a:ln w="9525">
                          <a:noFill/>
                          <a:miter lim="800000"/>
                          <a:headEnd/>
                          <a:tailEnd/>
                        </a:ln>
                      </wps:spPr>
                      <wps:txbx>
                        <w:txbxContent>
                          <w:p w14:paraId="2524B544" w14:textId="77777777" w:rsidR="00027594" w:rsidRPr="00027594" w:rsidRDefault="00027594" w:rsidP="00027594">
                            <w:pPr>
                              <w:rPr>
                                <w:rFonts w:ascii="Times New Roman" w:hAnsi="Times New Roman" w:cs="Times New Roman"/>
                                <w:b/>
                                <w:bCs/>
                                <w:sz w:val="20"/>
                                <w:szCs w:val="20"/>
                              </w:rPr>
                            </w:pPr>
                            <w:r w:rsidRPr="00027594">
                              <w:rPr>
                                <w:rFonts w:ascii="Times New Roman" w:hAnsi="Times New Roman" w:cs="Times New Roman"/>
                                <w:b/>
                                <w:bCs/>
                                <w:sz w:val="20"/>
                                <w:szCs w:val="20"/>
                              </w:rPr>
                              <w:t xml:space="preserve">Figure 3: </w:t>
                            </w:r>
                            <w:r w:rsidRPr="00027594">
                              <w:rPr>
                                <w:rFonts w:ascii="Times New Roman" w:hAnsi="Times New Roman" w:cs="Times New Roman"/>
                                <w:sz w:val="20"/>
                                <w:szCs w:val="20"/>
                              </w:rPr>
                              <w:t>Mean pain scores within each individual category for all 3 treatment groups at the 0-minutes timepoint (*p &lt; 0.05; **p &lt; 0.01; ***p &lt; 0.001).</w:t>
                            </w:r>
                            <w:r w:rsidRPr="00027594">
                              <w:rPr>
                                <w:rFonts w:ascii="Times New Roman" w:hAnsi="Times New Roman" w:cs="Times New Roman"/>
                                <w:b/>
                                <w:bCs/>
                                <w:sz w:val="20"/>
                                <w:szCs w:val="20"/>
                              </w:rPr>
                              <w:t xml:space="preserve">  </w:t>
                            </w:r>
                          </w:p>
                          <w:p w14:paraId="37A0DD17" w14:textId="77777777" w:rsidR="00027594" w:rsidRPr="002E75C7" w:rsidRDefault="00027594" w:rsidP="00027594">
                            <w:pPr>
                              <w:rPr>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0EB5E5" id="_x0000_s1028" type="#_x0000_t202" style="position:absolute;margin-left:0;margin-top:229.4pt;width:466.3pt;height:36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" stroked="f">
                <v:textbox>
                  <w:txbxContent>
                    <w:p w14:paraId="2524B544" w14:textId="77777777" w:rsidR="00027594" w:rsidRPr="00027594" w:rsidRDefault="00027594" w:rsidP="00027594">
                      <w:pPr>
                        <w:rPr>
                          <w:rFonts w:ascii="Times New Roman" w:hAnsi="Times New Roman" w:cs="Times New Roman"/>
                          <w:b/>
                          <w:bCs/>
                          <w:sz w:val="20"/>
                          <w:szCs w:val="20"/>
                        </w:rPr>
                      </w:pPr>
                      <w:r w:rsidRPr="00027594">
                        <w:rPr>
                          <w:rFonts w:ascii="Times New Roman" w:hAnsi="Times New Roman" w:cs="Times New Roman"/>
                          <w:b/>
                          <w:bCs/>
                          <w:sz w:val="20"/>
                          <w:szCs w:val="20"/>
                        </w:rPr>
                        <w:t xml:space="preserve">Figure 3: </w:t>
                      </w:r>
                      <w:r w:rsidRPr="00027594">
                        <w:rPr>
                          <w:rFonts w:ascii="Times New Roman" w:hAnsi="Times New Roman" w:cs="Times New Roman"/>
                          <w:sz w:val="20"/>
                          <w:szCs w:val="20"/>
                        </w:rPr>
                        <w:t>Mean pain scores within each individual category for all 3 treatment groups at the 0-minutes timepoint (*p &lt; 0.05; **p &lt; 0.01; ***p &lt; 0.001).</w:t>
                      </w:r>
                      <w:r w:rsidRPr="00027594">
                        <w:rPr>
                          <w:rFonts w:ascii="Times New Roman" w:hAnsi="Times New Roman" w:cs="Times New Roman"/>
                          <w:b/>
                          <w:bCs/>
                          <w:sz w:val="20"/>
                          <w:szCs w:val="20"/>
                        </w:rPr>
                        <w:t xml:space="preserve">  </w:t>
                      </w:r>
                    </w:p>
                    <w:p w14:paraId="37A0DD17" w14:textId="77777777" w:rsidR="00027594" w:rsidRPr="002E75C7" w:rsidRDefault="00027594" w:rsidP="00027594">
                      <w:pPr>
                        <w:rPr>
                          <w:sz w:val="20"/>
                          <w:szCs w:val="20"/>
                        </w:rPr>
                      </w:pPr>
                    </w:p>
                  </w:txbxContent>
                </v:textbox>
                <w10:wrap type="square" anchorx="margin"/>
              </v:shape>
            </w:pict>
          </mc:Fallback>
        </mc:AlternateContent>
      </w:r>
      <w:r>
        <w:rPr>
          <w:b/>
          <w:bCs/>
          <w:noProof/>
        </w:rPr>
        <w:drawing>
          <wp:inline distT="0" distB="0" distL="0" distR="0" wp14:anchorId="0C284C3F" wp14:editId="1B15D48B">
            <wp:extent cx="5943600" cy="2860040"/>
            <wp:effectExtent l="0" t="0" r="0" b="0"/>
            <wp:docPr id="194714897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3600" cy="2860040"/>
                    </a:xfrm>
                    <a:prstGeom prst="rect">
                      <a:avLst/>
                    </a:prstGeom>
                    <a:noFill/>
                    <a:ln>
                      <a:noFill/>
                    </a:ln>
                  </pic:spPr>
                </pic:pic>
              </a:graphicData>
            </a:graphic>
          </wp:inline>
        </w:drawing>
      </w:r>
    </w:p>
    <w:p w14:paraId="13A8665B" w14:textId="2B620054" w:rsidR="00027594" w:rsidRDefault="00027594" w:rsidP="008809FE"/>
    <w:p w14:paraId="629A063E" w14:textId="1541EBCB" w:rsidR="008809FE" w:rsidRPr="00787B72" w:rsidRDefault="008809FE" w:rsidP="00787B72">
      <w:pPr>
        <w:spacing w:line="360" w:lineRule="auto"/>
        <w:rPr>
          <w:rFonts w:ascii="Times New Roman" w:hAnsi="Times New Roman" w:cs="Times New Roman"/>
          <w:sz w:val="24"/>
          <w:szCs w:val="24"/>
        </w:rPr>
      </w:pPr>
      <w:r w:rsidRPr="00787B72">
        <w:rPr>
          <w:rFonts w:ascii="Times New Roman" w:hAnsi="Times New Roman" w:cs="Times New Roman"/>
          <w:sz w:val="24"/>
          <w:szCs w:val="24"/>
        </w:rPr>
        <w:t xml:space="preserve">The total pain score at 30 minutes was significantly higher for the C-NSAID (p &lt; 0.01) and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Pr="00787B72">
        <w:rPr>
          <w:rFonts w:ascii="Times New Roman" w:hAnsi="Times New Roman" w:cs="Times New Roman"/>
          <w:sz w:val="24"/>
          <w:szCs w:val="24"/>
        </w:rPr>
        <w:t xml:space="preserve"> groups (p &lt; 0.001) compared to the C-Control (Figure 1). There was no difference in total pain score between the C-NSAID and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Pr="00787B72">
        <w:rPr>
          <w:rFonts w:ascii="Times New Roman" w:hAnsi="Times New Roman" w:cs="Times New Roman"/>
          <w:sz w:val="24"/>
          <w:szCs w:val="24"/>
        </w:rPr>
        <w:t xml:space="preserve"> groups. The posture scores for the C-Control group were significantly higher than both the C-NSAID (p &lt; 0.001) and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Pr="00787B72">
        <w:rPr>
          <w:rFonts w:ascii="Times New Roman" w:hAnsi="Times New Roman" w:cs="Times New Roman"/>
          <w:sz w:val="24"/>
          <w:szCs w:val="24"/>
        </w:rPr>
        <w:t xml:space="preserve"> (p &lt; 0.01) groups, and there was no difference between the C-NSAID and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Pr="00787B72">
        <w:rPr>
          <w:rFonts w:ascii="Times New Roman" w:hAnsi="Times New Roman" w:cs="Times New Roman"/>
          <w:sz w:val="24"/>
          <w:szCs w:val="24"/>
        </w:rPr>
        <w:t xml:space="preserve"> groups. Attention to </w:t>
      </w:r>
      <w:r w:rsidRPr="00787B72">
        <w:rPr>
          <w:rFonts w:ascii="Times New Roman" w:hAnsi="Times New Roman" w:cs="Times New Roman"/>
          <w:sz w:val="24"/>
          <w:szCs w:val="24"/>
        </w:rPr>
        <w:lastRenderedPageBreak/>
        <w:t xml:space="preserve">area scores were higher for the C-Control group than the C-NSAID (p = 0.01) and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Pr="00787B72">
        <w:rPr>
          <w:rFonts w:ascii="Times New Roman" w:hAnsi="Times New Roman" w:cs="Times New Roman"/>
          <w:sz w:val="24"/>
          <w:szCs w:val="24"/>
        </w:rPr>
        <w:t xml:space="preserve"> (p &lt; 0.001) groups, but there was no difference between the C-NSAID and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Pr="00787B72">
        <w:rPr>
          <w:rFonts w:ascii="Times New Roman" w:hAnsi="Times New Roman" w:cs="Times New Roman"/>
          <w:sz w:val="24"/>
          <w:szCs w:val="24"/>
        </w:rPr>
        <w:t xml:space="preserve"> groups. Interaction scores for both the C-Control (p &lt; 0.01) and C-NSAID groups (p &lt; 0.01) were higher than the </w:t>
      </w:r>
      <w:r w:rsidR="000726B0">
        <w:rPr>
          <w:rFonts w:ascii="Times New Roman" w:hAnsi="Times New Roman" w:cs="Times New Roman"/>
          <w:sz w:val="24"/>
          <w:szCs w:val="24"/>
        </w:rPr>
        <w:t>NC-S</w:t>
      </w:r>
      <w:r w:rsidR="00622C6C">
        <w:rPr>
          <w:rFonts w:ascii="Times New Roman" w:hAnsi="Times New Roman" w:cs="Times New Roman"/>
          <w:sz w:val="24"/>
          <w:szCs w:val="24"/>
        </w:rPr>
        <w:t>ham</w:t>
      </w:r>
      <w:r w:rsidRPr="00787B72">
        <w:rPr>
          <w:rFonts w:ascii="Times New Roman" w:hAnsi="Times New Roman" w:cs="Times New Roman"/>
          <w:sz w:val="24"/>
          <w:szCs w:val="24"/>
        </w:rPr>
        <w:t xml:space="preserve"> group. There was no significant difference between C-Control and C-NSAID treatment groups’ interaction scores. There was no difference in nursing or activity scores between any of the groups at the 30-minute time point (Figure 4). </w:t>
      </w:r>
      <w:bookmarkEnd w:id="2"/>
    </w:p>
    <w:p w14:paraId="018C08FB" w14:textId="2662EC59" w:rsidR="006F7743" w:rsidRPr="00787B72" w:rsidRDefault="0027127F" w:rsidP="00787B72">
      <w:pPr>
        <w:spacing w:line="360" w:lineRule="auto"/>
        <w:rPr>
          <w:rFonts w:ascii="Times New Roman" w:hAnsi="Times New Roman" w:cs="Times New Roman"/>
          <w:sz w:val="24"/>
          <w:szCs w:val="24"/>
        </w:rPr>
      </w:pPr>
      <w:r w:rsidRPr="00787B72">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3C11E32E" wp14:editId="7D5281C1">
                <wp:simplePos x="0" y="0"/>
                <wp:positionH relativeFrom="column">
                  <wp:posOffset>-127591</wp:posOffset>
                </wp:positionH>
                <wp:positionV relativeFrom="paragraph">
                  <wp:posOffset>-42531</wp:posOffset>
                </wp:positionV>
                <wp:extent cx="6283842" cy="3508271"/>
                <wp:effectExtent l="0" t="0" r="22225" b="16510"/>
                <wp:wrapNone/>
                <wp:docPr id="2003571779" name="Rectangle 13"/>
                <wp:cNvGraphicFramePr/>
                <a:graphic xmlns:a="http://schemas.openxmlformats.org/drawingml/2006/main">
                  <a:graphicData uri="http://schemas.microsoft.com/office/word/2010/wordprocessingShape">
                    <wps:wsp>
                      <wps:cNvSpPr/>
                      <wps:spPr>
                        <a:xfrm>
                          <a:off x="0" y="0"/>
                          <a:ext cx="6283842" cy="3508271"/>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E2A610A" id="Rectangle 13" o:spid="_x0000_s1026" style="position:absolute;margin-left:-10.05pt;margin-top:-3.35pt;width:494.8pt;height:276.2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" filled="f" strokecolor="#030e13 [484]" strokeweight="1pt"/>
            </w:pict>
          </mc:Fallback>
        </mc:AlternateContent>
      </w:r>
      <w:r w:rsidR="006F7743" w:rsidRPr="00787B72">
        <w:rPr>
          <w:rFonts w:ascii="Times New Roman" w:hAnsi="Times New Roman" w:cs="Times New Roman"/>
          <w:noProof/>
          <w:sz w:val="24"/>
          <w:szCs w:val="24"/>
        </w:rPr>
        <mc:AlternateContent>
          <mc:Choice Requires="wps">
            <w:drawing>
              <wp:anchor distT="45720" distB="45720" distL="114300" distR="114300" simplePos="0" relativeHeight="251668480" behindDoc="0" locked="0" layoutInCell="1" allowOverlap="1" wp14:anchorId="31643B9A" wp14:editId="2E3508CD">
                <wp:simplePos x="0" y="0"/>
                <wp:positionH relativeFrom="margin">
                  <wp:align>left</wp:align>
                </wp:positionH>
                <wp:positionV relativeFrom="paragraph">
                  <wp:posOffset>2935103</wp:posOffset>
                </wp:positionV>
                <wp:extent cx="5922010" cy="457200"/>
                <wp:effectExtent l="0" t="0" r="2540" b="0"/>
                <wp:wrapSquare wrapText="bothSides"/>
                <wp:docPr id="101377567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2010" cy="457200"/>
                        </a:xfrm>
                        <a:prstGeom prst="rect">
                          <a:avLst/>
                        </a:prstGeom>
                        <a:solidFill>
                          <a:srgbClr val="FFFFFF"/>
                        </a:solidFill>
                        <a:ln w="9525">
                          <a:noFill/>
                          <a:miter lim="800000"/>
                          <a:headEnd/>
                          <a:tailEnd/>
                        </a:ln>
                      </wps:spPr>
                      <wps:txbx>
                        <w:txbxContent>
                          <w:p w14:paraId="7D183F07" w14:textId="235EF5A6" w:rsidR="006F7743" w:rsidRPr="00787B72" w:rsidRDefault="006F7743" w:rsidP="006F7743">
                            <w:pPr>
                              <w:rPr>
                                <w:rFonts w:ascii="Times New Roman" w:hAnsi="Times New Roman" w:cs="Times New Roman"/>
                                <w:b/>
                                <w:bCs/>
                                <w:sz w:val="20"/>
                                <w:szCs w:val="20"/>
                              </w:rPr>
                            </w:pPr>
                            <w:r w:rsidRPr="00027594">
                              <w:rPr>
                                <w:rFonts w:ascii="Times New Roman" w:hAnsi="Times New Roman" w:cs="Times New Roman"/>
                                <w:b/>
                                <w:bCs/>
                                <w:sz w:val="20"/>
                                <w:szCs w:val="20"/>
                              </w:rPr>
                              <w:t xml:space="preserve">Figure </w:t>
                            </w:r>
                            <w:r w:rsidRPr="00787B72">
                              <w:rPr>
                                <w:rFonts w:ascii="Times New Roman" w:hAnsi="Times New Roman" w:cs="Times New Roman"/>
                                <w:b/>
                                <w:bCs/>
                                <w:sz w:val="20"/>
                                <w:szCs w:val="20"/>
                              </w:rPr>
                              <w:t xml:space="preserve">4: </w:t>
                            </w:r>
                            <w:r w:rsidRPr="00787B72">
                              <w:rPr>
                                <w:rFonts w:ascii="Times New Roman" w:hAnsi="Times New Roman" w:cs="Times New Roman"/>
                                <w:sz w:val="20"/>
                                <w:szCs w:val="20"/>
                              </w:rPr>
                              <w:t xml:space="preserve">Mean pain scores within each individual category for all 3 treatment groups at the 30-minutes timepoint (*p </w:t>
                            </w:r>
                            <w:proofErr w:type="gramStart"/>
                            <w:r w:rsidRPr="00787B72">
                              <w:rPr>
                                <w:rFonts w:ascii="Times New Roman" w:hAnsi="Times New Roman" w:cs="Times New Roman"/>
                                <w:sz w:val="20"/>
                                <w:szCs w:val="20"/>
                              </w:rPr>
                              <w:t>=  0.02</w:t>
                            </w:r>
                            <w:proofErr w:type="gramEnd"/>
                            <w:r w:rsidRPr="00787B72">
                              <w:rPr>
                                <w:rFonts w:ascii="Times New Roman" w:hAnsi="Times New Roman" w:cs="Times New Roman"/>
                                <w:sz w:val="20"/>
                                <w:szCs w:val="20"/>
                              </w:rPr>
                              <w:t>; **p &lt; 0.01; ***p &lt; 0.001).</w:t>
                            </w:r>
                            <w:r w:rsidRPr="00787B72">
                              <w:rPr>
                                <w:rFonts w:ascii="Times New Roman" w:hAnsi="Times New Roman" w:cs="Times New Roman"/>
                                <w:b/>
                                <w:bCs/>
                                <w:sz w:val="20"/>
                                <w:szCs w:val="20"/>
                              </w:rPr>
                              <w:t xml:space="preserve">  </w:t>
                            </w:r>
                          </w:p>
                          <w:p w14:paraId="7AB08CC4" w14:textId="2636F18C" w:rsidR="006F7743" w:rsidRPr="00027594" w:rsidRDefault="006F7743" w:rsidP="006F7743">
                            <w:pPr>
                              <w:rPr>
                                <w:b/>
                                <w:bCs/>
                                <w:sz w:val="20"/>
                                <w:szCs w:val="20"/>
                              </w:rPr>
                            </w:pPr>
                          </w:p>
                          <w:p w14:paraId="62152AD8" w14:textId="77777777" w:rsidR="006F7743" w:rsidRPr="002E75C7" w:rsidRDefault="006F7743" w:rsidP="006F7743">
                            <w:pPr>
                              <w:rPr>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643B9A" id="_x0000_s1029" type="#_x0000_t202" style="position:absolute;margin-left:0;margin-top:231.1pt;width:466.3pt;height:36pt;z-index:25166848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" stroked="f">
                <v:textbox>
                  <w:txbxContent>
                    <w:p w14:paraId="7D183F07" w14:textId="235EF5A6" w:rsidR="006F7743" w:rsidRPr="00787B72" w:rsidRDefault="006F7743" w:rsidP="006F7743">
                      <w:pPr>
                        <w:rPr>
                          <w:rFonts w:ascii="Times New Roman" w:hAnsi="Times New Roman" w:cs="Times New Roman"/>
                          <w:b/>
                          <w:bCs/>
                          <w:sz w:val="20"/>
                          <w:szCs w:val="20"/>
                        </w:rPr>
                      </w:pPr>
                      <w:r w:rsidRPr="00027594">
                        <w:rPr>
                          <w:rFonts w:ascii="Times New Roman" w:hAnsi="Times New Roman" w:cs="Times New Roman"/>
                          <w:b/>
                          <w:bCs/>
                          <w:sz w:val="20"/>
                          <w:szCs w:val="20"/>
                        </w:rPr>
                        <w:t xml:space="preserve">Figure </w:t>
                      </w:r>
                      <w:r w:rsidRPr="00787B72">
                        <w:rPr>
                          <w:rFonts w:ascii="Times New Roman" w:hAnsi="Times New Roman" w:cs="Times New Roman"/>
                          <w:b/>
                          <w:bCs/>
                          <w:sz w:val="20"/>
                          <w:szCs w:val="20"/>
                        </w:rPr>
                        <w:t xml:space="preserve">4: </w:t>
                      </w:r>
                      <w:r w:rsidRPr="00787B72">
                        <w:rPr>
                          <w:rFonts w:ascii="Times New Roman" w:hAnsi="Times New Roman" w:cs="Times New Roman"/>
                          <w:sz w:val="20"/>
                          <w:szCs w:val="20"/>
                        </w:rPr>
                        <w:t>Mean pain scores within each individual category for all 3 treatment groups at the 30-minutes timepoint (*p =  0.02; **p &lt; 0.01; ***p &lt; 0.001).</w:t>
                      </w:r>
                      <w:r w:rsidRPr="00787B72">
                        <w:rPr>
                          <w:rFonts w:ascii="Times New Roman" w:hAnsi="Times New Roman" w:cs="Times New Roman"/>
                          <w:b/>
                          <w:bCs/>
                          <w:sz w:val="20"/>
                          <w:szCs w:val="20"/>
                        </w:rPr>
                        <w:t xml:space="preserve">  </w:t>
                      </w:r>
                    </w:p>
                    <w:p w14:paraId="7AB08CC4" w14:textId="2636F18C" w:rsidR="006F7743" w:rsidRPr="00027594" w:rsidRDefault="006F7743" w:rsidP="006F7743">
                      <w:pPr>
                        <w:rPr>
                          <w:b/>
                          <w:bCs/>
                          <w:sz w:val="20"/>
                          <w:szCs w:val="20"/>
                        </w:rPr>
                      </w:pPr>
                    </w:p>
                    <w:p w14:paraId="62152AD8" w14:textId="77777777" w:rsidR="006F7743" w:rsidRPr="002E75C7" w:rsidRDefault="006F7743" w:rsidP="006F7743">
                      <w:pPr>
                        <w:rPr>
                          <w:sz w:val="20"/>
                          <w:szCs w:val="20"/>
                        </w:rPr>
                      </w:pPr>
                    </w:p>
                  </w:txbxContent>
                </v:textbox>
                <w10:wrap type="square" anchorx="margin"/>
              </v:shape>
            </w:pict>
          </mc:Fallback>
        </mc:AlternateContent>
      </w:r>
      <w:r w:rsidR="006F7743" w:rsidRPr="00787B72">
        <w:rPr>
          <w:rFonts w:ascii="Times New Roman" w:hAnsi="Times New Roman" w:cs="Times New Roman"/>
          <w:noProof/>
          <w:sz w:val="24"/>
          <w:szCs w:val="24"/>
        </w:rPr>
        <w:drawing>
          <wp:inline distT="0" distB="0" distL="0" distR="0" wp14:anchorId="376A8E44" wp14:editId="68C23674">
            <wp:extent cx="5943600" cy="2860040"/>
            <wp:effectExtent l="0" t="0" r="0" b="0"/>
            <wp:docPr id="211415055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2860040"/>
                    </a:xfrm>
                    <a:prstGeom prst="rect">
                      <a:avLst/>
                    </a:prstGeom>
                    <a:noFill/>
                    <a:ln>
                      <a:noFill/>
                    </a:ln>
                  </pic:spPr>
                </pic:pic>
              </a:graphicData>
            </a:graphic>
          </wp:inline>
        </w:drawing>
      </w:r>
    </w:p>
    <w:p w14:paraId="68CE63B7" w14:textId="77777777" w:rsidR="008F001A" w:rsidRDefault="008F001A" w:rsidP="008F001A">
      <w:pPr>
        <w:spacing w:after="0" w:line="360" w:lineRule="auto"/>
        <w:rPr>
          <w:rFonts w:ascii="Times New Roman" w:hAnsi="Times New Roman" w:cs="Times New Roman"/>
          <w:b/>
          <w:bCs/>
          <w:sz w:val="24"/>
          <w:szCs w:val="24"/>
        </w:rPr>
      </w:pPr>
    </w:p>
    <w:p w14:paraId="51CD0D49" w14:textId="6EEBD81B" w:rsidR="008F001A" w:rsidRPr="002F3F54" w:rsidRDefault="008F001A" w:rsidP="008F001A">
      <w:pPr>
        <w:spacing w:after="0" w:line="360" w:lineRule="auto"/>
        <w:rPr>
          <w:rFonts w:ascii="Times New Roman" w:hAnsi="Times New Roman" w:cs="Times New Roman"/>
          <w:b/>
          <w:bCs/>
          <w:sz w:val="24"/>
          <w:szCs w:val="24"/>
        </w:rPr>
      </w:pPr>
      <w:r w:rsidRPr="002F3F54">
        <w:rPr>
          <w:rFonts w:ascii="Times New Roman" w:hAnsi="Times New Roman" w:cs="Times New Roman"/>
          <w:b/>
          <w:bCs/>
          <w:sz w:val="24"/>
          <w:szCs w:val="24"/>
        </w:rPr>
        <w:t>Discussion</w:t>
      </w:r>
    </w:p>
    <w:p w14:paraId="428384DB" w14:textId="38C67E62" w:rsidR="008F001A" w:rsidRDefault="008F001A" w:rsidP="008F001A">
      <w:pPr>
        <w:spacing w:after="0" w:line="360" w:lineRule="auto"/>
        <w:rPr>
          <w:rFonts w:ascii="Times New Roman" w:hAnsi="Times New Roman" w:cs="Times New Roman"/>
          <w:sz w:val="24"/>
          <w:szCs w:val="24"/>
        </w:rPr>
      </w:pPr>
      <w:r w:rsidRPr="002F3F54">
        <w:rPr>
          <w:rFonts w:ascii="Times New Roman" w:hAnsi="Times New Roman" w:cs="Times New Roman"/>
          <w:sz w:val="24"/>
          <w:szCs w:val="24"/>
        </w:rPr>
        <w:t xml:space="preserve">This study is the first step in gaining further information on the effectiveness of flunixin meglumine in reducing the instance of behavioral indicators of pain following routine castration in piglets. </w:t>
      </w:r>
      <w:r w:rsidR="00622C6C">
        <w:rPr>
          <w:rFonts w:ascii="Times New Roman" w:hAnsi="Times New Roman" w:cs="Times New Roman"/>
          <w:sz w:val="24"/>
          <w:szCs w:val="24"/>
        </w:rPr>
        <w:t xml:space="preserve">Because the scores were close to zero before castration and increased at </w:t>
      </w:r>
      <w:r w:rsidR="00A03017">
        <w:rPr>
          <w:rFonts w:ascii="Times New Roman" w:hAnsi="Times New Roman" w:cs="Times New Roman"/>
          <w:sz w:val="24"/>
          <w:szCs w:val="24"/>
        </w:rPr>
        <w:t>zero</w:t>
      </w:r>
      <w:r w:rsidR="00622C6C">
        <w:rPr>
          <w:rFonts w:ascii="Times New Roman" w:hAnsi="Times New Roman" w:cs="Times New Roman"/>
          <w:sz w:val="24"/>
          <w:szCs w:val="24"/>
        </w:rPr>
        <w:t xml:space="preserve"> and 30 minute post-castration in the castrated piglets, the UPAPS pain scale</w:t>
      </w:r>
      <w:r w:rsidRPr="002F3F54">
        <w:rPr>
          <w:rFonts w:ascii="Times New Roman" w:hAnsi="Times New Roman" w:cs="Times New Roman"/>
          <w:sz w:val="24"/>
          <w:szCs w:val="24"/>
        </w:rPr>
        <w:t xml:space="preserve"> was successful at detecting</w:t>
      </w:r>
      <w:r>
        <w:rPr>
          <w:rFonts w:ascii="Times New Roman" w:hAnsi="Times New Roman" w:cs="Times New Roman"/>
          <w:sz w:val="24"/>
          <w:szCs w:val="24"/>
        </w:rPr>
        <w:t xml:space="preserve"> </w:t>
      </w:r>
      <w:r w:rsidRPr="002F3F54">
        <w:rPr>
          <w:rFonts w:ascii="Times New Roman" w:hAnsi="Times New Roman" w:cs="Times New Roman"/>
          <w:sz w:val="24"/>
          <w:szCs w:val="24"/>
        </w:rPr>
        <w:t>pain</w:t>
      </w:r>
      <w:r w:rsidR="00622C6C">
        <w:rPr>
          <w:rFonts w:ascii="Times New Roman" w:hAnsi="Times New Roman" w:cs="Times New Roman"/>
          <w:sz w:val="24"/>
          <w:szCs w:val="24"/>
        </w:rPr>
        <w:t>. At</w:t>
      </w:r>
      <w:r w:rsidRPr="002F3F54">
        <w:rPr>
          <w:rFonts w:ascii="Times New Roman" w:hAnsi="Times New Roman" w:cs="Times New Roman"/>
          <w:sz w:val="24"/>
          <w:szCs w:val="24"/>
        </w:rPr>
        <w:t xml:space="preserve"> </w:t>
      </w:r>
      <w:r w:rsidR="00622C6C">
        <w:rPr>
          <w:rFonts w:ascii="Times New Roman" w:hAnsi="Times New Roman" w:cs="Times New Roman"/>
          <w:sz w:val="24"/>
          <w:szCs w:val="24"/>
        </w:rPr>
        <w:t xml:space="preserve">60 </w:t>
      </w:r>
      <w:r>
        <w:rPr>
          <w:rFonts w:ascii="Times New Roman" w:hAnsi="Times New Roman" w:cs="Times New Roman"/>
          <w:sz w:val="24"/>
          <w:szCs w:val="24"/>
        </w:rPr>
        <w:t>minute</w:t>
      </w:r>
      <w:r w:rsidR="00622C6C">
        <w:rPr>
          <w:rFonts w:ascii="Times New Roman" w:hAnsi="Times New Roman" w:cs="Times New Roman"/>
          <w:sz w:val="24"/>
          <w:szCs w:val="24"/>
        </w:rPr>
        <w:t>s before castration</w:t>
      </w:r>
      <w:r w:rsidRPr="002F3F54">
        <w:rPr>
          <w:rFonts w:ascii="Times New Roman" w:hAnsi="Times New Roman" w:cs="Times New Roman"/>
          <w:sz w:val="24"/>
          <w:szCs w:val="24"/>
        </w:rPr>
        <w:t xml:space="preserve"> pain scores demonstrated that none of the piglets were exhibiting behaviors associated with pain before the procedure. This was true in the overall score as well as within each category. </w:t>
      </w:r>
      <w:r>
        <w:rPr>
          <w:rFonts w:ascii="Times New Roman" w:hAnsi="Times New Roman" w:cs="Times New Roman"/>
          <w:sz w:val="24"/>
          <w:szCs w:val="24"/>
        </w:rPr>
        <w:t xml:space="preserve">This correlates with other studies showing a zero or low UPAPS score prior to castration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{"citationID":"Bs0P2Ks6","properties":{"formattedCitation":"(Luna et al., 2020; Robles et al., 2023; Trindade et al., 2023)","plainCitation":"(Luna et al., 2020; Robles et al., 2023; Trindade et al., 2023)","noteIndex":0},"citationItems":[{"id":1098,"uris":["http://zotero.org/groups/5697343/items/L5NVH2A8"],"itemData":{"id":1098,"type":"article-journal","container-title":"PLOS ONE","DOI":"10.1371/journal.pone.0233552","ISSN":"1932-6203","issue":"6","journalAbbreviation":"PLoS ONE","language":"en","page":"e0233552","source":"DOI.org (Crossref)","title":"Validation of the UNESP-Botucatu pig composite acute pain scale (UPAPS)","volume":"15","author":[{"family":"Luna","given":"Stelio Pacca Loureiro"},{"family":"De Araújo","given":"Ana Lucélia"},{"family":"Da Nóbrega Neto","given":"Pedro Isidro"},{"family":"Brondani","given":"Juliana Tabarelli"},{"family":"De Oliveira","given":"Flávia Augusta"},{"family":"Azerêdo","given":"Liliane Marinho Dos Santos"},{"family":"Telles","given":"Felipe Garcia"},{"family":"Trindade","given":"Pedro Henrique Esteves"}],"editor":[{"family":"Staffieri","given":"Francesco"}],"issued":{"date-parts":[["2020",6,1]]}}},{"id":1097,"uris":["http://zotero.org/groups/5697343/items/7XLT2HZ2"],"itemData":{"id":1097,"type":"article-journal","abstract":"To accurately assess pain and support broadly-based analgesic protocols to mitigate swine pain, it is imperative to develop and validate a species-specific pain scale. The objective of this study was to investigate the clinical validity and reliability of an acute pain scale (UPAPS) adapted for newborn piglets undergoing castration. Thirty-nine male piglets (five days of age, 1.62 ± 0.23 kg BW) served as their own control, were enrolled in the study and underwent castration in conjunction with an injectable analgesic administered one-hour post-castration (flunixin meglumine 2.2 mg/kg IM). An additional 10, non-painful female piglets were included to account for the effect of natural behavioral variation by day on pain scale results. Behavior of each piglet was video recorded continuously at four recording periods (24 h pre-castration, 15 min post-castration, 3 and 24 h post-castration). Pre- and post-operative pain was assessed by using a 4-point scale (score 0–3) including the following six behavioral items: posture, interaction and interest in surroundings, activity, attention to the affected area, nursing, and miscellaneous behavior. Behavior was assessed by two trained blinded observers and statistical analysis was performed using R software. Inter-observer agreement was very good (ICC = 0.81). The scale was unidimensional based on the principal component analysis, all items except for nursing were representative (\n              r\n              \n                s\n              \n              ≥ 0.74) and had excellent internal consistency (Cronbach’s alpha ≥ 0.85). The sum of scores were higher in castrated piglets post-procedure compared to pre-procedure, and higher than in non-painful female piglets confirming responsiveness and construct validity, respectively. Scale sensitivity was good when piglets were awake (92.9%) and specificity was moderate (78.6%). The scale had excellent discriminatory ability (area under the curve &gt; 0.92) and the optimal cut-off sum for analgesia was 4 out of 15. The UPAPS scale is a valid and reliable clinical tool to assess acute pain in castrated pre-weaned piglets.","container-title":"PLOS ONE","DOI":"10.1371/journal.pone.0284218","ISSN":"1932-6203","issue":"4","journalAbbreviation":"PLoS ONE","language":"en","page":"e0284218","source":"DOI.org (Crossref)","title":"Validation of the Unesp-Botucatu pig composite acute pain scale (UPAPS) in piglets undergoing castration","volume":"18","author":[{"family":"Robles","given":"I"},{"family":"Luna","given":"S. P. L."},{"family":"Trindade","given":"P. H. E."},{"family":"Lopez-Soriano","given":"M"},{"family":"Merenda","given":"V. R."},{"family":"Viscardi","given":"A. V."},{"family":"Tamminga","given":"E"},{"family":"Lou","given":"M. E."},{"family":"Pairis- Garcia","given":"M. D."}],"editor":[{"family":"Olsson","given":"I. Anna S."}],"issued":{"date-parts":[["2023",4,13]]}}},{"id":1080,"uris":["http://zotero.org/groups/5697343/items/9QA7SBZF"],"itemData":{"id":1080,"type":"article-journal","abstract":"Abstract\n            We aimed to compare two assessment methodologies (real-time vs. video-recorded) using the Unesp-Botucatu Pig Composite Acute Pain Scale (UPAPS) in piglets before and after castration. Twenty-nine male piglets were castrated. Four observers scored the UPAPS over three perioperative timepoints of castration following two assessment methodologies. In real-time assessments, the observers were in-person observing the piglets in front of the pen. After two weeks, the observers did video-recorded assessments randomizing piglets and timepoints. Modeling was conducted to compare the UPAPS and each pain-altered behavior between methodologies. Intraclass correlation coefficient (ICC), Bland–Altman, and Lin’s concordance correlation coefficient (CCC) were conducted to investigate agreement between methodologies. UPAPS was statistically equivalent between methodologies (P = 0.4371). The ICC for each method was very good (0.85 to 0.91). The agreement of the UPAPS assessed between methodologies had minimal bias (− 0.04), no proportion bias, and 53% of the assessments presented a perfect agreement. However, CCC of the UPAPS was moderate (0.65), and only one pain-altered behavior (“presents difficulty in overcoming obstacles or other animals”) occurred more in real-time assessments (P = 0.0444). In conclusion, piglet pain assessment by UPAPS can be conducted in real-time based on a suitable agreement between the real-time and video-recorded assessment methods.","container-title":"Scientific Reports","DOI":"10.1038/s41598-023-45869-8","ISSN":"2045-2322","issue":"1","journalAbbreviation":"Sci Rep","language":"en","page":"18680","source":"DOI.org (Crossref)","title":"Effects of assessment method (real-time versus video-recorded) on a validated pain-altered behavior scale used in castrated piglets","volume":"13","author":[{"family":"Trindade","given":"Pedro Henrique Esteves"},{"family":"Lopez-Soriano","given":"Magdiel"},{"family":"Merenda","given":"Victoria Rocha"},{"family":"Tomacheuski","given":"Rubia Mitalli"},{"family":"Pairis-Garcia","given":"Monique Danielle"}],"issued":{"date-parts":[["2023",10,31]]}}}],"schema":"https://github.com/citation-style-language/schema/raw/master/csl-citation.json"} </w:instrText>
      </w:r>
      <w:r>
        <w:rPr>
          <w:rFonts w:ascii="Times New Roman" w:hAnsi="Times New Roman" w:cs="Times New Roman"/>
          <w:sz w:val="24"/>
          <w:szCs w:val="24"/>
        </w:rPr>
        <w:fldChar w:fldCharType="separate"/>
      </w:r>
      <w:r w:rsidRPr="003B1B85">
        <w:rPr>
          <w:rFonts w:ascii="Times New Roman" w:hAnsi="Times New Roman" w:cs="Times New Roman"/>
          <w:sz w:val="24"/>
        </w:rPr>
        <w:t>(Luna et al., 2020; Robles et al., 2023; Trindade et al., 2023)</w:t>
      </w:r>
      <w:r>
        <w:rPr>
          <w:rFonts w:ascii="Times New Roman" w:hAnsi="Times New Roman" w:cs="Times New Roman"/>
          <w:sz w:val="24"/>
          <w:szCs w:val="24"/>
        </w:rPr>
        <w:fldChar w:fldCharType="end"/>
      </w:r>
      <w:r>
        <w:rPr>
          <w:rFonts w:ascii="Times New Roman" w:hAnsi="Times New Roman" w:cs="Times New Roman"/>
          <w:sz w:val="24"/>
          <w:szCs w:val="24"/>
        </w:rPr>
        <w:t>.</w:t>
      </w:r>
    </w:p>
    <w:p w14:paraId="4A8CAF82" w14:textId="77777777" w:rsidR="008F001A" w:rsidRDefault="008F001A" w:rsidP="008F001A">
      <w:pPr>
        <w:spacing w:after="0" w:line="360" w:lineRule="auto"/>
        <w:rPr>
          <w:rFonts w:ascii="Times New Roman" w:hAnsi="Times New Roman" w:cs="Times New Roman"/>
          <w:sz w:val="24"/>
          <w:szCs w:val="24"/>
        </w:rPr>
      </w:pPr>
    </w:p>
    <w:p w14:paraId="1235E1ED" w14:textId="10EAC699" w:rsidR="008F001A" w:rsidRDefault="008F001A" w:rsidP="008F001A">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At the 0-minute timepoint, </w:t>
      </w:r>
      <w:r w:rsidRPr="002F3F54">
        <w:rPr>
          <w:rFonts w:ascii="Times New Roman" w:hAnsi="Times New Roman" w:cs="Times New Roman"/>
          <w:sz w:val="24"/>
          <w:szCs w:val="24"/>
        </w:rPr>
        <w:t xml:space="preserve">the sterile water group had a significantly higher overall pain score when compared to the flunixin group, as well as in </w:t>
      </w:r>
      <w:r w:rsidR="00A03017">
        <w:rPr>
          <w:rFonts w:ascii="Times New Roman" w:hAnsi="Times New Roman" w:cs="Times New Roman"/>
          <w:sz w:val="24"/>
          <w:szCs w:val="24"/>
        </w:rPr>
        <w:t>four</w:t>
      </w:r>
      <w:r w:rsidRPr="002F3F54">
        <w:rPr>
          <w:rFonts w:ascii="Times New Roman" w:hAnsi="Times New Roman" w:cs="Times New Roman"/>
          <w:sz w:val="24"/>
          <w:szCs w:val="24"/>
        </w:rPr>
        <w:t xml:space="preserve"> of the </w:t>
      </w:r>
      <w:r w:rsidR="00A03017">
        <w:rPr>
          <w:rFonts w:ascii="Times New Roman" w:hAnsi="Times New Roman" w:cs="Times New Roman"/>
          <w:sz w:val="24"/>
          <w:szCs w:val="24"/>
        </w:rPr>
        <w:t>six</w:t>
      </w:r>
      <w:r w:rsidRPr="002F3F54">
        <w:rPr>
          <w:rFonts w:ascii="Times New Roman" w:hAnsi="Times New Roman" w:cs="Times New Roman"/>
          <w:sz w:val="24"/>
          <w:szCs w:val="24"/>
        </w:rPr>
        <w:t xml:space="preserve"> </w:t>
      </w:r>
      <w:r>
        <w:rPr>
          <w:rFonts w:ascii="Times New Roman" w:hAnsi="Times New Roman" w:cs="Times New Roman"/>
          <w:sz w:val="24"/>
          <w:szCs w:val="24"/>
        </w:rPr>
        <w:t xml:space="preserve">behavioral </w:t>
      </w:r>
      <w:r w:rsidRPr="002F3F54">
        <w:rPr>
          <w:rFonts w:ascii="Times New Roman" w:hAnsi="Times New Roman" w:cs="Times New Roman"/>
          <w:sz w:val="24"/>
          <w:szCs w:val="24"/>
        </w:rPr>
        <w:t>categories: interaction and interest, activity, nursing, and miscellaneous behaviors.</w:t>
      </w:r>
      <w:r>
        <w:rPr>
          <w:rFonts w:ascii="Times New Roman" w:hAnsi="Times New Roman" w:cs="Times New Roman"/>
          <w:sz w:val="24"/>
          <w:szCs w:val="24"/>
        </w:rPr>
        <w:t xml:space="preserve"> While this suggests that flunixin worked at th</w:t>
      </w:r>
      <w:r w:rsidR="00A03017">
        <w:rPr>
          <w:rFonts w:ascii="Times New Roman" w:hAnsi="Times New Roman" w:cs="Times New Roman"/>
          <w:sz w:val="24"/>
          <w:szCs w:val="24"/>
        </w:rPr>
        <w:t>is</w:t>
      </w:r>
      <w:r>
        <w:rPr>
          <w:rFonts w:ascii="Times New Roman" w:hAnsi="Times New Roman" w:cs="Times New Roman"/>
          <w:sz w:val="24"/>
          <w:szCs w:val="24"/>
        </w:rPr>
        <w:t xml:space="preserve"> time, t</w:t>
      </w:r>
      <w:r w:rsidRPr="002F3F54">
        <w:rPr>
          <w:rFonts w:ascii="Times New Roman" w:hAnsi="Times New Roman" w:cs="Times New Roman"/>
          <w:sz w:val="24"/>
          <w:szCs w:val="24"/>
        </w:rPr>
        <w:t>he pharmacokinetics of flunixin meglumine show that peak concentration</w:t>
      </w:r>
      <w:r>
        <w:rPr>
          <w:rFonts w:ascii="Times New Roman" w:hAnsi="Times New Roman" w:cs="Times New Roman"/>
          <w:sz w:val="24"/>
          <w:szCs w:val="24"/>
        </w:rPr>
        <w:t xml:space="preserve"> following intramuscular administration</w:t>
      </w:r>
      <w:r w:rsidRPr="002F3F54">
        <w:rPr>
          <w:rFonts w:ascii="Times New Roman" w:hAnsi="Times New Roman" w:cs="Times New Roman"/>
          <w:sz w:val="24"/>
          <w:szCs w:val="24"/>
        </w:rPr>
        <w:t xml:space="preserve"> is achieved at 30 minutes post-administration</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{"citationID":"CC52d9BW","properties":{"formattedCitation":"(Kittrell et al., 2020)","plainCitation":"(Kittrell et al., 2020)","noteIndex":0},"citationItems":[{"id":1095,"uris":["http://zotero.org/groups/5697343/items/478FRIBG"],"itemData":{"id":1095,"type":"article-journal","container-title":"Frontiers in Veterinary Science","DOI":"10.3389/fvets.2020.00586","ISSN":"2297-1769","journalAbbreviation":"Front. Vet. Sci.","page":"586","source":"DOI.org (Crossref)","title":"Pharmacokinetics of Intravenous, Intramuscular, Oral, and Transdermal Administration of Flunixin Meglumine in Pre-wean Piglets","volume":"7","author":[{"family":"Kittrell","given":"Heather C."},{"family":"Mochel","given":"Jonathan P."},{"family":"Brown","given":"Justin T."},{"family":"Forseth","given":"Anna Marie K."},{"family":"Hayman","given":"Kristen P."},{"family":"Rajewski","given":"Suzanne M."},{"family":"Coetzee","given":"Johann F."},{"family":"Schneider","given":"Benjamin K."},{"family":"Ratliffe","given":"Brette"},{"family":"Skoland","given":"Kristin J."},{"family":"Karriker","given":"Locke A."}],"issued":{"date-parts":[["2020",8,28]]}}}],"schema":"https://github.com/citation-style-language/schema/raw/master/csl-citation.json"} </w:instrText>
      </w:r>
      <w:r>
        <w:rPr>
          <w:rFonts w:ascii="Times New Roman" w:hAnsi="Times New Roman" w:cs="Times New Roman"/>
          <w:sz w:val="24"/>
          <w:szCs w:val="24"/>
        </w:rPr>
        <w:fldChar w:fldCharType="separate"/>
      </w:r>
      <w:r w:rsidRPr="00B35CC9">
        <w:rPr>
          <w:rFonts w:ascii="Times New Roman" w:hAnsi="Times New Roman" w:cs="Times New Roman"/>
          <w:sz w:val="24"/>
        </w:rPr>
        <w:t>(Kittrell et al., 2020)</w:t>
      </w:r>
      <w:r>
        <w:rPr>
          <w:rFonts w:ascii="Times New Roman" w:hAnsi="Times New Roman" w:cs="Times New Roman"/>
          <w:sz w:val="24"/>
          <w:szCs w:val="24"/>
        </w:rPr>
        <w:fldChar w:fldCharType="end"/>
      </w:r>
      <w:r w:rsidRPr="002F3F54">
        <w:rPr>
          <w:rFonts w:ascii="Times New Roman" w:hAnsi="Times New Roman" w:cs="Times New Roman"/>
          <w:sz w:val="24"/>
          <w:szCs w:val="24"/>
        </w:rPr>
        <w:t>, and an immediate effect is not</w:t>
      </w:r>
      <w:r w:rsidR="00A03017">
        <w:rPr>
          <w:rFonts w:ascii="Times New Roman" w:hAnsi="Times New Roman" w:cs="Times New Roman"/>
          <w:sz w:val="24"/>
          <w:szCs w:val="24"/>
        </w:rPr>
        <w:t xml:space="preserve"> consistent with the pharmacokinetics</w:t>
      </w:r>
      <w:r w:rsidRPr="002F3F54">
        <w:rPr>
          <w:rFonts w:ascii="Times New Roman" w:hAnsi="Times New Roman" w:cs="Times New Roman"/>
          <w:sz w:val="24"/>
          <w:szCs w:val="24"/>
        </w:rPr>
        <w:t>.</w:t>
      </w:r>
      <w:r>
        <w:rPr>
          <w:rFonts w:ascii="Times New Roman" w:hAnsi="Times New Roman" w:cs="Times New Roman"/>
          <w:sz w:val="24"/>
          <w:szCs w:val="24"/>
        </w:rPr>
        <w:t xml:space="preserve"> The only other study that used UPAPS to assign pain scores to castrated piglets immediately following castration corroborated this</w:t>
      </w:r>
      <w:r w:rsidR="00A03017">
        <w:rPr>
          <w:rFonts w:ascii="Times New Roman" w:hAnsi="Times New Roman" w:cs="Times New Roman"/>
          <w:sz w:val="24"/>
          <w:szCs w:val="24"/>
        </w:rPr>
        <w:t xml:space="preserve"> lack of effect immediately post castration</w:t>
      </w:r>
      <w:r>
        <w:rPr>
          <w:rFonts w:ascii="Times New Roman" w:hAnsi="Times New Roman" w:cs="Times New Roman"/>
          <w:sz w:val="24"/>
          <w:szCs w:val="24"/>
        </w:rPr>
        <w:t>, showing that piglets</w:t>
      </w:r>
      <w:r w:rsidR="00A03017">
        <w:rPr>
          <w:rFonts w:ascii="Times New Roman" w:hAnsi="Times New Roman" w:cs="Times New Roman"/>
          <w:sz w:val="24"/>
          <w:szCs w:val="24"/>
        </w:rPr>
        <w:t xml:space="preserve"> </w:t>
      </w:r>
      <w:r>
        <w:rPr>
          <w:rFonts w:ascii="Times New Roman" w:hAnsi="Times New Roman" w:cs="Times New Roman"/>
          <w:sz w:val="24"/>
          <w:szCs w:val="24"/>
        </w:rPr>
        <w:t>15</w:t>
      </w:r>
      <w:r w:rsidR="00A03017">
        <w:rPr>
          <w:rFonts w:ascii="Times New Roman" w:hAnsi="Times New Roman" w:cs="Times New Roman"/>
          <w:sz w:val="24"/>
          <w:szCs w:val="24"/>
        </w:rPr>
        <w:t xml:space="preserve"> </w:t>
      </w:r>
      <w:r>
        <w:rPr>
          <w:rFonts w:ascii="Times New Roman" w:hAnsi="Times New Roman" w:cs="Times New Roman"/>
          <w:sz w:val="24"/>
          <w:szCs w:val="24"/>
        </w:rPr>
        <w:t>minutes post-castration experienced the highest pain scores</w:t>
      </w:r>
      <w:r w:rsidR="004832EC">
        <w:rPr>
          <w:rFonts w:ascii="Times New Roman" w:hAnsi="Times New Roman" w:cs="Times New Roman"/>
          <w:sz w:val="24"/>
          <w:szCs w:val="24"/>
        </w:rPr>
        <w:t xml:space="preserve"> when compared to the scores pre-procedure, two hours after flunixin that was administered one hours post-castration, and 24 hours post-castrations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{"citationID":"nY4JTcyc","properties":{"formattedCitation":"(Robles et al., 2023)","plainCitation":"(Robles et al., 2023)","noteIndex":0},"citationItems":[{"id":1097,"uris":["http://zotero.org/groups/5697343/items/7XLT2HZ2"],"itemData":{"id":1097,"type":"article-journal","abstract":"To accurately assess pain and support broadly-based analgesic protocols to mitigate swine pain, it is imperative to develop and validate a species-specific pain scale. The objective of this study was to investigate the clinical validity and reliability of an acute pain scale (UPAPS) adapted for newborn piglets undergoing castration. Thirty-nine male piglets (five days of age, 1.62 ± 0.23 kg BW) served as their own control, were enrolled in the study and underwent castration in conjunction with an injectable analgesic administered one-hour post-castration (flunixin meglumine 2.2 mg/kg IM). An additional 10, non-painful female piglets were included to account for the effect of natural behavioral variation by day on pain scale results. Behavior of each piglet was video recorded continuously at four recording periods (24 h pre-castration, 15 min post-castration, 3 and 24 h post-castration). Pre- and post-operative pain was assessed by using a 4-point scale (score 0–3) including the following six behavioral items: posture, interaction and interest in surroundings, activity, attention to the affected area, nursing, and miscellaneous behavior. Behavior was assessed by two trained blinded observers and statistical analysis was performed using R software. Inter-observer agreement was very good (ICC = 0.81). The scale was unidimensional based on the principal component analysis, all items except for nursing were representative (\n              r\n              \n                s\n              \n              ≥ 0.74) and had excellent internal consistency (Cronbach’s alpha ≥ 0.85). The sum of scores were higher in castrated piglets post-procedure compared to pre-procedure, and higher than in non-painful female piglets confirming responsiveness and construct validity, respectively. Scale sensitivity was good when piglets were awake (92.9%) and specificity was moderate (78.6%). The scale had excellent discriminatory ability (area under the curve &gt; 0.92) and the optimal cut-off sum for analgesia was 4 out of 15. The UPAPS scale is a valid and reliable clinical tool to assess acute pain in castrated pre-weaned piglets.","container-title":"PLOS ONE","DOI":"10.1371/journal.pone.0284218","ISSN":"1932-6203","issue":"4","journalAbbreviation":"PLoS ONE","language":"en","page":"e0284218","source":"DOI.org (Crossref)","title":"Validation of the Unesp-Botucatu pig composite acute pain scale (UPAPS) in piglets undergoing castration","volume":"18","author":[{"family":"Robles","given":"I"},{"family":"Luna","given":"S. P. L."},{"family":"Trindade","given":"P. H. E."},{"family":"Lopez-Soriano","given":"M"},{"family":"Merenda","given":"V. R."},{"family":"Viscardi","given":"A. V."},{"family":"Tamminga","given":"E"},{"family":"Lou","given":"M. E."},{"family":"Pairis- Garcia","given":"M. D."}],"editor":[{"family":"Olsson","given":"I. Anna S."}],"issued":{"date-parts":[["2023",4,13]]}}}],"schema":"https://github.com/citation-style-language/schema/raw/master/csl-citation.json"} </w:instrText>
      </w:r>
      <w:r>
        <w:rPr>
          <w:rFonts w:ascii="Times New Roman" w:hAnsi="Times New Roman" w:cs="Times New Roman"/>
          <w:sz w:val="24"/>
          <w:szCs w:val="24"/>
        </w:rPr>
        <w:fldChar w:fldCharType="separate"/>
      </w:r>
      <w:r w:rsidRPr="009027A1">
        <w:rPr>
          <w:rFonts w:ascii="Times New Roman" w:hAnsi="Times New Roman" w:cs="Times New Roman"/>
          <w:sz w:val="24"/>
        </w:rPr>
        <w:t>(Robles et al., 2023)</w:t>
      </w:r>
      <w:r>
        <w:rPr>
          <w:rFonts w:ascii="Times New Roman" w:hAnsi="Times New Roman" w:cs="Times New Roman"/>
          <w:sz w:val="24"/>
          <w:szCs w:val="24"/>
        </w:rPr>
        <w:fldChar w:fldCharType="end"/>
      </w:r>
      <w:r>
        <w:rPr>
          <w:rFonts w:ascii="Times New Roman" w:hAnsi="Times New Roman" w:cs="Times New Roman"/>
          <w:sz w:val="24"/>
          <w:szCs w:val="24"/>
        </w:rPr>
        <w:t xml:space="preserve">. Another study using the Pig Grimace Scale had similar results, with piglets receiving the highest score immediately following castration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{"citationID":"tm2VIoTf","properties":{"formattedCitation":"(Neary et al., 2022)","plainCitation":"(Neary et al., 2022)","noteIndex":0},"citationItems":[{"id":1292,"uris":["http://zotero.org/groups/5697343/items/IHGTR8DN"],"itemData":{"id":1292,"type":"article-journal","abstract":"We need validated, practical methods for pain assessment in piglets. Pain assessment can help researchers, veterinarians and industry professionals identify the need for analgesia or other pain management approaches when applying painful procedures, such as surgical castration. A pain assessment tool, the Piglet Grimace Scale (PGS), was previously validated in this context, but it is not widely applied. It is important that the PGS can be applied by a range of people, not just pain assessment experts. Our objective was to study the validity and reliability of PGS ratings applied by swine industry professionals and the general public, to assess its potential utility in non-research applications. To do so, we conducted an online Qualtrics survey in which, after completing a brief online training module and a practice test, 119 respondents were asked to rate 9 piglet images showing facial expressions immediately after surgical castration or sham-handling. Respondents were provided information on the castration treatment for each image and had continuous access to the scale throughout the survey. The survey also contained demographic questions. Industry respondents were recruited through networking, and participants from the general public were recruited through Amazon Mechanical Turk. Four trained experts scored each image, and these scores were averaged to produce gold standard scores. Intraclass correlations indicated strong internal consistency among experts, industry and public. ANOVA demonstrated scoring to be moderately comparable between groups. Campbell and Fiske’s Multi-Trait Multi-Method framework provided qualified support for the internal validity and reliability of the PGS scale, even applied by non-experts (industry and public). Both response groups were able to recognize pain in castrated piglets. However, public respondents attributed higher levels of pain to sham-handled piglets than industry respondents (2.83 vs. 2.35;\n              p=\n              0.047), and both response groups systematically overestimated pain experience compared to the experts, suggesting more training may be necessary before using the scale in a diagnostic capacity. Nevertheless, overall findings support wide applicability of PGS, even with minimal training, to improve awareness, recognition and monitoring of swine pain among veterinarians, industry professionals and even members of the public.","container-title":"Frontiers in Animal Science","DOI":"10.3389/fanim.2022.937020","ISSN":"2673-6225","journalAbbreviation":"Front. Anim. Sci.","page":"937020","source":"DOI.org (Crossref)","title":"Recognizing Post-Castration Pain in Piglets: A Survey of Swine Industry Stakeholders and the General Public","title-short":"Recognizing Post-Castration Pain in Piglets","volume":"3","author":[{"family":"Neary","given":"Jessica M."},{"family":"Porter","given":"Nathaniel D."},{"family":"Viscardi","given":"Abbie V."},{"family":"Jacobs","given":"Leonie"}],"issued":{"date-parts":[["2022",7,22]]}}}],"schema":"https://github.com/citation-style-language/schema/raw/master/csl-citation.json"} </w:instrText>
      </w:r>
      <w:r>
        <w:rPr>
          <w:rFonts w:ascii="Times New Roman" w:hAnsi="Times New Roman" w:cs="Times New Roman"/>
          <w:sz w:val="24"/>
          <w:szCs w:val="24"/>
        </w:rPr>
        <w:fldChar w:fldCharType="separate"/>
      </w:r>
      <w:r w:rsidRPr="00DD1B53">
        <w:rPr>
          <w:rFonts w:ascii="Times New Roman" w:hAnsi="Times New Roman" w:cs="Times New Roman"/>
          <w:sz w:val="24"/>
        </w:rPr>
        <w:t>(Neary et al., 2022)</w:t>
      </w:r>
      <w:r>
        <w:rPr>
          <w:rFonts w:ascii="Times New Roman" w:hAnsi="Times New Roman" w:cs="Times New Roman"/>
          <w:sz w:val="24"/>
          <w:szCs w:val="24"/>
        </w:rPr>
        <w:fldChar w:fldCharType="end"/>
      </w:r>
      <w:r>
        <w:rPr>
          <w:rFonts w:ascii="Times New Roman" w:hAnsi="Times New Roman" w:cs="Times New Roman"/>
          <w:sz w:val="24"/>
          <w:szCs w:val="24"/>
        </w:rPr>
        <w:t xml:space="preserve">. These results were again shown using both the Pig Grimace Scale and behavioral changes immediately following castration in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{"citationID":"JH6Y3OzD","properties":{"formattedCitation":"(Viscardi et al., 2017)","plainCitation":"(Viscardi et al., 2017)","noteIndex":0},"citationItems":[{"id":1294,"uris":["http://zotero.org/groups/5697343/items/B297CDT3"],"itemData":{"id":1294,"type":"article-journal","container-title":"Frontiers in Veterinary Science","DOI":"10.3389/fvets.2017.00051","ISSN":"2297-1769","journalAbbreviation":"Front. Vet. Sci.","source":"DOI.org (Crossref)","title":"Development of a Piglet Grimace Scale to Evaluate Piglet Pain Using Facial Expressions Following Castration and Tail Docking: A Pilot Study","title-short":"Development of a Piglet Grimace Scale to Evaluate Piglet Pain Using Facial Expressions Following Castration and Tail Docking","URL":"http://journal.frontiersin.org/article/10.3389/fvets.2017.00051/full","volume":"4","author":[{"family":"Viscardi","given":"Abbie V."},{"family":"Hunniford","given":"Michelle"},{"family":"Lawlis","given":"Penny"},{"family":"Leach","given":"Matthew"},{"family":"Turner","given":"Patricia V."}],"accessed":{"date-parts":[["2025",10,26]]},"issued":{"date-parts":[["2017",4,18]]}}}],"schema":"https://github.com/citation-style-language/schema/raw/master/csl-citation.json"} </w:instrText>
      </w:r>
      <w:r>
        <w:rPr>
          <w:rFonts w:ascii="Times New Roman" w:hAnsi="Times New Roman" w:cs="Times New Roman"/>
          <w:sz w:val="24"/>
          <w:szCs w:val="24"/>
        </w:rPr>
        <w:fldChar w:fldCharType="separate"/>
      </w:r>
      <w:r w:rsidRPr="0087334B">
        <w:rPr>
          <w:rFonts w:ascii="Times New Roman" w:hAnsi="Times New Roman" w:cs="Times New Roman"/>
          <w:sz w:val="24"/>
        </w:rPr>
        <w:t>(Viscardi et al., 2017)</w:t>
      </w:r>
      <w:r>
        <w:rPr>
          <w:rFonts w:ascii="Times New Roman" w:hAnsi="Times New Roman" w:cs="Times New Roman"/>
          <w:sz w:val="24"/>
          <w:szCs w:val="24"/>
        </w:rPr>
        <w:fldChar w:fldCharType="end"/>
      </w:r>
      <w:r>
        <w:rPr>
          <w:rFonts w:ascii="Times New Roman" w:hAnsi="Times New Roman" w:cs="Times New Roman"/>
          <w:sz w:val="24"/>
          <w:szCs w:val="24"/>
        </w:rPr>
        <w:t xml:space="preserve">, though a direct comparison cannot be made as the piglets were tail docked at the same time as the castration. </w:t>
      </w:r>
      <w:r w:rsidR="004832EC">
        <w:rPr>
          <w:rFonts w:ascii="Times New Roman" w:hAnsi="Times New Roman" w:cs="Times New Roman"/>
          <w:sz w:val="24"/>
          <w:szCs w:val="24"/>
        </w:rPr>
        <w:t xml:space="preserve">There are no studies that </w:t>
      </w:r>
      <w:proofErr w:type="gramStart"/>
      <w:r w:rsidR="004832EC">
        <w:rPr>
          <w:rFonts w:ascii="Times New Roman" w:hAnsi="Times New Roman" w:cs="Times New Roman"/>
          <w:sz w:val="24"/>
          <w:szCs w:val="24"/>
        </w:rPr>
        <w:t>used</w:t>
      </w:r>
      <w:proofErr w:type="gramEnd"/>
      <w:r w:rsidR="004832EC">
        <w:rPr>
          <w:rFonts w:ascii="Times New Roman" w:hAnsi="Times New Roman" w:cs="Times New Roman"/>
          <w:sz w:val="24"/>
          <w:szCs w:val="24"/>
        </w:rPr>
        <w:t xml:space="preserve"> UPAPS to look at the effects of flunixin immediately post-castration when given at the time of the procedure, but the findings in the current study are not consistent with the pharmacokinetics of flunixin meglumine. </w:t>
      </w:r>
    </w:p>
    <w:p w14:paraId="3828F074" w14:textId="77777777" w:rsidR="008F001A" w:rsidRDefault="008F001A" w:rsidP="008F001A">
      <w:pPr>
        <w:spacing w:after="0" w:line="360" w:lineRule="auto"/>
        <w:rPr>
          <w:rFonts w:ascii="Times New Roman" w:hAnsi="Times New Roman" w:cs="Times New Roman"/>
          <w:sz w:val="24"/>
          <w:szCs w:val="24"/>
        </w:rPr>
      </w:pPr>
    </w:p>
    <w:p w14:paraId="299D303A" w14:textId="2AC7C4A6" w:rsidR="00A03017" w:rsidRDefault="00A03017" w:rsidP="008F001A">
      <w:pPr>
        <w:spacing w:after="0" w:line="360" w:lineRule="auto"/>
        <w:rPr>
          <w:rFonts w:ascii="Times New Roman" w:hAnsi="Times New Roman" w:cs="Times New Roman"/>
          <w:sz w:val="24"/>
          <w:szCs w:val="24"/>
        </w:rPr>
      </w:pPr>
      <w:r>
        <w:rPr>
          <w:rFonts w:ascii="Times New Roman" w:hAnsi="Times New Roman" w:cs="Times New Roman"/>
          <w:sz w:val="24"/>
          <w:szCs w:val="24"/>
        </w:rPr>
        <w:t>At</w:t>
      </w:r>
      <w:r w:rsidR="008F001A" w:rsidRPr="002F3F54">
        <w:rPr>
          <w:rFonts w:ascii="Times New Roman" w:hAnsi="Times New Roman" w:cs="Times New Roman"/>
          <w:sz w:val="24"/>
          <w:szCs w:val="24"/>
        </w:rPr>
        <w:t xml:space="preserve"> 30</w:t>
      </w:r>
      <w:r>
        <w:rPr>
          <w:rFonts w:ascii="Times New Roman" w:hAnsi="Times New Roman" w:cs="Times New Roman"/>
          <w:sz w:val="24"/>
          <w:szCs w:val="24"/>
        </w:rPr>
        <w:t xml:space="preserve"> </w:t>
      </w:r>
      <w:r w:rsidR="008F001A" w:rsidRPr="002F3F54">
        <w:rPr>
          <w:rFonts w:ascii="Times New Roman" w:hAnsi="Times New Roman" w:cs="Times New Roman"/>
          <w:sz w:val="24"/>
          <w:szCs w:val="24"/>
        </w:rPr>
        <w:t>minute</w:t>
      </w:r>
      <w:r>
        <w:rPr>
          <w:rFonts w:ascii="Times New Roman" w:hAnsi="Times New Roman" w:cs="Times New Roman"/>
          <w:sz w:val="24"/>
          <w:szCs w:val="24"/>
        </w:rPr>
        <w:t>s post-castration</w:t>
      </w:r>
      <w:r w:rsidR="008F001A" w:rsidRPr="002F3F54">
        <w:rPr>
          <w:rFonts w:ascii="Times New Roman" w:hAnsi="Times New Roman" w:cs="Times New Roman"/>
          <w:sz w:val="24"/>
          <w:szCs w:val="24"/>
        </w:rPr>
        <w:t xml:space="preserve"> the overall pain score </w:t>
      </w:r>
      <w:r>
        <w:rPr>
          <w:rFonts w:ascii="Times New Roman" w:hAnsi="Times New Roman" w:cs="Times New Roman"/>
          <w:sz w:val="24"/>
          <w:szCs w:val="24"/>
        </w:rPr>
        <w:t xml:space="preserve">was lower than immediately post castration but still higher than before the procedure. The overall pain score </w:t>
      </w:r>
      <w:r w:rsidR="008F001A" w:rsidRPr="002F3F54">
        <w:rPr>
          <w:rFonts w:ascii="Times New Roman" w:hAnsi="Times New Roman" w:cs="Times New Roman"/>
          <w:sz w:val="24"/>
          <w:szCs w:val="24"/>
        </w:rPr>
        <w:t xml:space="preserve">was significantly higher in the flunixin meglumine group than in the other two groups. </w:t>
      </w:r>
      <w:r w:rsidR="008F001A">
        <w:rPr>
          <w:rFonts w:ascii="Times New Roman" w:hAnsi="Times New Roman" w:cs="Times New Roman"/>
          <w:sz w:val="24"/>
          <w:szCs w:val="24"/>
        </w:rPr>
        <w:t xml:space="preserve">This would suggest the flunixin did not work to alleviate pain and the associated behaviors, but the results </w:t>
      </w:r>
      <w:r>
        <w:rPr>
          <w:rFonts w:ascii="Times New Roman" w:hAnsi="Times New Roman" w:cs="Times New Roman"/>
          <w:sz w:val="24"/>
          <w:szCs w:val="24"/>
        </w:rPr>
        <w:t>so show differences</w:t>
      </w:r>
      <w:r w:rsidR="008F001A">
        <w:rPr>
          <w:rFonts w:ascii="Times New Roman" w:hAnsi="Times New Roman" w:cs="Times New Roman"/>
          <w:sz w:val="24"/>
          <w:szCs w:val="24"/>
        </w:rPr>
        <w:t xml:space="preserve"> when looking at the individual behavioral categories. For example, in two of the behavioral categories, posture and attention to area, the</w:t>
      </w:r>
      <w:r w:rsidR="008F001A" w:rsidRPr="002F3F54">
        <w:rPr>
          <w:rFonts w:ascii="Times New Roman" w:hAnsi="Times New Roman" w:cs="Times New Roman"/>
          <w:sz w:val="24"/>
          <w:szCs w:val="24"/>
        </w:rPr>
        <w:t xml:space="preserve"> animals in the sterile water group had significantly higher pain score than the flunixin group and the </w:t>
      </w:r>
      <w:r>
        <w:rPr>
          <w:rFonts w:ascii="Times New Roman" w:hAnsi="Times New Roman" w:cs="Times New Roman"/>
          <w:sz w:val="24"/>
          <w:szCs w:val="24"/>
        </w:rPr>
        <w:t>s</w:t>
      </w:r>
      <w:r w:rsidR="000726B0">
        <w:rPr>
          <w:rFonts w:ascii="Times New Roman" w:hAnsi="Times New Roman" w:cs="Times New Roman"/>
          <w:sz w:val="24"/>
          <w:szCs w:val="24"/>
        </w:rPr>
        <w:t>ham</w:t>
      </w:r>
      <w:r w:rsidR="008F001A" w:rsidRPr="002F3F54">
        <w:rPr>
          <w:rFonts w:ascii="Times New Roman" w:hAnsi="Times New Roman" w:cs="Times New Roman"/>
          <w:sz w:val="24"/>
          <w:szCs w:val="24"/>
        </w:rPr>
        <w:t xml:space="preserve"> group, and there was no difference between the flunixin and </w:t>
      </w:r>
      <w:r>
        <w:rPr>
          <w:rFonts w:ascii="Times New Roman" w:hAnsi="Times New Roman" w:cs="Times New Roman"/>
          <w:sz w:val="24"/>
          <w:szCs w:val="24"/>
        </w:rPr>
        <w:t>s</w:t>
      </w:r>
      <w:r w:rsidR="000726B0">
        <w:rPr>
          <w:rFonts w:ascii="Times New Roman" w:hAnsi="Times New Roman" w:cs="Times New Roman"/>
          <w:sz w:val="24"/>
          <w:szCs w:val="24"/>
        </w:rPr>
        <w:t>ham</w:t>
      </w:r>
      <w:r w:rsidR="008F001A" w:rsidRPr="002F3F54">
        <w:rPr>
          <w:rFonts w:ascii="Times New Roman" w:hAnsi="Times New Roman" w:cs="Times New Roman"/>
          <w:sz w:val="24"/>
          <w:szCs w:val="24"/>
        </w:rPr>
        <w:t xml:space="preserve"> groups, indicating that the flunixin </w:t>
      </w:r>
      <w:r>
        <w:rPr>
          <w:rFonts w:ascii="Times New Roman" w:hAnsi="Times New Roman" w:cs="Times New Roman"/>
          <w:sz w:val="24"/>
          <w:szCs w:val="24"/>
        </w:rPr>
        <w:t>may have</w:t>
      </w:r>
      <w:r w:rsidR="008F001A" w:rsidRPr="002F3F54">
        <w:rPr>
          <w:rFonts w:ascii="Times New Roman" w:hAnsi="Times New Roman" w:cs="Times New Roman"/>
          <w:sz w:val="24"/>
          <w:szCs w:val="24"/>
        </w:rPr>
        <w:t xml:space="preserve"> reduce</w:t>
      </w:r>
      <w:r w:rsidR="009B4F75">
        <w:rPr>
          <w:rFonts w:ascii="Times New Roman" w:hAnsi="Times New Roman" w:cs="Times New Roman"/>
          <w:sz w:val="24"/>
          <w:szCs w:val="24"/>
        </w:rPr>
        <w:t>d</w:t>
      </w:r>
      <w:r w:rsidR="008F001A" w:rsidRPr="002F3F54">
        <w:rPr>
          <w:rFonts w:ascii="Times New Roman" w:hAnsi="Times New Roman" w:cs="Times New Roman"/>
          <w:sz w:val="24"/>
          <w:szCs w:val="24"/>
        </w:rPr>
        <w:t xml:space="preserve"> the behavioral indicators of pain to the same level as</w:t>
      </w:r>
      <w:r w:rsidR="008F001A">
        <w:rPr>
          <w:rFonts w:ascii="Times New Roman" w:hAnsi="Times New Roman" w:cs="Times New Roman"/>
          <w:sz w:val="24"/>
          <w:szCs w:val="24"/>
        </w:rPr>
        <w:t xml:space="preserve"> the </w:t>
      </w:r>
      <w:r>
        <w:rPr>
          <w:rFonts w:ascii="Times New Roman" w:hAnsi="Times New Roman" w:cs="Times New Roman"/>
          <w:sz w:val="24"/>
          <w:szCs w:val="24"/>
        </w:rPr>
        <w:t>s</w:t>
      </w:r>
      <w:r w:rsidR="000726B0">
        <w:rPr>
          <w:rFonts w:ascii="Times New Roman" w:hAnsi="Times New Roman" w:cs="Times New Roman"/>
          <w:sz w:val="24"/>
          <w:szCs w:val="24"/>
        </w:rPr>
        <w:t>ham</w:t>
      </w:r>
      <w:r w:rsidR="008F001A" w:rsidRPr="002F3F54">
        <w:rPr>
          <w:rFonts w:ascii="Times New Roman" w:hAnsi="Times New Roman" w:cs="Times New Roman"/>
          <w:sz w:val="24"/>
          <w:szCs w:val="24"/>
        </w:rPr>
        <w:t xml:space="preserve"> animals</w:t>
      </w:r>
      <w:r w:rsidR="008F001A">
        <w:rPr>
          <w:rFonts w:ascii="Times New Roman" w:hAnsi="Times New Roman" w:cs="Times New Roman"/>
          <w:sz w:val="24"/>
          <w:szCs w:val="24"/>
        </w:rPr>
        <w:t>, which</w:t>
      </w:r>
      <w:r w:rsidR="008F001A" w:rsidRPr="002F3F54">
        <w:rPr>
          <w:rFonts w:ascii="Times New Roman" w:hAnsi="Times New Roman" w:cs="Times New Roman"/>
          <w:sz w:val="24"/>
          <w:szCs w:val="24"/>
        </w:rPr>
        <w:t xml:space="preserve"> did not undergo a painful procedure.</w:t>
      </w:r>
      <w:r w:rsidR="008F001A">
        <w:rPr>
          <w:rFonts w:ascii="Times New Roman" w:hAnsi="Times New Roman" w:cs="Times New Roman"/>
          <w:sz w:val="24"/>
          <w:szCs w:val="24"/>
        </w:rPr>
        <w:t xml:space="preserve"> </w:t>
      </w:r>
      <w:r w:rsidR="008F001A" w:rsidRPr="002F3F54">
        <w:rPr>
          <w:rFonts w:ascii="Times New Roman" w:hAnsi="Times New Roman" w:cs="Times New Roman"/>
          <w:sz w:val="24"/>
          <w:szCs w:val="24"/>
        </w:rPr>
        <w:t>In the interaction and interest category, there was no difference between the</w:t>
      </w:r>
      <w:r w:rsidR="008F001A">
        <w:rPr>
          <w:rFonts w:ascii="Times New Roman" w:hAnsi="Times New Roman" w:cs="Times New Roman"/>
          <w:sz w:val="24"/>
          <w:szCs w:val="24"/>
        </w:rPr>
        <w:t xml:space="preserve"> two</w:t>
      </w:r>
      <w:r w:rsidR="008F001A" w:rsidRPr="002F3F54">
        <w:rPr>
          <w:rFonts w:ascii="Times New Roman" w:hAnsi="Times New Roman" w:cs="Times New Roman"/>
          <w:sz w:val="24"/>
          <w:szCs w:val="24"/>
        </w:rPr>
        <w:t xml:space="preserve"> treatment groups, but both </w:t>
      </w:r>
      <w:r w:rsidR="008F001A">
        <w:rPr>
          <w:rFonts w:ascii="Times New Roman" w:hAnsi="Times New Roman" w:cs="Times New Roman"/>
          <w:sz w:val="24"/>
          <w:szCs w:val="24"/>
        </w:rPr>
        <w:t>had a</w:t>
      </w:r>
      <w:r w:rsidR="008F001A" w:rsidRPr="002F3F54">
        <w:rPr>
          <w:rFonts w:ascii="Times New Roman" w:hAnsi="Times New Roman" w:cs="Times New Roman"/>
          <w:sz w:val="24"/>
          <w:szCs w:val="24"/>
        </w:rPr>
        <w:t xml:space="preserve"> significantly higher</w:t>
      </w:r>
      <w:r w:rsidR="008F001A">
        <w:rPr>
          <w:rFonts w:ascii="Times New Roman" w:hAnsi="Times New Roman" w:cs="Times New Roman"/>
          <w:sz w:val="24"/>
          <w:szCs w:val="24"/>
        </w:rPr>
        <w:t xml:space="preserve"> pain score</w:t>
      </w:r>
      <w:r w:rsidR="008F001A" w:rsidRPr="002F3F54">
        <w:rPr>
          <w:rFonts w:ascii="Times New Roman" w:hAnsi="Times New Roman" w:cs="Times New Roman"/>
          <w:sz w:val="24"/>
          <w:szCs w:val="24"/>
        </w:rPr>
        <w:t xml:space="preserve"> than the </w:t>
      </w:r>
      <w:r>
        <w:rPr>
          <w:rFonts w:ascii="Times New Roman" w:hAnsi="Times New Roman" w:cs="Times New Roman"/>
          <w:sz w:val="24"/>
          <w:szCs w:val="24"/>
        </w:rPr>
        <w:t>s</w:t>
      </w:r>
      <w:r w:rsidR="000726B0">
        <w:rPr>
          <w:rFonts w:ascii="Times New Roman" w:hAnsi="Times New Roman" w:cs="Times New Roman"/>
          <w:sz w:val="24"/>
          <w:szCs w:val="24"/>
        </w:rPr>
        <w:t>ham</w:t>
      </w:r>
      <w:r w:rsidR="008F001A" w:rsidRPr="002F3F54">
        <w:rPr>
          <w:rFonts w:ascii="Times New Roman" w:hAnsi="Times New Roman" w:cs="Times New Roman"/>
          <w:sz w:val="24"/>
          <w:szCs w:val="24"/>
        </w:rPr>
        <w:t xml:space="preserve"> animals</w:t>
      </w:r>
      <w:r w:rsidR="008F001A">
        <w:rPr>
          <w:rFonts w:ascii="Times New Roman" w:hAnsi="Times New Roman" w:cs="Times New Roman"/>
          <w:sz w:val="24"/>
          <w:szCs w:val="24"/>
        </w:rPr>
        <w:t xml:space="preserve">, suggesting that </w:t>
      </w:r>
      <w:r w:rsidR="008F001A" w:rsidRPr="002F3F54">
        <w:rPr>
          <w:rFonts w:ascii="Times New Roman" w:hAnsi="Times New Roman" w:cs="Times New Roman"/>
          <w:sz w:val="24"/>
          <w:szCs w:val="24"/>
        </w:rPr>
        <w:t>flunixin meglumine may not be as effective in reducing behavioral indicators of pain for th</w:t>
      </w:r>
      <w:r w:rsidR="008F001A">
        <w:rPr>
          <w:rFonts w:ascii="Times New Roman" w:hAnsi="Times New Roman" w:cs="Times New Roman"/>
          <w:sz w:val="24"/>
          <w:szCs w:val="24"/>
        </w:rPr>
        <w:t>is</w:t>
      </w:r>
      <w:r w:rsidR="008F001A" w:rsidRPr="002F3F54">
        <w:rPr>
          <w:rFonts w:ascii="Times New Roman" w:hAnsi="Times New Roman" w:cs="Times New Roman"/>
          <w:sz w:val="24"/>
          <w:szCs w:val="24"/>
        </w:rPr>
        <w:t xml:space="preserve"> category</w:t>
      </w:r>
      <w:r w:rsidR="008F001A">
        <w:rPr>
          <w:rFonts w:ascii="Times New Roman" w:hAnsi="Times New Roman" w:cs="Times New Roman"/>
          <w:sz w:val="24"/>
          <w:szCs w:val="24"/>
        </w:rPr>
        <w:t>. I</w:t>
      </w:r>
      <w:r w:rsidR="008F001A" w:rsidRPr="002F3F54">
        <w:rPr>
          <w:rFonts w:ascii="Times New Roman" w:hAnsi="Times New Roman" w:cs="Times New Roman"/>
          <w:sz w:val="24"/>
          <w:szCs w:val="24"/>
        </w:rPr>
        <w:t xml:space="preserve">n </w:t>
      </w:r>
      <w:r w:rsidR="008F001A" w:rsidRPr="002F3F54">
        <w:rPr>
          <w:rFonts w:ascii="Times New Roman" w:hAnsi="Times New Roman" w:cs="Times New Roman"/>
          <w:sz w:val="24"/>
          <w:szCs w:val="24"/>
        </w:rPr>
        <w:lastRenderedPageBreak/>
        <w:t xml:space="preserve">the miscellaneous behaviors category, </w:t>
      </w:r>
      <w:r w:rsidR="009B4F75">
        <w:rPr>
          <w:rFonts w:ascii="Times New Roman" w:hAnsi="Times New Roman" w:cs="Times New Roman"/>
          <w:sz w:val="24"/>
          <w:szCs w:val="24"/>
        </w:rPr>
        <w:t xml:space="preserve">which includes continuous tail wagging, biting bars or objects, posture with the head below the line of the spinal column, and difficulty in overcoming obstacles, </w:t>
      </w:r>
      <w:r w:rsidR="008F001A" w:rsidRPr="002F3F54">
        <w:rPr>
          <w:rFonts w:ascii="Times New Roman" w:hAnsi="Times New Roman" w:cs="Times New Roman"/>
          <w:sz w:val="24"/>
          <w:szCs w:val="24"/>
        </w:rPr>
        <w:t>the sterile water animals had higher pain scores than the flunixin animals, which had higher pain score</w:t>
      </w:r>
      <w:r w:rsidR="008F001A">
        <w:rPr>
          <w:rFonts w:ascii="Times New Roman" w:hAnsi="Times New Roman" w:cs="Times New Roman"/>
          <w:sz w:val="24"/>
          <w:szCs w:val="24"/>
        </w:rPr>
        <w:t>s</w:t>
      </w:r>
      <w:r w:rsidR="008F001A" w:rsidRPr="002F3F54">
        <w:rPr>
          <w:rFonts w:ascii="Times New Roman" w:hAnsi="Times New Roman" w:cs="Times New Roman"/>
          <w:sz w:val="24"/>
          <w:szCs w:val="24"/>
        </w:rPr>
        <w:t xml:space="preserve"> than the </w:t>
      </w:r>
      <w:r>
        <w:rPr>
          <w:rFonts w:ascii="Times New Roman" w:hAnsi="Times New Roman" w:cs="Times New Roman"/>
          <w:sz w:val="24"/>
          <w:szCs w:val="24"/>
        </w:rPr>
        <w:t>s</w:t>
      </w:r>
      <w:r w:rsidR="000726B0">
        <w:rPr>
          <w:rFonts w:ascii="Times New Roman" w:hAnsi="Times New Roman" w:cs="Times New Roman"/>
          <w:sz w:val="24"/>
          <w:szCs w:val="24"/>
        </w:rPr>
        <w:t>ham</w:t>
      </w:r>
      <w:r w:rsidR="008F001A" w:rsidRPr="002F3F54">
        <w:rPr>
          <w:rFonts w:ascii="Times New Roman" w:hAnsi="Times New Roman" w:cs="Times New Roman"/>
          <w:sz w:val="24"/>
          <w:szCs w:val="24"/>
        </w:rPr>
        <w:t xml:space="preserve"> animals, indicating that while the administration of flunixin had some effect, it was not to the point of eliminating these behavior</w:t>
      </w:r>
      <w:r w:rsidR="008F001A">
        <w:rPr>
          <w:rFonts w:ascii="Times New Roman" w:hAnsi="Times New Roman" w:cs="Times New Roman"/>
          <w:sz w:val="24"/>
          <w:szCs w:val="24"/>
        </w:rPr>
        <w:t>al indicators of pain</w:t>
      </w:r>
      <w:r w:rsidR="008F001A" w:rsidRPr="002F3F54">
        <w:rPr>
          <w:rFonts w:ascii="Times New Roman" w:hAnsi="Times New Roman" w:cs="Times New Roman"/>
          <w:sz w:val="24"/>
          <w:szCs w:val="24"/>
        </w:rPr>
        <w:t>.</w:t>
      </w:r>
      <w:r w:rsidR="008F001A">
        <w:rPr>
          <w:rFonts w:ascii="Times New Roman" w:hAnsi="Times New Roman" w:cs="Times New Roman"/>
          <w:sz w:val="24"/>
          <w:szCs w:val="24"/>
        </w:rPr>
        <w:t xml:space="preserve"> </w:t>
      </w:r>
    </w:p>
    <w:p w14:paraId="159D6431" w14:textId="502C055E" w:rsidR="008F001A" w:rsidRDefault="008F001A" w:rsidP="008F001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For the behavioral categories of activity and nursing, there were no differences between any of the groups, </w:t>
      </w:r>
      <w:r w:rsidRPr="002F3F54">
        <w:rPr>
          <w:rFonts w:ascii="Times New Roman" w:hAnsi="Times New Roman" w:cs="Times New Roman"/>
          <w:sz w:val="24"/>
          <w:szCs w:val="24"/>
        </w:rPr>
        <w:t>suggesting that animals are not exhibiting behavioral abnormalities in these categories 30 minutes following the procedure, even those expected to be painful.</w:t>
      </w:r>
      <w:r>
        <w:rPr>
          <w:rFonts w:ascii="Times New Roman" w:hAnsi="Times New Roman" w:cs="Times New Roman"/>
          <w:sz w:val="24"/>
          <w:szCs w:val="24"/>
        </w:rPr>
        <w:t xml:space="preserve"> This </w:t>
      </w:r>
      <w:r w:rsidR="00A03017">
        <w:rPr>
          <w:rFonts w:ascii="Times New Roman" w:hAnsi="Times New Roman" w:cs="Times New Roman"/>
          <w:sz w:val="24"/>
          <w:szCs w:val="24"/>
        </w:rPr>
        <w:t>agrees</w:t>
      </w:r>
      <w:r>
        <w:rPr>
          <w:rFonts w:ascii="Times New Roman" w:hAnsi="Times New Roman" w:cs="Times New Roman"/>
          <w:sz w:val="24"/>
          <w:szCs w:val="24"/>
        </w:rPr>
        <w:t xml:space="preserve"> with a study that evaluated the efficacy of transdermal flunixin meglumine administered 24 hours prior to castration</w:t>
      </w:r>
      <w:r w:rsidR="00A03017">
        <w:rPr>
          <w:rFonts w:ascii="Times New Roman" w:hAnsi="Times New Roman" w:cs="Times New Roman"/>
          <w:sz w:val="24"/>
          <w:szCs w:val="24"/>
        </w:rPr>
        <w:t xml:space="preserve"> </w:t>
      </w:r>
      <w:r w:rsidR="00A03017" w:rsidRPr="00A03017">
        <w:rPr>
          <w:rFonts w:ascii="Times New Roman" w:hAnsi="Times New Roman" w:cs="Times New Roman"/>
          <w:sz w:val="24"/>
          <w:szCs w:val="24"/>
        </w:rPr>
        <w:t>(Lopez-Soriano et al., 2022)</w:t>
      </w:r>
      <w:r>
        <w:rPr>
          <w:rFonts w:ascii="Times New Roman" w:hAnsi="Times New Roman" w:cs="Times New Roman"/>
          <w:sz w:val="24"/>
          <w:szCs w:val="24"/>
        </w:rPr>
        <w:t xml:space="preserve">. They used UPAPS and found that total average pain scores were lower for the piglets that received flunixin when compared to piglets that did not receive analgesia. Additionally, it decreased the percentage of piglets requiring rescue analgesia (29% vs. 54%)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{"citationID":"sfU2SPah","properties":{"formattedCitation":"(Lopez-Soriano et al., 2022)","plainCitation":"(Lopez-Soriano et al., 2022)","noteIndex":0},"citationItems":[{"id":1296,"uris":["http://zotero.org/groups/5697343/items/BJLNQZGZ"],"itemData":{"id":1296,"type":"article-journal","abstract":"Castration is a painful procedure performed in swine and to date, there are no approved products available in the US to alleviate this pain. Previous work evaluating the efficacy of flunixin meglumine has shown promise in mitigating pain in swine, but no work to date has evaluated transdermal flunixin efficacy in mitigating castration pain in piglets. Therefore, the objective of this study was to evaluate the efficacy of transdermal flunixin (TDF) in mitigating castration pain utilizing a previously validated behavioral pain scale. A total of 98 Large White x Duroc cross male piglets from 98 litters were enrolled in this study. Piglets were randomly assigned to the following treatments: (1) TDF plus castration (3.33 mg/kg; CF;\n              n\n               = 24), (2) TDF plus sham castration (3.33 mg/kg; SF;\n              n\n               = 26), (3) topical physiological saline plus sham castration (S;\n              n\n               = 24), or (4) topical physiological saline plus castration (C;\n              n\n               = 24). All treatments were administered 24 h prior to castration. Four-min continuous videos clips were collected 24 h before castration (−24 h), immediately post-castration (0 h), and 24 h post-castration (+24 h). Video clips were then observed and scored by one trained observer using a 4-point pain scale (score 0–3) encompassing the five behavioral domains of the pig acute pain scale (UPAPS). Total pain score averages were analyzed as repeated measures by analysis of variance applying a multilevel model. The UPAPS effectively distinguished varying levels of painful and non-painful states in castrated piglets as observed\n              via\n              deviations in total pain scores across timepoints (\n              P\n               &amp;lt; 0.0001), treatment (\n              P\n               &amp;lt; 0.001) and treatment*timepoint (\n              P\n               &amp;lt; 0.0001). Immediately post-castration (0 h), piglets in the C and CF group demonstrated greater total average pain scores than piglets in the S (\n              P\n               &amp;lt; 0.03) and SF (\n              P\n               &amp;lt; 0.01) groups and castrated piglets treated with TDF demonstrated lower total pain scores (\n              P\n               &amp;lt; 0.05) and required less analgesic intervention immediately post-castration compared to castrated piglets receiving no treatment (\n              P\n               &amp;lt; 0.0001). For C group 54% required rescue analgesia compared to 29%, 8% and 0% for CF, SF and S piglets respectively. Future work should evaluate implementation of this pain management protocol on a wide scale commercial farm setting.","container-title":"Frontiers in Pain Research","DOI":"10.3389/fpain.2022.1056492","ISSN":"2673-561X","journalAbbreviation":"Front. Pain Res.","page":"1056492","source":"DOI.org (Crossref)","title":"Efficacy of transdermal flunixin in mitigating castration pain in piglets","volume":"3","author":[{"family":"Lopez-Soriano","given":"Magdiel"},{"family":"Rocha Merenda","given":"Victoria"},{"family":"Esteves Trindade","given":"Pedro Henrique"},{"family":"Loureiro Luna","given":"Stelio Pacca"},{"family":"Pairis-Garcia","given":"Monique Danielle"}],"issued":{"date-parts":[["2022",11,11]]}}}],"schema":"https://github.com/citation-style-language/schema/raw/master/csl-citation.json"} </w:instrText>
      </w:r>
      <w:r>
        <w:rPr>
          <w:rFonts w:ascii="Times New Roman" w:hAnsi="Times New Roman" w:cs="Times New Roman"/>
          <w:sz w:val="24"/>
          <w:szCs w:val="24"/>
        </w:rPr>
        <w:fldChar w:fldCharType="separate"/>
      </w:r>
      <w:r w:rsidRPr="00947CA7">
        <w:rPr>
          <w:rFonts w:ascii="Times New Roman" w:hAnsi="Times New Roman" w:cs="Times New Roman"/>
          <w:sz w:val="24"/>
        </w:rPr>
        <w:t>(Lopez-Soriano et al., 2022)</w:t>
      </w:r>
      <w:r>
        <w:rPr>
          <w:rFonts w:ascii="Times New Roman" w:hAnsi="Times New Roman" w:cs="Times New Roman"/>
          <w:sz w:val="24"/>
          <w:szCs w:val="24"/>
        </w:rPr>
        <w:fldChar w:fldCharType="end"/>
      </w:r>
      <w:r>
        <w:rPr>
          <w:rFonts w:ascii="Times New Roman" w:hAnsi="Times New Roman" w:cs="Times New Roman"/>
          <w:sz w:val="24"/>
          <w:szCs w:val="24"/>
        </w:rPr>
        <w:t xml:space="preserve">. However, this is the opposite of the effect of intramuscular administration of flunixin meglumine 1 hour post-castration as seen in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{"citationID":"4TfvJ72f","properties":{"formattedCitation":"(Robles et al., 2023)","plainCitation":"(Robles et al., 2023)","noteIndex":0},"citationItems":[{"id":1097,"uris":["http://zotero.org/groups/5697343/items/7XLT2HZ2"],"itemData":{"id":1097,"type":"article-journal","abstract":"To accurately assess pain and support broadly-based analgesic protocols to mitigate swine pain, it is imperative to develop and validate a species-specific pain scale. The objective of this study was to investigate the clinical validity and reliability of an acute pain scale (UPAPS) adapted for newborn piglets undergoing castration. Thirty-nine male piglets (five days of age, 1.62 ± 0.23 kg BW) served as their own control, were enrolled in the study and underwent castration in conjunction with an injectable analgesic administered one-hour post-castration (flunixin meglumine 2.2 mg/kg IM). An additional 10, non-painful female piglets were included to account for the effect of natural behavioral variation by day on pain scale results. Behavior of each piglet was video recorded continuously at four recording periods (24 h pre-castration, 15 min post-castration, 3 and 24 h post-castration). Pre- and post-operative pain was assessed by using a 4-point scale (score 0–3) including the following six behavioral items: posture, interaction and interest in surroundings, activity, attention to the affected area, nursing, and miscellaneous behavior. Behavior was assessed by two trained blinded observers and statistical analysis was performed using R software. Inter-observer agreement was very good (ICC = 0.81). The scale was unidimensional based on the principal component analysis, all items except for nursing were representative (\n              r\n              \n                s\n              \n              ≥ 0.74) and had excellent internal consistency (Cronbach’s alpha ≥ 0.85). The sum of scores were higher in castrated piglets post-procedure compared to pre-procedure, and higher than in non-painful female piglets confirming responsiveness and construct validity, respectively. Scale sensitivity was good when piglets were awake (92.9%) and specificity was moderate (78.6%). The scale had excellent discriminatory ability (area under the curve &gt; 0.92) and the optimal cut-off sum for analgesia was 4 out of 15. The UPAPS scale is a valid and reliable clinical tool to assess acute pain in castrated pre-weaned piglets.","container-title":"PLOS ONE","DOI":"10.1371/journal.pone.0284218","ISSN":"1932-6203","issue":"4","journalAbbreviation":"PLoS ONE","language":"en","page":"e0284218","source":"DOI.org (Crossref)","title":"Validation of the Unesp-Botucatu pig composite acute pain scale (UPAPS) in piglets undergoing castration","volume":"18","author":[{"family":"Robles","given":"I"},{"family":"Luna","given":"S. P. L."},{"family":"Trindade","given":"P. H. E."},{"family":"Lopez-Soriano","given":"M"},{"family":"Merenda","given":"V. R."},{"family":"Viscardi","given":"A. V."},{"family":"Tamminga","given":"E"},{"family":"Lou","given":"M. E."},{"family":"Pairis- Garcia","given":"M. D."}],"editor":[{"family":"Olsson","given":"I. Anna S."}],"issued":{"date-parts":[["2023",4,13]]}}}],"schema":"https://github.com/citation-style-language/schema/raw/master/csl-citation.json"} </w:instrText>
      </w:r>
      <w:r>
        <w:rPr>
          <w:rFonts w:ascii="Times New Roman" w:hAnsi="Times New Roman" w:cs="Times New Roman"/>
          <w:sz w:val="24"/>
          <w:szCs w:val="24"/>
        </w:rPr>
        <w:fldChar w:fldCharType="separate"/>
      </w:r>
      <w:r w:rsidRPr="000D1682">
        <w:rPr>
          <w:rFonts w:ascii="Times New Roman" w:hAnsi="Times New Roman" w:cs="Times New Roman"/>
          <w:sz w:val="24"/>
        </w:rPr>
        <w:t>(Robles et al., 2023)</w:t>
      </w:r>
      <w:r>
        <w:rPr>
          <w:rFonts w:ascii="Times New Roman" w:hAnsi="Times New Roman" w:cs="Times New Roman"/>
          <w:sz w:val="24"/>
          <w:szCs w:val="24"/>
        </w:rPr>
        <w:fldChar w:fldCharType="end"/>
      </w:r>
      <w:r>
        <w:rPr>
          <w:rFonts w:ascii="Times New Roman" w:hAnsi="Times New Roman" w:cs="Times New Roman"/>
          <w:sz w:val="24"/>
          <w:szCs w:val="24"/>
        </w:rPr>
        <w:t xml:space="preserve">. In that study, UPAPS was used to score piglets 24 hours before castration, 15 minutes afterward, and then 2 hours after rescue analgesia administration. They found that there was no difference in pain scores between the 15-minute and 3-hour timepoints, concluding that the rescue analgesia was not effective because the pain scale was unresponsive to the rescue analgesia protocol. Similarly, a study using intranasal flunixin meglumine and using UPAPS at the same timepoints as the current study found no differences in pain score between treatment groups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{"citationID":"V5LwXQjT","properties":{"formattedCitation":"(Lopez-Soriano et al., 2023)","plainCitation":"(Lopez-Soriano et al., 2023)","noteIndex":0},"citationItems":[{"id":1300,"uris":["http://zotero.org/groups/5697343/items/6F8L4I9I"],"itemData":{"id":1300,"type":"article-journal","abstract":"Managing castration pain on US sow farms is hindered by the lack of Food and Drug Administration (FDA) approved products for mitigating pain. Previous work assessing flunixin meglumine (FM) efficacy in mitigating castration pain has shown the drug to be effective in pigs, meanwhile, results from previous work evaluating lidocaine efficacy are contradictory. Therefore, the objectives of this study were to determine the efficacy of inguinal buffered lidocaine (BL) and FM in mitigating castration pain in piglets. This study was divided into Part I (physiological response) and Part II (behavioral response). For part I piglets were randomly assigned to the following treatments: T1: (C) Castration plus physiological saline; T2: (S) Sham plus physiological saline; T3: (CL) Castration plus BL; T4: (SL) Sham plus BL; T5: (CF) Castration plus FM; T6: (SF) Sham plus FM; T7: (CLF) Castration plus BL and FM; T8: (SLF) Sham plus BL and FM. Blood was collected 24 h prior to castration, 1 h, and 24 h post castration for cortisol quantification. For Part II another cohort of piglets was enrolled and randomly assign to the following treatments: T1: (C) Castration plus physiological saline and T7: (CLF) Castration plus BL and FM. Behavior scoring was obtained in real-time by observing each piglet for 4-min continuously using Unesp-Botucatu pig acute pain scale (UPAPS) at the following timepoints: 1 h before castration (−1 h), immediately post-castration (0 h), and 3 h post-castration (+3 h). Average cortisol concentrations did not differ at −24 h (\n              P \n              &amp;gt; 0.05) or at 24 h post-castration (\n              P \n              &amp;gt; 0.05) between treatments. At 1 h post-castration, castrated piglets (C and CL) demonstrated greater cortisol concentrations (\n              P\n               &amp;lt; 0.05). Castrated piglets in the CF and CLF group had lower cortisol concentrations compared to C and CL-treated pigs (\n              P \n              &amp;lt; 0.05). For behavioral response, there were no differences between treatments on total UPAPS scores (C and CLF,\n              P\n               &amp;gt; 0.05). Intranasal FM was able to effectively reduce the physiological piglet's response immediately post-castration. Inguinal buffered lidocaine had no effect on the either physiological or behavioral response to pain. Long-term research should focus on refining injection techniques for inguinal BL and consider administration frequency and dosing of intranasal FM to control pain for a longer period post-castration.","container-title":"Frontiers in Pain Research","DOI":"10.3389/fpain.2023.1156873","ISSN":"2673-561X","journalAbbreviation":"Front. Pain Res.","page":"1156873","source":"DOI.org (Crossref)","title":"Efficacy of inguinal buffered lidocaine and intranasal flunixin meglumine on mitigating physiological and behavioral responses to pain in castrated piglets","volume":"4","author":[{"family":"Lopez-Soriano","given":"Magdiel"},{"family":"Merenda","given":"Victoria Rocha"},{"family":"Anderson","given":"Stephanie"},{"family":"Trindade","given":"Pedro Henrique Esteves"},{"family":"Leidig","given":"Martin S."},{"family":"Messenger","given":"Kristen"},{"family":"Ferreira","given":"Juliana Bonin"},{"family":"Pairis-Garcia","given":"Monique Danielle"}],"issued":{"date-parts":[["2023",6,6]]}}}],"schema":"https://github.com/citation-style-language/schema/raw/master/csl-citation.json"} </w:instrText>
      </w:r>
      <w:r>
        <w:rPr>
          <w:rFonts w:ascii="Times New Roman" w:hAnsi="Times New Roman" w:cs="Times New Roman"/>
          <w:sz w:val="24"/>
          <w:szCs w:val="24"/>
        </w:rPr>
        <w:fldChar w:fldCharType="separate"/>
      </w:r>
      <w:r w:rsidRPr="008632F3">
        <w:rPr>
          <w:rFonts w:ascii="Times New Roman" w:hAnsi="Times New Roman" w:cs="Times New Roman"/>
          <w:sz w:val="24"/>
        </w:rPr>
        <w:t>(Lopez-Soriano et al., 2023)</w:t>
      </w:r>
      <w:r>
        <w:rPr>
          <w:rFonts w:ascii="Times New Roman" w:hAnsi="Times New Roman" w:cs="Times New Roman"/>
          <w:sz w:val="24"/>
          <w:szCs w:val="24"/>
        </w:rPr>
        <w:fldChar w:fldCharType="end"/>
      </w:r>
      <w:r>
        <w:rPr>
          <w:rFonts w:ascii="Times New Roman" w:hAnsi="Times New Roman" w:cs="Times New Roman"/>
          <w:sz w:val="24"/>
          <w:szCs w:val="24"/>
        </w:rPr>
        <w:t xml:space="preserve">. Other studies that looked at analgesics in relation to piglet castration included different medications (meloxicam, ketoprofen, buprenorphine morphine, lidocaine) pre- or post-op and looked at different timepoints, making comparisons to the current study difficult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{"citationID":"ydEtLO5e","properties":{"formattedCitation":"(Luna et al., 2020; Viscardi &amp; Turner, 2018b, 2018a)","plainCitation":"(Luna et al., 2020; Viscardi &amp; Turner, 2018b, 2018a)","noteIndex":0},"citationItems":[{"id":1098,"uris":["http://zotero.org/groups/5697343/items/L5NVH2A8"],"itemData":{"id":1098,"type":"article-journal","container-title":"PLOS ONE","DOI":"10.1371/journal.pone.0233552","ISSN":"1932-6203","issue":"6","journalAbbreviation":"PLoS ONE","language":"en","page":"e0233552","source":"DOI.org (Crossref)","title":"Validation of the UNESP-Botucatu pig composite acute pain scale (UPAPS)","volume":"15","author":[{"family":"Luna","given":"Stelio Pacca Loureiro"},{"family":"De Araújo","given":"Ana Lucélia"},{"family":"Da Nóbrega Neto","given":"Pedro Isidro"},{"family":"Brondani","given":"Juliana Tabarelli"},{"family":"De Oliveira","given":"Flávia Augusta"},{"family":"Azerêdo","given":"Liliane Marinho Dos Santos"},{"family":"Telles","given":"Felipe Garcia"},{"family":"Trindade","given":"Pedro Henrique Esteves"}],"editor":[{"family":"Staffieri","given":"Francesco"}],"issued":{"date-parts":[["2020",6,1]]}}},{"id":1298,"uris":["http://zotero.org/groups/5697343/items/P2HRJ4TG"],"itemData":{"id":1298,"type":"article-journal","container-title":"Frontiers in Veterinary Science","DOI":"10.3389/fvets.2018.00299","ISSN":"2297-1769","journalAbbreviation":"Front. Vet. Sci.","page":"299","source":"DOI.org (Crossref)","title":"Use of Meloxicam or Ketoprofen for Piglet Pain Control Following Surgical Castration","volume":"5","author":[{"family":"Viscardi","given":"Abbie V."},{"family":"Turner","given":"Patricia V."}],"issued":{"date-parts":[["2018",11,26]]}}},{"id":1302,"uris":["http://zotero.org/groups/5697343/items/QI4KHSMM"],"itemData":{"id":1302,"type":"article-journal","container-title":"BMC Veterinary Research","DOI":"10.1186/s12917-018-1643-5","ISSN":"1746-6148","issue":"1","journalAbbreviation":"BMC Vet Res","language":"en","page":"318","source":"DOI.org (Crossref)","title":"Efficacy of buprenorphine for management of surgical castration pain in piglets","volume":"14","author":[{"family":"Viscardi","given":"Abbie V."},{"family":"Turner","given":"Patricia V."}],"issued":{"date-parts":[["2018",12]]}}}],"schema":"https://github.com/citation-style-language/schema/raw/master/csl-citation.json"} </w:instrText>
      </w:r>
      <w:r>
        <w:rPr>
          <w:rFonts w:ascii="Times New Roman" w:hAnsi="Times New Roman" w:cs="Times New Roman"/>
          <w:sz w:val="24"/>
          <w:szCs w:val="24"/>
        </w:rPr>
        <w:fldChar w:fldCharType="separate"/>
      </w:r>
      <w:r w:rsidRPr="00F32B97">
        <w:rPr>
          <w:rFonts w:ascii="Times New Roman" w:hAnsi="Times New Roman" w:cs="Times New Roman"/>
          <w:sz w:val="24"/>
        </w:rPr>
        <w:t>(Luna et al., 2020; Viscardi &amp; Turner, 2018b, 2018a)</w:t>
      </w:r>
      <w:r>
        <w:rPr>
          <w:rFonts w:ascii="Times New Roman" w:hAnsi="Times New Roman" w:cs="Times New Roman"/>
          <w:sz w:val="24"/>
          <w:szCs w:val="24"/>
        </w:rPr>
        <w:fldChar w:fldCharType="end"/>
      </w:r>
      <w:r>
        <w:rPr>
          <w:rFonts w:ascii="Times New Roman" w:hAnsi="Times New Roman" w:cs="Times New Roman"/>
          <w:sz w:val="24"/>
          <w:szCs w:val="24"/>
        </w:rPr>
        <w:t>.</w:t>
      </w:r>
    </w:p>
    <w:p w14:paraId="52195B4E" w14:textId="77777777" w:rsidR="008F001A" w:rsidRDefault="008F001A" w:rsidP="008F001A">
      <w:pPr>
        <w:spacing w:after="0" w:line="360" w:lineRule="auto"/>
        <w:rPr>
          <w:rFonts w:ascii="Times New Roman" w:hAnsi="Times New Roman" w:cs="Times New Roman"/>
          <w:sz w:val="24"/>
          <w:szCs w:val="24"/>
        </w:rPr>
      </w:pPr>
    </w:p>
    <w:p w14:paraId="31D09F52" w14:textId="00D48D3D" w:rsidR="008F001A" w:rsidRPr="002F3F54" w:rsidRDefault="008F001A" w:rsidP="008F001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There were </w:t>
      </w:r>
      <w:r w:rsidR="000A2FAE">
        <w:rPr>
          <w:rFonts w:ascii="Times New Roman" w:hAnsi="Times New Roman" w:cs="Times New Roman"/>
          <w:sz w:val="24"/>
          <w:szCs w:val="24"/>
        </w:rPr>
        <w:t>constraints</w:t>
      </w:r>
      <w:r>
        <w:rPr>
          <w:rFonts w:ascii="Times New Roman" w:hAnsi="Times New Roman" w:cs="Times New Roman"/>
          <w:sz w:val="24"/>
          <w:szCs w:val="24"/>
        </w:rPr>
        <w:t xml:space="preserve"> to the current study that limit the ability to make definitive conclusions. One is the length and timing of the videos. T</w:t>
      </w:r>
      <w:r w:rsidRPr="002F3F54">
        <w:rPr>
          <w:rFonts w:ascii="Times New Roman" w:hAnsi="Times New Roman" w:cs="Times New Roman"/>
          <w:sz w:val="24"/>
          <w:szCs w:val="24"/>
        </w:rPr>
        <w:t xml:space="preserve">he end of the 0-minute timepoint video is 30 minutes post-castration. It is possible that enough videos were scored toward the end of the video that the results were skewed and the effect of flunixin meglumine is evident. </w:t>
      </w:r>
      <w:r>
        <w:rPr>
          <w:rFonts w:ascii="Times New Roman" w:hAnsi="Times New Roman" w:cs="Times New Roman"/>
          <w:sz w:val="24"/>
          <w:szCs w:val="24"/>
        </w:rPr>
        <w:t xml:space="preserve">This suggests that </w:t>
      </w:r>
      <w:r w:rsidR="000A2FAE">
        <w:rPr>
          <w:rFonts w:ascii="Times New Roman" w:hAnsi="Times New Roman" w:cs="Times New Roman"/>
          <w:sz w:val="24"/>
          <w:szCs w:val="24"/>
        </w:rPr>
        <w:t>zero</w:t>
      </w:r>
      <w:r>
        <w:rPr>
          <w:rFonts w:ascii="Times New Roman" w:hAnsi="Times New Roman" w:cs="Times New Roman"/>
          <w:sz w:val="24"/>
          <w:szCs w:val="24"/>
        </w:rPr>
        <w:t xml:space="preserve"> and 30</w:t>
      </w:r>
      <w:r w:rsidR="000A2FAE">
        <w:rPr>
          <w:rFonts w:ascii="Times New Roman" w:hAnsi="Times New Roman" w:cs="Times New Roman"/>
          <w:sz w:val="24"/>
          <w:szCs w:val="24"/>
        </w:rPr>
        <w:t xml:space="preserve"> </w:t>
      </w:r>
      <w:r>
        <w:rPr>
          <w:rFonts w:ascii="Times New Roman" w:hAnsi="Times New Roman" w:cs="Times New Roman"/>
          <w:sz w:val="24"/>
          <w:szCs w:val="24"/>
        </w:rPr>
        <w:t xml:space="preserve">minutes </w:t>
      </w:r>
      <w:r w:rsidR="000A2FAE">
        <w:rPr>
          <w:rFonts w:ascii="Times New Roman" w:hAnsi="Times New Roman" w:cs="Times New Roman"/>
          <w:sz w:val="24"/>
          <w:szCs w:val="24"/>
        </w:rPr>
        <w:t>post castration</w:t>
      </w:r>
      <w:r>
        <w:rPr>
          <w:rFonts w:ascii="Times New Roman" w:hAnsi="Times New Roman" w:cs="Times New Roman"/>
          <w:sz w:val="24"/>
          <w:szCs w:val="24"/>
        </w:rPr>
        <w:t xml:space="preserve"> may need to be taken together as opposed to separate timepoint. </w:t>
      </w:r>
      <w:r w:rsidRPr="002F3F54">
        <w:rPr>
          <w:rFonts w:ascii="Times New Roman" w:hAnsi="Times New Roman" w:cs="Times New Roman"/>
          <w:sz w:val="24"/>
          <w:szCs w:val="24"/>
        </w:rPr>
        <w:t xml:space="preserve">Additionally, the video starts once the last piglet is placed back into the farrowing pen </w:t>
      </w:r>
      <w:r w:rsidRPr="002F3F54">
        <w:rPr>
          <w:rFonts w:ascii="Times New Roman" w:hAnsi="Times New Roman" w:cs="Times New Roman"/>
          <w:sz w:val="24"/>
          <w:szCs w:val="24"/>
        </w:rPr>
        <w:lastRenderedPageBreak/>
        <w:t xml:space="preserve">with the sow. If there are </w:t>
      </w:r>
      <w:r w:rsidR="000A2FAE">
        <w:rPr>
          <w:rFonts w:ascii="Times New Roman" w:hAnsi="Times New Roman" w:cs="Times New Roman"/>
          <w:sz w:val="24"/>
          <w:szCs w:val="24"/>
        </w:rPr>
        <w:t>ten</w:t>
      </w:r>
      <w:r>
        <w:rPr>
          <w:rFonts w:ascii="Times New Roman" w:hAnsi="Times New Roman" w:cs="Times New Roman"/>
          <w:sz w:val="24"/>
          <w:szCs w:val="24"/>
        </w:rPr>
        <w:t xml:space="preserve"> or more</w:t>
      </w:r>
      <w:r w:rsidRPr="002F3F54">
        <w:rPr>
          <w:rFonts w:ascii="Times New Roman" w:hAnsi="Times New Roman" w:cs="Times New Roman"/>
          <w:sz w:val="24"/>
          <w:szCs w:val="24"/>
        </w:rPr>
        <w:t xml:space="preserve"> piglets to castrate </w:t>
      </w:r>
      <w:r w:rsidR="000A2FAE">
        <w:rPr>
          <w:rFonts w:ascii="Times New Roman" w:hAnsi="Times New Roman" w:cs="Times New Roman"/>
          <w:sz w:val="24"/>
          <w:szCs w:val="24"/>
        </w:rPr>
        <w:t>and</w:t>
      </w:r>
      <w:r w:rsidRPr="002F3F54">
        <w:rPr>
          <w:rFonts w:ascii="Times New Roman" w:hAnsi="Times New Roman" w:cs="Times New Roman"/>
          <w:sz w:val="24"/>
          <w:szCs w:val="24"/>
        </w:rPr>
        <w:t xml:space="preserve"> perform the </w:t>
      </w:r>
      <w:r w:rsidR="000A2FAE">
        <w:rPr>
          <w:rFonts w:ascii="Times New Roman" w:hAnsi="Times New Roman" w:cs="Times New Roman"/>
          <w:sz w:val="24"/>
          <w:szCs w:val="24"/>
        </w:rPr>
        <w:t>s</w:t>
      </w:r>
      <w:r w:rsidR="000726B0">
        <w:rPr>
          <w:rFonts w:ascii="Times New Roman" w:hAnsi="Times New Roman" w:cs="Times New Roman"/>
          <w:sz w:val="24"/>
          <w:szCs w:val="24"/>
        </w:rPr>
        <w:t>ham</w:t>
      </w:r>
      <w:r w:rsidRPr="002F3F54">
        <w:rPr>
          <w:rFonts w:ascii="Times New Roman" w:hAnsi="Times New Roman" w:cs="Times New Roman"/>
          <w:sz w:val="24"/>
          <w:szCs w:val="24"/>
        </w:rPr>
        <w:t xml:space="preserve"> procedure on, there is the possibility that the first piglets castrated have had more time for the flunixin to reach therapeutic levels before the video has even started. This could also cause earlier times within the video to show effects of flunixin, since there is a length of time between the administration and the start of the video. </w:t>
      </w:r>
      <w:r>
        <w:rPr>
          <w:rFonts w:ascii="Times New Roman" w:hAnsi="Times New Roman" w:cs="Times New Roman"/>
          <w:sz w:val="24"/>
          <w:szCs w:val="24"/>
        </w:rPr>
        <w:t xml:space="preserve">Lastly, </w:t>
      </w:r>
      <w:r w:rsidR="000A2FAE">
        <w:rPr>
          <w:rFonts w:ascii="Times New Roman" w:hAnsi="Times New Roman" w:cs="Times New Roman"/>
          <w:sz w:val="24"/>
          <w:szCs w:val="24"/>
        </w:rPr>
        <w:t xml:space="preserve">only </w:t>
      </w:r>
      <w:r w:rsidRPr="002F3F54">
        <w:rPr>
          <w:rFonts w:ascii="Times New Roman" w:hAnsi="Times New Roman" w:cs="Times New Roman"/>
          <w:sz w:val="24"/>
          <w:szCs w:val="24"/>
        </w:rPr>
        <w:t>3</w:t>
      </w:r>
      <w:r w:rsidR="000A2FAE">
        <w:rPr>
          <w:rFonts w:ascii="Times New Roman" w:hAnsi="Times New Roman" w:cs="Times New Roman"/>
          <w:sz w:val="24"/>
          <w:szCs w:val="24"/>
        </w:rPr>
        <w:t>4-36</w:t>
      </w:r>
      <w:r w:rsidRPr="002F3F54">
        <w:rPr>
          <w:rFonts w:ascii="Times New Roman" w:hAnsi="Times New Roman" w:cs="Times New Roman"/>
          <w:sz w:val="24"/>
          <w:szCs w:val="24"/>
        </w:rPr>
        <w:t xml:space="preserve"> piglets in each group</w:t>
      </w:r>
      <w:r w:rsidR="000A2FAE">
        <w:rPr>
          <w:rFonts w:ascii="Times New Roman" w:hAnsi="Times New Roman" w:cs="Times New Roman"/>
          <w:sz w:val="24"/>
          <w:szCs w:val="24"/>
        </w:rPr>
        <w:t xml:space="preserve"> were scored and additional videos had to be eliminated because of the lack of activity</w:t>
      </w:r>
      <w:r w:rsidRPr="002F3F54">
        <w:rPr>
          <w:rFonts w:ascii="Times New Roman" w:hAnsi="Times New Roman" w:cs="Times New Roman"/>
          <w:sz w:val="24"/>
          <w:szCs w:val="24"/>
        </w:rPr>
        <w:t>. It is possible that this number is too low to show greater and more overarching differences</w:t>
      </w:r>
      <w:r>
        <w:rPr>
          <w:rFonts w:ascii="Times New Roman" w:hAnsi="Times New Roman" w:cs="Times New Roman"/>
          <w:sz w:val="24"/>
          <w:szCs w:val="24"/>
        </w:rPr>
        <w:t xml:space="preserve"> between the treatment groups. </w:t>
      </w:r>
    </w:p>
    <w:p w14:paraId="2B7CDA6B" w14:textId="77777777" w:rsidR="008F001A" w:rsidRDefault="008F001A" w:rsidP="008F001A">
      <w:pPr>
        <w:spacing w:after="0" w:line="360" w:lineRule="auto"/>
        <w:rPr>
          <w:rFonts w:ascii="Times New Roman" w:hAnsi="Times New Roman" w:cs="Times New Roman"/>
          <w:sz w:val="24"/>
          <w:szCs w:val="24"/>
        </w:rPr>
      </w:pPr>
    </w:p>
    <w:p w14:paraId="0D2706CD" w14:textId="6AC9096E" w:rsidR="006F7743" w:rsidRPr="00BA550A" w:rsidRDefault="008F001A" w:rsidP="00BA550A">
      <w:pPr>
        <w:spacing w:after="0" w:line="360" w:lineRule="auto"/>
        <w:rPr>
          <w:rFonts w:ascii="Times New Roman" w:hAnsi="Times New Roman" w:cs="Times New Roman"/>
          <w:sz w:val="24"/>
          <w:szCs w:val="24"/>
        </w:rPr>
      </w:pPr>
      <w:r w:rsidRPr="002F3F54">
        <w:rPr>
          <w:rFonts w:ascii="Times New Roman" w:hAnsi="Times New Roman" w:cs="Times New Roman"/>
          <w:sz w:val="24"/>
          <w:szCs w:val="24"/>
        </w:rPr>
        <w:t xml:space="preserve">Overall, there is clear evidence that castration does cause pain as shown by the significantly higher pain scores in castrated versus </w:t>
      </w:r>
      <w:r w:rsidR="000726B0">
        <w:rPr>
          <w:rFonts w:ascii="Times New Roman" w:hAnsi="Times New Roman" w:cs="Times New Roman"/>
          <w:sz w:val="24"/>
          <w:szCs w:val="24"/>
        </w:rPr>
        <w:t>Sham</w:t>
      </w:r>
      <w:r w:rsidRPr="002F3F54">
        <w:rPr>
          <w:rFonts w:ascii="Times New Roman" w:hAnsi="Times New Roman" w:cs="Times New Roman"/>
          <w:sz w:val="24"/>
          <w:szCs w:val="24"/>
        </w:rPr>
        <w:t xml:space="preserve"> animals. Additionally, while the overall pain scores seem to not fall in line with the expected pharmacokinetics of flunixin meglumine, there are indications of flunixin having an effect at the </w:t>
      </w:r>
      <w:r>
        <w:rPr>
          <w:rFonts w:ascii="Times New Roman" w:hAnsi="Times New Roman" w:cs="Times New Roman"/>
          <w:sz w:val="24"/>
          <w:szCs w:val="24"/>
        </w:rPr>
        <w:t xml:space="preserve">behavioral </w:t>
      </w:r>
      <w:r w:rsidRPr="002F3F54">
        <w:rPr>
          <w:rFonts w:ascii="Times New Roman" w:hAnsi="Times New Roman" w:cs="Times New Roman"/>
          <w:sz w:val="24"/>
          <w:szCs w:val="24"/>
        </w:rPr>
        <w:t xml:space="preserve">category level. These results potentially demonstrate that posture and attention to area may be the most sensitive indicators of pain in </w:t>
      </w:r>
      <w:r w:rsidR="000A2FAE">
        <w:rPr>
          <w:rFonts w:ascii="Times New Roman" w:hAnsi="Times New Roman" w:cs="Times New Roman"/>
          <w:sz w:val="24"/>
          <w:szCs w:val="24"/>
        </w:rPr>
        <w:t xml:space="preserve">five to seven </w:t>
      </w:r>
      <w:proofErr w:type="gramStart"/>
      <w:r w:rsidRPr="002F3F54">
        <w:rPr>
          <w:rFonts w:ascii="Times New Roman" w:hAnsi="Times New Roman" w:cs="Times New Roman"/>
          <w:sz w:val="24"/>
          <w:szCs w:val="24"/>
        </w:rPr>
        <w:t>day</w:t>
      </w:r>
      <w:proofErr w:type="gramEnd"/>
      <w:r w:rsidRPr="002F3F54">
        <w:rPr>
          <w:rFonts w:ascii="Times New Roman" w:hAnsi="Times New Roman" w:cs="Times New Roman"/>
          <w:sz w:val="24"/>
          <w:szCs w:val="24"/>
        </w:rPr>
        <w:t xml:space="preserve"> old </w:t>
      </w:r>
      <w:proofErr w:type="gramStart"/>
      <w:r w:rsidRPr="002F3F54">
        <w:rPr>
          <w:rFonts w:ascii="Times New Roman" w:hAnsi="Times New Roman" w:cs="Times New Roman"/>
          <w:sz w:val="24"/>
          <w:szCs w:val="24"/>
        </w:rPr>
        <w:t>piglets</w:t>
      </w:r>
      <w:proofErr w:type="gramEnd"/>
      <w:r>
        <w:rPr>
          <w:rFonts w:ascii="Times New Roman" w:hAnsi="Times New Roman" w:cs="Times New Roman"/>
          <w:sz w:val="24"/>
          <w:szCs w:val="24"/>
        </w:rPr>
        <w:t xml:space="preserve"> post-castration</w:t>
      </w:r>
      <w:r w:rsidRPr="002F3F54">
        <w:rPr>
          <w:rFonts w:ascii="Times New Roman" w:hAnsi="Times New Roman" w:cs="Times New Roman"/>
          <w:sz w:val="24"/>
          <w:szCs w:val="24"/>
        </w:rPr>
        <w:t xml:space="preserve">. However, the </w:t>
      </w:r>
      <w:r>
        <w:rPr>
          <w:rFonts w:ascii="Times New Roman" w:hAnsi="Times New Roman" w:cs="Times New Roman"/>
          <w:sz w:val="24"/>
          <w:szCs w:val="24"/>
        </w:rPr>
        <w:t xml:space="preserve">overall </w:t>
      </w:r>
      <w:r w:rsidRPr="002F3F54">
        <w:rPr>
          <w:rFonts w:ascii="Times New Roman" w:hAnsi="Times New Roman" w:cs="Times New Roman"/>
          <w:sz w:val="24"/>
          <w:szCs w:val="24"/>
        </w:rPr>
        <w:t>effect of flunixin meglumine on the behavioral indicators of pain in castrated piglets requires further investigation before it can be deemed efficacious.</w:t>
      </w:r>
    </w:p>
    <w:p w14:paraId="7E70B23F" w14:textId="77777777" w:rsidR="006F7743" w:rsidRPr="00787B72" w:rsidRDefault="006F7743" w:rsidP="008809FE">
      <w:pPr>
        <w:rPr>
          <w:rFonts w:ascii="Times New Roman" w:hAnsi="Times New Roman" w:cs="Times New Roman"/>
          <w:sz w:val="24"/>
          <w:szCs w:val="24"/>
          <w:u w:val="single"/>
        </w:rPr>
      </w:pPr>
    </w:p>
    <w:p w14:paraId="19EB6D73" w14:textId="63D1B098" w:rsidR="008809FE" w:rsidRPr="00787B72" w:rsidRDefault="008809FE" w:rsidP="008809FE">
      <w:pPr>
        <w:rPr>
          <w:rFonts w:ascii="Times New Roman" w:hAnsi="Times New Roman" w:cs="Times New Roman"/>
          <w:sz w:val="24"/>
          <w:szCs w:val="24"/>
          <w:u w:val="single"/>
        </w:rPr>
      </w:pPr>
      <w:r w:rsidRPr="00787B72">
        <w:rPr>
          <w:rFonts w:ascii="Times New Roman" w:hAnsi="Times New Roman" w:cs="Times New Roman"/>
          <w:sz w:val="24"/>
          <w:szCs w:val="24"/>
          <w:u w:val="single"/>
        </w:rPr>
        <w:t>References</w:t>
      </w:r>
    </w:p>
    <w:p w14:paraId="534F9E51" w14:textId="77777777" w:rsidR="004832EC" w:rsidRPr="004832EC" w:rsidRDefault="00BA550A" w:rsidP="004832EC">
      <w:pPr>
        <w:pStyle w:val="Bibliography"/>
        <w:spacing w:line="240" w:lineRule="auto"/>
        <w:rPr>
          <w:rFonts w:ascii="Times New Roman" w:hAnsi="Times New Roman" w:cs="Times New Roman"/>
          <w:kern w:val="0"/>
          <w:sz w:val="24"/>
        </w:rPr>
      </w:pPr>
      <w:r>
        <w:fldChar w:fldCharType="begin"/>
      </w:r>
      <w:r>
        <w:instrText xml:space="preserve"> ADDIN ZOTERO_BIBL {"uncited":[],"omitted":[],"custom":[]} CSL_BIBLIOGRAPHY </w:instrText>
      </w:r>
      <w:r>
        <w:fldChar w:fldCharType="separate"/>
      </w:r>
      <w:r w:rsidR="004832EC" w:rsidRPr="004832EC">
        <w:rPr>
          <w:rFonts w:ascii="Times New Roman" w:hAnsi="Times New Roman" w:cs="Times New Roman"/>
          <w:i/>
          <w:iCs/>
          <w:kern w:val="0"/>
          <w:sz w:val="24"/>
        </w:rPr>
        <w:t>Banamine [package insert]</w:t>
      </w:r>
      <w:r w:rsidR="004832EC" w:rsidRPr="004832EC">
        <w:rPr>
          <w:rFonts w:ascii="Times New Roman" w:hAnsi="Times New Roman" w:cs="Times New Roman"/>
          <w:kern w:val="0"/>
          <w:sz w:val="24"/>
        </w:rPr>
        <w:t>. (2021). Merck Animal Health.</w:t>
      </w:r>
    </w:p>
    <w:p w14:paraId="30796DE8"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Bonneau, M., &amp; Weiler, U. (2019). Pros and Cons of Alternatives to Piglet Castration: Welfare, Boar Taint, and Other Meat Quality Traits. </w:t>
      </w:r>
      <w:r w:rsidRPr="004832EC">
        <w:rPr>
          <w:rFonts w:ascii="Times New Roman" w:hAnsi="Times New Roman" w:cs="Times New Roman"/>
          <w:i/>
          <w:iCs/>
          <w:kern w:val="0"/>
          <w:sz w:val="24"/>
        </w:rPr>
        <w:t>Animals</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9</w:t>
      </w:r>
      <w:r w:rsidRPr="004832EC">
        <w:rPr>
          <w:rFonts w:ascii="Times New Roman" w:hAnsi="Times New Roman" w:cs="Times New Roman"/>
          <w:kern w:val="0"/>
          <w:sz w:val="24"/>
        </w:rPr>
        <w:t>(11), 884. https://doi.org/10.3390/ani9110884</w:t>
      </w:r>
    </w:p>
    <w:p w14:paraId="3D7A2703"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Brondani, J. T., Luna, S. P. L., &amp; Padovani, C. R. (2011). Refinement and initial validation of a multidimensional composite scale for use in assessing acute postoperative pain in cats. </w:t>
      </w:r>
      <w:r w:rsidRPr="004832EC">
        <w:rPr>
          <w:rFonts w:ascii="Times New Roman" w:hAnsi="Times New Roman" w:cs="Times New Roman"/>
          <w:i/>
          <w:iCs/>
          <w:kern w:val="0"/>
          <w:sz w:val="24"/>
        </w:rPr>
        <w:t>American Journal of Veterinary Research</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72</w:t>
      </w:r>
      <w:r w:rsidRPr="004832EC">
        <w:rPr>
          <w:rFonts w:ascii="Times New Roman" w:hAnsi="Times New Roman" w:cs="Times New Roman"/>
          <w:kern w:val="0"/>
          <w:sz w:val="24"/>
        </w:rPr>
        <w:t>(2), 174–183. https://doi.org/10.2460/ajvr.72.2.174</w:t>
      </w:r>
    </w:p>
    <w:p w14:paraId="12376DBE"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Carroll, J. A., Berg, E. L., Strauch, T. A., Roberts, M. P., &amp; Kattesh, H. G. (2006). Hormonal profiles, behavioral responses, and short-term growth performance after castration of pigs at three, six, nine, or twelve days of age1,2. </w:t>
      </w:r>
      <w:r w:rsidRPr="004832EC">
        <w:rPr>
          <w:rFonts w:ascii="Times New Roman" w:hAnsi="Times New Roman" w:cs="Times New Roman"/>
          <w:i/>
          <w:iCs/>
          <w:kern w:val="0"/>
          <w:sz w:val="24"/>
        </w:rPr>
        <w:t>Journal of Animal Science</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84</w:t>
      </w:r>
      <w:r w:rsidRPr="004832EC">
        <w:rPr>
          <w:rFonts w:ascii="Times New Roman" w:hAnsi="Times New Roman" w:cs="Times New Roman"/>
          <w:kern w:val="0"/>
          <w:sz w:val="24"/>
        </w:rPr>
        <w:t>(5), 1271–1278. https://doi.org/10.2527/2006.8451271x</w:t>
      </w:r>
    </w:p>
    <w:p w14:paraId="7379C8B8"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Claus, R., Weiler, U., &amp; Herzog, A. (1994). Physiological aspects of androstenone and skatole formation in the boar—A review with experimental data. </w:t>
      </w:r>
      <w:r w:rsidRPr="004832EC">
        <w:rPr>
          <w:rFonts w:ascii="Times New Roman" w:hAnsi="Times New Roman" w:cs="Times New Roman"/>
          <w:i/>
          <w:iCs/>
          <w:kern w:val="0"/>
          <w:sz w:val="24"/>
        </w:rPr>
        <w:t>Meat Science</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38</w:t>
      </w:r>
      <w:r w:rsidRPr="004832EC">
        <w:rPr>
          <w:rFonts w:ascii="Times New Roman" w:hAnsi="Times New Roman" w:cs="Times New Roman"/>
          <w:kern w:val="0"/>
          <w:sz w:val="24"/>
        </w:rPr>
        <w:t>(2), 289–305. https://doi.org/10.1016/0309-1740(94)90118-X</w:t>
      </w:r>
    </w:p>
    <w:p w14:paraId="22162B9D"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Compassion in World Farming. (2022). Piglet Castration and Alternatives—Summary. </w:t>
      </w:r>
      <w:r w:rsidRPr="004832EC">
        <w:rPr>
          <w:rFonts w:ascii="Times New Roman" w:hAnsi="Times New Roman" w:cs="Times New Roman"/>
          <w:i/>
          <w:iCs/>
          <w:kern w:val="0"/>
          <w:sz w:val="24"/>
        </w:rPr>
        <w:t>Food Business</w:t>
      </w:r>
      <w:r w:rsidRPr="004832EC">
        <w:rPr>
          <w:rFonts w:ascii="Times New Roman" w:hAnsi="Times New Roman" w:cs="Times New Roman"/>
          <w:kern w:val="0"/>
          <w:sz w:val="24"/>
        </w:rPr>
        <w:t>, 1–17.</w:t>
      </w:r>
    </w:p>
    <w:p w14:paraId="4793E7BF"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lastRenderedPageBreak/>
        <w:t xml:space="preserve">Duke-Novakovski, T., Vries, M. de, Seymour, C., &amp; British Small Animal Veterinary Association (Eds.). (2016). </w:t>
      </w:r>
      <w:r w:rsidRPr="004832EC">
        <w:rPr>
          <w:rFonts w:ascii="Times New Roman" w:hAnsi="Times New Roman" w:cs="Times New Roman"/>
          <w:i/>
          <w:iCs/>
          <w:kern w:val="0"/>
          <w:sz w:val="24"/>
        </w:rPr>
        <w:t>BSAVA manual of canine and feline anaesthesia and analgesia</w:t>
      </w:r>
      <w:r w:rsidRPr="004832EC">
        <w:rPr>
          <w:rFonts w:ascii="Times New Roman" w:hAnsi="Times New Roman" w:cs="Times New Roman"/>
          <w:kern w:val="0"/>
          <w:sz w:val="24"/>
        </w:rPr>
        <w:t xml:space="preserve"> (Third edition). British Small Animal Veterinary Association.</w:t>
      </w:r>
    </w:p>
    <w:p w14:paraId="102E6FB1"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Firth, A. M., &amp; Haldane, S. L. (1999). Development of a scale to evaluate postoperative pain in dogs. </w:t>
      </w:r>
      <w:r w:rsidRPr="004832EC">
        <w:rPr>
          <w:rFonts w:ascii="Times New Roman" w:hAnsi="Times New Roman" w:cs="Times New Roman"/>
          <w:i/>
          <w:iCs/>
          <w:kern w:val="0"/>
          <w:sz w:val="24"/>
        </w:rPr>
        <w:t>Journal of the American Veterinary Medical Association</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214</w:t>
      </w:r>
      <w:r w:rsidRPr="004832EC">
        <w:rPr>
          <w:rFonts w:ascii="Times New Roman" w:hAnsi="Times New Roman" w:cs="Times New Roman"/>
          <w:kern w:val="0"/>
          <w:sz w:val="24"/>
        </w:rPr>
        <w:t>(5), 651–659. https://doi.org/10.2460/javma.1999.214.05.651</w:t>
      </w:r>
    </w:p>
    <w:p w14:paraId="607FA2F4"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Griffin, B., McCobb, E., White, S. C., Rigdon-Brestle, Y. K., Appel, L. D., Makolinski, K. V., Wilford, C. L., Bohling, M. W., Eddlestone, S. M., Farrell, K. A., Ferguson, N., Harrison, K., Howe, L. M., Isaza, N. M., Levy, J. K., Looney, A., Moyer, M. R., Robertson, S. A., &amp; Tyson, K. (2016). The Association of Shelter Veterinarians’ 2016 Veterinary Medical Care Guidelines for Spay-Neuter Programs. </w:t>
      </w:r>
      <w:r w:rsidRPr="004832EC">
        <w:rPr>
          <w:rFonts w:ascii="Times New Roman" w:hAnsi="Times New Roman" w:cs="Times New Roman"/>
          <w:i/>
          <w:iCs/>
          <w:kern w:val="0"/>
          <w:sz w:val="24"/>
        </w:rPr>
        <w:t>Journal of the American Veterinary Medical Association</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249</w:t>
      </w:r>
      <w:r w:rsidRPr="004832EC">
        <w:rPr>
          <w:rFonts w:ascii="Times New Roman" w:hAnsi="Times New Roman" w:cs="Times New Roman"/>
          <w:kern w:val="0"/>
          <w:sz w:val="24"/>
        </w:rPr>
        <w:t>(2), 165–188. https://doi.org/10.2460/javma.249.2.165</w:t>
      </w:r>
    </w:p>
    <w:p w14:paraId="1B9B59B0"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Hassan, F., Altaf, S., Ijaz, M., &amp; Mohy-ud-din, M. T. (2016). A Review on Flunixin Meglumine. </w:t>
      </w:r>
      <w:r w:rsidRPr="004832EC">
        <w:rPr>
          <w:rFonts w:ascii="Times New Roman" w:hAnsi="Times New Roman" w:cs="Times New Roman"/>
          <w:i/>
          <w:iCs/>
          <w:kern w:val="0"/>
          <w:sz w:val="24"/>
        </w:rPr>
        <w:t>International Journal of Medicine Research</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1</w:t>
      </w:r>
      <w:r w:rsidRPr="004832EC">
        <w:rPr>
          <w:rFonts w:ascii="Times New Roman" w:hAnsi="Times New Roman" w:cs="Times New Roman"/>
          <w:kern w:val="0"/>
          <w:sz w:val="24"/>
        </w:rPr>
        <w:t>(2), 136–138.</w:t>
      </w:r>
    </w:p>
    <w:p w14:paraId="31CC6FC2"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Hay, M., Vulin, A., Génin, S., Sales, P., &amp; Prunier, A. (2003). Assessment of pain induced by castration in piglets: Behavioral and physiological responses over the subsequent 5 days. </w:t>
      </w:r>
      <w:r w:rsidRPr="004832EC">
        <w:rPr>
          <w:rFonts w:ascii="Times New Roman" w:hAnsi="Times New Roman" w:cs="Times New Roman"/>
          <w:i/>
          <w:iCs/>
          <w:kern w:val="0"/>
          <w:sz w:val="24"/>
        </w:rPr>
        <w:t>Applied Animal Behaviour Science</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82</w:t>
      </w:r>
      <w:r w:rsidRPr="004832EC">
        <w:rPr>
          <w:rFonts w:ascii="Times New Roman" w:hAnsi="Times New Roman" w:cs="Times New Roman"/>
          <w:kern w:val="0"/>
          <w:sz w:val="24"/>
        </w:rPr>
        <w:t>(3), 201–218. https://doi.org/10.1016/S0168-1591(03)00059-5</w:t>
      </w:r>
    </w:p>
    <w:p w14:paraId="0AE82F82"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Hernandez-Avalos, I., Mota-Rojas, D., Mora-Medina, P., Martínez-Burnes, J., Casas Alvarado, A., Verduzco-Mendoza, A., Lezama-García, K., &amp; Olmos-Hernandez, A. (2019). Review of different methods used for clinical recognition and assessment of pain in dogs and cats. </w:t>
      </w:r>
      <w:r w:rsidRPr="004832EC">
        <w:rPr>
          <w:rFonts w:ascii="Times New Roman" w:hAnsi="Times New Roman" w:cs="Times New Roman"/>
          <w:i/>
          <w:iCs/>
          <w:kern w:val="0"/>
          <w:sz w:val="24"/>
        </w:rPr>
        <w:t>International Journal of Veterinary Science and Medicine</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7</w:t>
      </w:r>
      <w:r w:rsidRPr="004832EC">
        <w:rPr>
          <w:rFonts w:ascii="Times New Roman" w:hAnsi="Times New Roman" w:cs="Times New Roman"/>
          <w:kern w:val="0"/>
          <w:sz w:val="24"/>
        </w:rPr>
        <w:t>(1), 43–54. https://doi.org/10.1080/23144599.2019.1680044</w:t>
      </w:r>
    </w:p>
    <w:p w14:paraId="08735364"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Holton, L., Pawson, P., Nolan, A., Reid, J., &amp; Scott, E. M. (2001). Development of a behaviour‐based scale to measure acute pain in dogs. </w:t>
      </w:r>
      <w:r w:rsidRPr="004832EC">
        <w:rPr>
          <w:rFonts w:ascii="Times New Roman" w:hAnsi="Times New Roman" w:cs="Times New Roman"/>
          <w:i/>
          <w:iCs/>
          <w:kern w:val="0"/>
          <w:sz w:val="24"/>
        </w:rPr>
        <w:t>Veterinary Record</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148</w:t>
      </w:r>
      <w:r w:rsidRPr="004832EC">
        <w:rPr>
          <w:rFonts w:ascii="Times New Roman" w:hAnsi="Times New Roman" w:cs="Times New Roman"/>
          <w:kern w:val="0"/>
          <w:sz w:val="24"/>
        </w:rPr>
        <w:t>(17), 525–531. https://doi.org/10.1136/vr.148.17.525</w:t>
      </w:r>
    </w:p>
    <w:p w14:paraId="4B52C98B"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Kendall, L. V., Oliver, V. L., &amp; Adamson, T. W. (2023). Pharmacology of Analgesics. In </w:t>
      </w:r>
      <w:r w:rsidRPr="004832EC">
        <w:rPr>
          <w:rFonts w:ascii="Times New Roman" w:hAnsi="Times New Roman" w:cs="Times New Roman"/>
          <w:i/>
          <w:iCs/>
          <w:kern w:val="0"/>
          <w:sz w:val="24"/>
        </w:rPr>
        <w:t>Anesthesia and Analgesia in Laboratory Animals</w:t>
      </w:r>
      <w:r w:rsidRPr="004832EC">
        <w:rPr>
          <w:rFonts w:ascii="Times New Roman" w:hAnsi="Times New Roman" w:cs="Times New Roman"/>
          <w:kern w:val="0"/>
          <w:sz w:val="24"/>
        </w:rPr>
        <w:t xml:space="preserve"> (pp. 139–185). Elsevier. https://doi.org/10.1016/B978-0-12-822215-7.00023-8</w:t>
      </w:r>
    </w:p>
    <w:p w14:paraId="420AA566"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Kittrell, H. C., Mochel, J. P., Brown, J. T., Forseth, A. M. K., Hayman, K. P., Rajewski, S. M., Coetzee, J. F., Schneider, B. K., Ratliffe, B., Skoland, K. J., &amp; Karriker, L. A. (2020). Pharmacokinetics of Intravenous, Intramuscular, Oral, and Transdermal Administration of Flunixin Meglumine in Pre-wean Piglets. </w:t>
      </w:r>
      <w:r w:rsidRPr="004832EC">
        <w:rPr>
          <w:rFonts w:ascii="Times New Roman" w:hAnsi="Times New Roman" w:cs="Times New Roman"/>
          <w:i/>
          <w:iCs/>
          <w:kern w:val="0"/>
          <w:sz w:val="24"/>
        </w:rPr>
        <w:t>Frontiers in Veterinary Science</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7</w:t>
      </w:r>
      <w:r w:rsidRPr="004832EC">
        <w:rPr>
          <w:rFonts w:ascii="Times New Roman" w:hAnsi="Times New Roman" w:cs="Times New Roman"/>
          <w:kern w:val="0"/>
          <w:sz w:val="24"/>
        </w:rPr>
        <w:t>, 586. https://doi.org/10.3389/fvets.2020.00586</w:t>
      </w:r>
    </w:p>
    <w:p w14:paraId="2D7813F8"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Lopez-Soriano, M., Merenda, V. R., Anderson, S., Trindade, P. H. E., Leidig, M. S., Messenger, K., Ferreira, J. B., &amp; Pairis-Garcia, M. D. (2023). Efficacy of inguinal buffered lidocaine and intranasal flunixin meglumine on mitigating physiological and behavioral responses to pain in castrated piglets. </w:t>
      </w:r>
      <w:r w:rsidRPr="004832EC">
        <w:rPr>
          <w:rFonts w:ascii="Times New Roman" w:hAnsi="Times New Roman" w:cs="Times New Roman"/>
          <w:i/>
          <w:iCs/>
          <w:kern w:val="0"/>
          <w:sz w:val="24"/>
        </w:rPr>
        <w:t>Frontiers in Pain Research</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4</w:t>
      </w:r>
      <w:r w:rsidRPr="004832EC">
        <w:rPr>
          <w:rFonts w:ascii="Times New Roman" w:hAnsi="Times New Roman" w:cs="Times New Roman"/>
          <w:kern w:val="0"/>
          <w:sz w:val="24"/>
        </w:rPr>
        <w:t>, 1156873. https://doi.org/10.3389/fpain.2023.1156873</w:t>
      </w:r>
    </w:p>
    <w:p w14:paraId="72A2E9BB"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Lopez-Soriano, M., Rocha Merenda, V., Esteves Trindade, P. H., Loureiro Luna, S. P., &amp; Pairis-Garcia, M. D. (2022). Efficacy of transdermal flunixin in mitigating castration pain in piglets. </w:t>
      </w:r>
      <w:r w:rsidRPr="004832EC">
        <w:rPr>
          <w:rFonts w:ascii="Times New Roman" w:hAnsi="Times New Roman" w:cs="Times New Roman"/>
          <w:i/>
          <w:iCs/>
          <w:kern w:val="0"/>
          <w:sz w:val="24"/>
        </w:rPr>
        <w:t>Frontiers in Pain Research</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3</w:t>
      </w:r>
      <w:r w:rsidRPr="004832EC">
        <w:rPr>
          <w:rFonts w:ascii="Times New Roman" w:hAnsi="Times New Roman" w:cs="Times New Roman"/>
          <w:kern w:val="0"/>
          <w:sz w:val="24"/>
        </w:rPr>
        <w:t>, 1056492. https://doi.org/10.3389/fpain.2022.1056492</w:t>
      </w:r>
    </w:p>
    <w:p w14:paraId="6EEDA690"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Luna, S. P. L., De Araújo, A. L., Da Nóbrega Neto, P. I., Brondani, J. T., De Oliveira, F. A., Azerêdo, L. M. D. S., Telles, F. G., &amp; Trindade, P. H. E. (2020). Validation of the </w:t>
      </w:r>
      <w:r w:rsidRPr="004832EC">
        <w:rPr>
          <w:rFonts w:ascii="Times New Roman" w:hAnsi="Times New Roman" w:cs="Times New Roman"/>
          <w:kern w:val="0"/>
          <w:sz w:val="24"/>
        </w:rPr>
        <w:lastRenderedPageBreak/>
        <w:t xml:space="preserve">UNESP-Botucatu pig composite acute pain scale (UPAPS). </w:t>
      </w:r>
      <w:r w:rsidRPr="004832EC">
        <w:rPr>
          <w:rFonts w:ascii="Times New Roman" w:hAnsi="Times New Roman" w:cs="Times New Roman"/>
          <w:i/>
          <w:iCs/>
          <w:kern w:val="0"/>
          <w:sz w:val="24"/>
        </w:rPr>
        <w:t>PLOS ONE</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15</w:t>
      </w:r>
      <w:r w:rsidRPr="004832EC">
        <w:rPr>
          <w:rFonts w:ascii="Times New Roman" w:hAnsi="Times New Roman" w:cs="Times New Roman"/>
          <w:kern w:val="0"/>
          <w:sz w:val="24"/>
        </w:rPr>
        <w:t>(6), e0233552. https://doi.org/10.1371/journal.pone.0233552</w:t>
      </w:r>
    </w:p>
    <w:p w14:paraId="2E1BD76D"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McGlone, J. J., Nicholson, R. I., Hellman, J. M., &amp; Herzog, D. N. (1993). The development of pain in young pigs associated with castration and attempts to prevent castration-induced behavioral changes. </w:t>
      </w:r>
      <w:r w:rsidRPr="004832EC">
        <w:rPr>
          <w:rFonts w:ascii="Times New Roman" w:hAnsi="Times New Roman" w:cs="Times New Roman"/>
          <w:i/>
          <w:iCs/>
          <w:kern w:val="0"/>
          <w:sz w:val="24"/>
        </w:rPr>
        <w:t>Journal of Animal Science</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71</w:t>
      </w:r>
      <w:r w:rsidRPr="004832EC">
        <w:rPr>
          <w:rFonts w:ascii="Times New Roman" w:hAnsi="Times New Roman" w:cs="Times New Roman"/>
          <w:kern w:val="0"/>
          <w:sz w:val="24"/>
        </w:rPr>
        <w:t>(6), 1441–1446. https://doi.org/10.2527/1993.7161441x</w:t>
      </w:r>
    </w:p>
    <w:p w14:paraId="7D2446D6"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Miller, R., Grott, A., Patzkéwitsch, D., Döring, D., Abendschön, N., Deffner, P., Reiser, J., Ritzmann, M., Saller, A. M., Schmidt, P., Senf, S., Werner, J., Baumgartner, C., Zöls, S., Erhard, M., &amp; Bergmann, S. (2023). Behavior of Piglets in an Observation Arena before and after Surgical Castration with Local Anesthesia. </w:t>
      </w:r>
      <w:r w:rsidRPr="004832EC">
        <w:rPr>
          <w:rFonts w:ascii="Times New Roman" w:hAnsi="Times New Roman" w:cs="Times New Roman"/>
          <w:i/>
          <w:iCs/>
          <w:kern w:val="0"/>
          <w:sz w:val="24"/>
        </w:rPr>
        <w:t>Animals</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13</w:t>
      </w:r>
      <w:r w:rsidRPr="004832EC">
        <w:rPr>
          <w:rFonts w:ascii="Times New Roman" w:hAnsi="Times New Roman" w:cs="Times New Roman"/>
          <w:kern w:val="0"/>
          <w:sz w:val="24"/>
        </w:rPr>
        <w:t>(3), 529. https://doi.org/10.3390/ani13030529</w:t>
      </w:r>
    </w:p>
    <w:p w14:paraId="73BE8290" w14:textId="77777777" w:rsid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Morlein, J. (2020). History of Pig Castration. </w:t>
      </w:r>
      <w:r w:rsidRPr="004832EC">
        <w:rPr>
          <w:rFonts w:ascii="Times New Roman" w:hAnsi="Times New Roman" w:cs="Times New Roman"/>
          <w:i/>
          <w:iCs/>
          <w:kern w:val="0"/>
          <w:sz w:val="24"/>
        </w:rPr>
        <w:t>Digest: A Journal of Foodways and Culture</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7</w:t>
      </w:r>
      <w:r w:rsidRPr="004832EC">
        <w:rPr>
          <w:rFonts w:ascii="Times New Roman" w:hAnsi="Times New Roman" w:cs="Times New Roman"/>
          <w:kern w:val="0"/>
          <w:sz w:val="24"/>
        </w:rPr>
        <w:t>(1), 57–61.</w:t>
      </w:r>
    </w:p>
    <w:p w14:paraId="3E8B37F5" w14:textId="19386053" w:rsidR="00B1238E" w:rsidRPr="00012D57" w:rsidRDefault="00B1238E" w:rsidP="00012D57">
      <w:pPr>
        <w:widowControl w:val="0"/>
        <w:spacing w:after="0"/>
        <w:ind w:left="720" w:hanging="720"/>
        <w:rPr>
          <w:rFonts w:ascii="Times New Roman" w:hAnsi="Times New Roman" w:cs="Times New Roman"/>
          <w:sz w:val="24"/>
          <w:szCs w:val="24"/>
        </w:rPr>
      </w:pPr>
      <w:r w:rsidRPr="00012D57">
        <w:rPr>
          <w:rFonts w:ascii="Times New Roman" w:hAnsi="Times New Roman" w:cs="Times New Roman"/>
          <w:sz w:val="24"/>
          <w:szCs w:val="24"/>
        </w:rPr>
        <w:t>National Pork Board. PQA Plus Version 6 Site Assessment Guide. 2025. Accessed Nov11, 2025. https://porkcdn.s3.us-east-1.amazonaws.com/sites/lms/References+and+Resources/Site+Assessment+V6+1-21-2025+FINAL.pd</w:t>
      </w:r>
      <w:r>
        <w:rPr>
          <w:rFonts w:ascii="Times New Roman" w:hAnsi="Times New Roman" w:cs="Times New Roman"/>
          <w:sz w:val="24"/>
          <w:szCs w:val="24"/>
        </w:rPr>
        <w:t>f</w:t>
      </w:r>
    </w:p>
    <w:p w14:paraId="6EA3D435" w14:textId="77777777" w:rsidR="004832EC" w:rsidRPr="004832EC" w:rsidRDefault="004832EC" w:rsidP="00012D57">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Neary, J. M., Porter, N. D., Viscardi, A. V., &amp; Jacobs, L. (2022). Recognizing Post-Castration Pain in Piglets: A Survey of Swine Industry Stakeholders and the General Public. </w:t>
      </w:r>
      <w:r w:rsidRPr="004832EC">
        <w:rPr>
          <w:rFonts w:ascii="Times New Roman" w:hAnsi="Times New Roman" w:cs="Times New Roman"/>
          <w:i/>
          <w:iCs/>
          <w:kern w:val="0"/>
          <w:sz w:val="24"/>
        </w:rPr>
        <w:t>Frontiers in Animal Science</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3</w:t>
      </w:r>
      <w:r w:rsidRPr="004832EC">
        <w:rPr>
          <w:rFonts w:ascii="Times New Roman" w:hAnsi="Times New Roman" w:cs="Times New Roman"/>
          <w:kern w:val="0"/>
          <w:sz w:val="24"/>
        </w:rPr>
        <w:t>, 937020. https://doi.org/10.3389/fanim.2022.937020</w:t>
      </w:r>
    </w:p>
    <w:p w14:paraId="1E10E5E0"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Nixon, E., Mays, T. P., Routh, P. A., Yeatts, J. L., Fajt, V. R., Hairgrove, T., &amp; Baynes, R. E. (2020). Plasma, urine and tissue concentrations of Flunixin and Meloxicam in Pigs. </w:t>
      </w:r>
      <w:r w:rsidRPr="004832EC">
        <w:rPr>
          <w:rFonts w:ascii="Times New Roman" w:hAnsi="Times New Roman" w:cs="Times New Roman"/>
          <w:i/>
          <w:iCs/>
          <w:kern w:val="0"/>
          <w:sz w:val="24"/>
        </w:rPr>
        <w:t>BMC Veterinary Research</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16</w:t>
      </w:r>
      <w:r w:rsidRPr="004832EC">
        <w:rPr>
          <w:rFonts w:ascii="Times New Roman" w:hAnsi="Times New Roman" w:cs="Times New Roman"/>
          <w:kern w:val="0"/>
          <w:sz w:val="24"/>
        </w:rPr>
        <w:t>(1), 340. https://doi.org/10.1186/s12917-020-02556-4</w:t>
      </w:r>
    </w:p>
    <w:p w14:paraId="48747D5A"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Prunier, A., Mounier, A. M., &amp; Hay, M. (2005). Effects of castration, tooth resection, or tail docking on plasma metabolites and stress hormones in young pigs1. </w:t>
      </w:r>
      <w:r w:rsidRPr="004832EC">
        <w:rPr>
          <w:rFonts w:ascii="Times New Roman" w:hAnsi="Times New Roman" w:cs="Times New Roman"/>
          <w:i/>
          <w:iCs/>
          <w:kern w:val="0"/>
          <w:sz w:val="24"/>
        </w:rPr>
        <w:t>Journal of Animal Science</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83</w:t>
      </w:r>
      <w:r w:rsidRPr="004832EC">
        <w:rPr>
          <w:rFonts w:ascii="Times New Roman" w:hAnsi="Times New Roman" w:cs="Times New Roman"/>
          <w:kern w:val="0"/>
          <w:sz w:val="24"/>
        </w:rPr>
        <w:t>(1), 216–222. https://doi.org/10.2527/2005.831216x</w:t>
      </w:r>
    </w:p>
    <w:p w14:paraId="37F9AE9A"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Reid, J., Nolan, A. M., &amp; Scott, E. M. (2018). Measuring pain in dogs and cats using structured behavioural observation. </w:t>
      </w:r>
      <w:r w:rsidRPr="004832EC">
        <w:rPr>
          <w:rFonts w:ascii="Times New Roman" w:hAnsi="Times New Roman" w:cs="Times New Roman"/>
          <w:i/>
          <w:iCs/>
          <w:kern w:val="0"/>
          <w:sz w:val="24"/>
        </w:rPr>
        <w:t>The Veterinary Journal</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236</w:t>
      </w:r>
      <w:r w:rsidRPr="004832EC">
        <w:rPr>
          <w:rFonts w:ascii="Times New Roman" w:hAnsi="Times New Roman" w:cs="Times New Roman"/>
          <w:kern w:val="0"/>
          <w:sz w:val="24"/>
        </w:rPr>
        <w:t>, 72–79. https://doi.org/10.1016/j.tvjl.2018.04.013</w:t>
      </w:r>
    </w:p>
    <w:p w14:paraId="00AC19AC"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Robles, I., Luna, S. P. L., Trindade, P. H. E., Lopez-Soriano, M., Merenda, V. R., Viscardi, A. V., Tamminga, E., Lou, M. E., &amp; Pairis- Garcia, M. D. (2023). Validation of the Unesp-Botucatu pig composite acute pain scale (UPAPS) in piglets undergoing castration. </w:t>
      </w:r>
      <w:r w:rsidRPr="004832EC">
        <w:rPr>
          <w:rFonts w:ascii="Times New Roman" w:hAnsi="Times New Roman" w:cs="Times New Roman"/>
          <w:i/>
          <w:iCs/>
          <w:kern w:val="0"/>
          <w:sz w:val="24"/>
        </w:rPr>
        <w:t>PLOS ONE</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18</w:t>
      </w:r>
      <w:r w:rsidRPr="004832EC">
        <w:rPr>
          <w:rFonts w:ascii="Times New Roman" w:hAnsi="Times New Roman" w:cs="Times New Roman"/>
          <w:kern w:val="0"/>
          <w:sz w:val="24"/>
        </w:rPr>
        <w:t>(4), e0284218. https://doi.org/10.1371/journal.pone.0284218</w:t>
      </w:r>
    </w:p>
    <w:p w14:paraId="65619926"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Sutherland, M. A., Davis, B. L., Brooks, T. A., &amp; Coetzee, J. F. (2012). The physiological and behavioral response of pigs castrated with and without anesthesia or analgesia1. </w:t>
      </w:r>
      <w:r w:rsidRPr="004832EC">
        <w:rPr>
          <w:rFonts w:ascii="Times New Roman" w:hAnsi="Times New Roman" w:cs="Times New Roman"/>
          <w:i/>
          <w:iCs/>
          <w:kern w:val="0"/>
          <w:sz w:val="24"/>
        </w:rPr>
        <w:t>Journal of Animal Science</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90</w:t>
      </w:r>
      <w:r w:rsidRPr="004832EC">
        <w:rPr>
          <w:rFonts w:ascii="Times New Roman" w:hAnsi="Times New Roman" w:cs="Times New Roman"/>
          <w:kern w:val="0"/>
          <w:sz w:val="24"/>
        </w:rPr>
        <w:t>(7), 2211–2221. https://doi.org/10.2527/jas.2011-4260</w:t>
      </w:r>
    </w:p>
    <w:p w14:paraId="6C3D3373"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Sutherland, M. A., Davis, B. L., Brooks, T. A., &amp; McGlone, J. J. (2010). Physiology and behavior of pigs before and after castration: Effects of two topical anesthetics. </w:t>
      </w:r>
      <w:r w:rsidRPr="004832EC">
        <w:rPr>
          <w:rFonts w:ascii="Times New Roman" w:hAnsi="Times New Roman" w:cs="Times New Roman"/>
          <w:i/>
          <w:iCs/>
          <w:kern w:val="0"/>
          <w:sz w:val="24"/>
        </w:rPr>
        <w:t>Animal</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4</w:t>
      </w:r>
      <w:r w:rsidRPr="004832EC">
        <w:rPr>
          <w:rFonts w:ascii="Times New Roman" w:hAnsi="Times New Roman" w:cs="Times New Roman"/>
          <w:kern w:val="0"/>
          <w:sz w:val="24"/>
        </w:rPr>
        <w:t>(12), 2071–2079. https://doi.org/10.1017/S1751731110001291</w:t>
      </w:r>
    </w:p>
    <w:p w14:paraId="02EBB69F"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Trindade, P. H. E., Lopez-Soriano, M., Merenda, V. R., Tomacheuski, R. M., &amp; Pairis-Garcia, M. D. (2023). Effects of assessment method (real-time versus video-recorded) on a validated pain-altered behavior scale used in castrated piglets. </w:t>
      </w:r>
      <w:r w:rsidRPr="004832EC">
        <w:rPr>
          <w:rFonts w:ascii="Times New Roman" w:hAnsi="Times New Roman" w:cs="Times New Roman"/>
          <w:i/>
          <w:iCs/>
          <w:kern w:val="0"/>
          <w:sz w:val="24"/>
        </w:rPr>
        <w:t>Scientific Reports</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13</w:t>
      </w:r>
      <w:r w:rsidRPr="004832EC">
        <w:rPr>
          <w:rFonts w:ascii="Times New Roman" w:hAnsi="Times New Roman" w:cs="Times New Roman"/>
          <w:kern w:val="0"/>
          <w:sz w:val="24"/>
        </w:rPr>
        <w:t>(1), 18680. https://doi.org/10.1038/s41598-023-45869-8</w:t>
      </w:r>
    </w:p>
    <w:p w14:paraId="27C99E59"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Viscardi, A. V., Hunniford, M., Lawlis, P., Leach, M., &amp; Turner, P. V. (2017). Development of a Piglet Grimace Scale to Evaluate Piglet Pain Using Facial Expressions Following </w:t>
      </w:r>
      <w:r w:rsidRPr="004832EC">
        <w:rPr>
          <w:rFonts w:ascii="Times New Roman" w:hAnsi="Times New Roman" w:cs="Times New Roman"/>
          <w:kern w:val="0"/>
          <w:sz w:val="24"/>
        </w:rPr>
        <w:lastRenderedPageBreak/>
        <w:t xml:space="preserve">Castration and Tail Docking: A Pilot Study. </w:t>
      </w:r>
      <w:r w:rsidRPr="004832EC">
        <w:rPr>
          <w:rFonts w:ascii="Times New Roman" w:hAnsi="Times New Roman" w:cs="Times New Roman"/>
          <w:i/>
          <w:iCs/>
          <w:kern w:val="0"/>
          <w:sz w:val="24"/>
        </w:rPr>
        <w:t>Frontiers in Veterinary Science</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4</w:t>
      </w:r>
      <w:r w:rsidRPr="004832EC">
        <w:rPr>
          <w:rFonts w:ascii="Times New Roman" w:hAnsi="Times New Roman" w:cs="Times New Roman"/>
          <w:kern w:val="0"/>
          <w:sz w:val="24"/>
        </w:rPr>
        <w:t>. https://doi.org/10.3389/fvets.2017.00051</w:t>
      </w:r>
    </w:p>
    <w:p w14:paraId="7CCC72BB"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Viscardi, A. V., &amp; Turner, P. V. (2018a). Efficacy of buprenorphine for management of surgical castration pain in piglets. </w:t>
      </w:r>
      <w:r w:rsidRPr="004832EC">
        <w:rPr>
          <w:rFonts w:ascii="Times New Roman" w:hAnsi="Times New Roman" w:cs="Times New Roman"/>
          <w:i/>
          <w:iCs/>
          <w:kern w:val="0"/>
          <w:sz w:val="24"/>
        </w:rPr>
        <w:t>BMC Veterinary Research</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14</w:t>
      </w:r>
      <w:r w:rsidRPr="004832EC">
        <w:rPr>
          <w:rFonts w:ascii="Times New Roman" w:hAnsi="Times New Roman" w:cs="Times New Roman"/>
          <w:kern w:val="0"/>
          <w:sz w:val="24"/>
        </w:rPr>
        <w:t>(1), 318. https://doi.org/10.1186/s12917-018-1643-5</w:t>
      </w:r>
    </w:p>
    <w:p w14:paraId="4A5A5BD4"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Viscardi, A. V., &amp; Turner, P. V. (2018b). Use of Meloxicam or Ketoprofen for Piglet Pain Control Following Surgical Castration. </w:t>
      </w:r>
      <w:r w:rsidRPr="004832EC">
        <w:rPr>
          <w:rFonts w:ascii="Times New Roman" w:hAnsi="Times New Roman" w:cs="Times New Roman"/>
          <w:i/>
          <w:iCs/>
          <w:kern w:val="0"/>
          <w:sz w:val="24"/>
        </w:rPr>
        <w:t>Frontiers in Veterinary Science</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5</w:t>
      </w:r>
      <w:r w:rsidRPr="004832EC">
        <w:rPr>
          <w:rFonts w:ascii="Times New Roman" w:hAnsi="Times New Roman" w:cs="Times New Roman"/>
          <w:kern w:val="0"/>
          <w:sz w:val="24"/>
        </w:rPr>
        <w:t>, 299. https://doi.org/10.3389/fvets.2018.00299</w:t>
      </w:r>
    </w:p>
    <w:p w14:paraId="0781C370"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Vullo, C., Barbieri, S., Catone, G., Graïc, J.-M., Magaletti, M., Di Rosa, A., Motta, A., Tremolada, C., Canali, E., &amp; Dalla Costa, E. (2020). Is the Piglet Grimace Scale (PGS) a Useful Welfare Indicator to Assess Pain after Cryptorchidectomy in Growing Pigs? </w:t>
      </w:r>
      <w:r w:rsidRPr="004832EC">
        <w:rPr>
          <w:rFonts w:ascii="Times New Roman" w:hAnsi="Times New Roman" w:cs="Times New Roman"/>
          <w:i/>
          <w:iCs/>
          <w:kern w:val="0"/>
          <w:sz w:val="24"/>
        </w:rPr>
        <w:t>Animals</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10</w:t>
      </w:r>
      <w:r w:rsidRPr="004832EC">
        <w:rPr>
          <w:rFonts w:ascii="Times New Roman" w:hAnsi="Times New Roman" w:cs="Times New Roman"/>
          <w:kern w:val="0"/>
          <w:sz w:val="24"/>
        </w:rPr>
        <w:t>(3), 412. https://doi.org/10.3390/ani10030412</w:t>
      </w:r>
    </w:p>
    <w:p w14:paraId="183356FD"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Wagner, B., Royal, K., Park, R., &amp; Pairis-Garcia, M. (2020). Identifying Barriers to Implementing Pain Management for Piglet Castration: A Focus Group of Swine Veterinarians. </w:t>
      </w:r>
      <w:r w:rsidRPr="004832EC">
        <w:rPr>
          <w:rFonts w:ascii="Times New Roman" w:hAnsi="Times New Roman" w:cs="Times New Roman"/>
          <w:i/>
          <w:iCs/>
          <w:kern w:val="0"/>
          <w:sz w:val="24"/>
        </w:rPr>
        <w:t>Animals: An Open Access Journal from MDPI</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10</w:t>
      </w:r>
      <w:r w:rsidRPr="004832EC">
        <w:rPr>
          <w:rFonts w:ascii="Times New Roman" w:hAnsi="Times New Roman" w:cs="Times New Roman"/>
          <w:kern w:val="0"/>
          <w:sz w:val="24"/>
        </w:rPr>
        <w:t>(7), 1202. https://doi.org/10.3390/ani10071202</w:t>
      </w:r>
    </w:p>
    <w:p w14:paraId="049CDD57"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Webb, S. (2020). </w:t>
      </w:r>
      <w:r w:rsidRPr="004832EC">
        <w:rPr>
          <w:rFonts w:ascii="Times New Roman" w:hAnsi="Times New Roman" w:cs="Times New Roman"/>
          <w:i/>
          <w:iCs/>
          <w:kern w:val="0"/>
          <w:sz w:val="24"/>
        </w:rPr>
        <w:t>Development and validation of a research protocol to assess the efficacy of interventions intended to mitigate pain associated with surgical castration in neonatal piglets</w:t>
      </w:r>
      <w:r w:rsidRPr="004832EC">
        <w:rPr>
          <w:rFonts w:ascii="Times New Roman" w:hAnsi="Times New Roman" w:cs="Times New Roman"/>
          <w:kern w:val="0"/>
          <w:sz w:val="24"/>
        </w:rPr>
        <w:t xml:space="preserve"> (Animal Welfare Research Report No. NPB #18-214; Pork Checkoff, p. 11). American Association of Swine Veterinarians.</w:t>
      </w:r>
    </w:p>
    <w:p w14:paraId="10E3F347" w14:textId="77777777" w:rsidR="004832EC" w:rsidRPr="004832EC" w:rsidRDefault="004832EC" w:rsidP="004832EC">
      <w:pPr>
        <w:pStyle w:val="Bibliography"/>
        <w:spacing w:line="240" w:lineRule="auto"/>
        <w:rPr>
          <w:rFonts w:ascii="Times New Roman" w:hAnsi="Times New Roman" w:cs="Times New Roman"/>
          <w:kern w:val="0"/>
          <w:sz w:val="24"/>
        </w:rPr>
      </w:pPr>
      <w:r w:rsidRPr="004832EC">
        <w:rPr>
          <w:rFonts w:ascii="Times New Roman" w:hAnsi="Times New Roman" w:cs="Times New Roman"/>
          <w:kern w:val="0"/>
          <w:sz w:val="24"/>
        </w:rPr>
        <w:t xml:space="preserve">White, R. G., DeShazer, J. A., Tressler, C. J., Borcher, G. M., Davey, S., Waninge, A., Parkhurst, A. M., Milanuk, M. J., &amp; Clemens, E. T. (1995). Vocalization and physiological response of pigs during castration with or without a local anesthetic. </w:t>
      </w:r>
      <w:r w:rsidRPr="004832EC">
        <w:rPr>
          <w:rFonts w:ascii="Times New Roman" w:hAnsi="Times New Roman" w:cs="Times New Roman"/>
          <w:i/>
          <w:iCs/>
          <w:kern w:val="0"/>
          <w:sz w:val="24"/>
        </w:rPr>
        <w:t>Journal of Animal Science</w:t>
      </w:r>
      <w:r w:rsidRPr="004832EC">
        <w:rPr>
          <w:rFonts w:ascii="Times New Roman" w:hAnsi="Times New Roman" w:cs="Times New Roman"/>
          <w:kern w:val="0"/>
          <w:sz w:val="24"/>
        </w:rPr>
        <w:t xml:space="preserve">, </w:t>
      </w:r>
      <w:r w:rsidRPr="004832EC">
        <w:rPr>
          <w:rFonts w:ascii="Times New Roman" w:hAnsi="Times New Roman" w:cs="Times New Roman"/>
          <w:i/>
          <w:iCs/>
          <w:kern w:val="0"/>
          <w:sz w:val="24"/>
        </w:rPr>
        <w:t>73</w:t>
      </w:r>
      <w:r w:rsidRPr="004832EC">
        <w:rPr>
          <w:rFonts w:ascii="Times New Roman" w:hAnsi="Times New Roman" w:cs="Times New Roman"/>
          <w:kern w:val="0"/>
          <w:sz w:val="24"/>
        </w:rPr>
        <w:t>(2), 381–386. https://doi.org/10.2527/1995.732381x</w:t>
      </w:r>
    </w:p>
    <w:p w14:paraId="6C3A9863" w14:textId="44FC01CE" w:rsidR="005F078A" w:rsidRPr="00787B72" w:rsidRDefault="00BA550A" w:rsidP="004832EC">
      <w:pPr>
        <w:spacing w:after="0" w:line="240" w:lineRule="auto"/>
        <w:rPr>
          <w:rFonts w:ascii="Times New Roman" w:hAnsi="Times New Roman" w:cs="Times New Roman"/>
          <w:sz w:val="24"/>
          <w:szCs w:val="24"/>
        </w:rPr>
      </w:pPr>
      <w:r>
        <w:rPr>
          <w:rFonts w:ascii="Times New Roman" w:hAnsi="Times New Roman" w:cs="Times New Roman"/>
          <w:sz w:val="24"/>
          <w:szCs w:val="24"/>
        </w:rPr>
        <w:fldChar w:fldCharType="end"/>
      </w:r>
    </w:p>
    <w:sectPr w:rsidR="005F078A" w:rsidRPr="00787B7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09FE"/>
    <w:rsid w:val="00012D57"/>
    <w:rsid w:val="000143A6"/>
    <w:rsid w:val="00027594"/>
    <w:rsid w:val="00046664"/>
    <w:rsid w:val="00046FDA"/>
    <w:rsid w:val="000726B0"/>
    <w:rsid w:val="000A2FAE"/>
    <w:rsid w:val="00160709"/>
    <w:rsid w:val="0019390B"/>
    <w:rsid w:val="001B0B62"/>
    <w:rsid w:val="001E2E19"/>
    <w:rsid w:val="001F163F"/>
    <w:rsid w:val="00205FC3"/>
    <w:rsid w:val="0027127F"/>
    <w:rsid w:val="002E75C7"/>
    <w:rsid w:val="004832EC"/>
    <w:rsid w:val="004939F2"/>
    <w:rsid w:val="005F078A"/>
    <w:rsid w:val="005F344D"/>
    <w:rsid w:val="00622C6C"/>
    <w:rsid w:val="00630B86"/>
    <w:rsid w:val="006F7743"/>
    <w:rsid w:val="00787B72"/>
    <w:rsid w:val="00876E77"/>
    <w:rsid w:val="008809FE"/>
    <w:rsid w:val="008B2301"/>
    <w:rsid w:val="008C160B"/>
    <w:rsid w:val="008F001A"/>
    <w:rsid w:val="00917384"/>
    <w:rsid w:val="009B4F75"/>
    <w:rsid w:val="00A03017"/>
    <w:rsid w:val="00A03521"/>
    <w:rsid w:val="00B1238E"/>
    <w:rsid w:val="00B2276D"/>
    <w:rsid w:val="00B63834"/>
    <w:rsid w:val="00BA550A"/>
    <w:rsid w:val="00C22603"/>
    <w:rsid w:val="00C50BF5"/>
    <w:rsid w:val="00C63755"/>
    <w:rsid w:val="00C655B5"/>
    <w:rsid w:val="00D32571"/>
    <w:rsid w:val="00F47B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027DC6"/>
  <w15:chartTrackingRefBased/>
  <w15:docId w15:val="{22035454-B46D-4C1B-8E59-6B949F2CA2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09FE"/>
    <w:pPr>
      <w:spacing w:line="259" w:lineRule="auto"/>
    </w:pPr>
    <w:rPr>
      <w:sz w:val="22"/>
      <w:szCs w:val="22"/>
    </w:rPr>
  </w:style>
  <w:style w:type="paragraph" w:styleId="Heading1">
    <w:name w:val="heading 1"/>
    <w:basedOn w:val="Normal"/>
    <w:next w:val="Normal"/>
    <w:link w:val="Heading1Char"/>
    <w:uiPriority w:val="9"/>
    <w:qFormat/>
    <w:rsid w:val="008809FE"/>
    <w:pPr>
      <w:keepNext/>
      <w:keepLines/>
      <w:spacing w:before="360" w:after="80" w:line="278" w:lineRule="auto"/>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809FE"/>
    <w:pPr>
      <w:keepNext/>
      <w:keepLines/>
      <w:spacing w:before="160" w:after="80" w:line="278" w:lineRule="auto"/>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809FE"/>
    <w:pPr>
      <w:keepNext/>
      <w:keepLines/>
      <w:spacing w:before="160" w:after="80" w:line="278" w:lineRule="auto"/>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809FE"/>
    <w:pPr>
      <w:keepNext/>
      <w:keepLines/>
      <w:spacing w:before="80" w:after="40" w:line="278" w:lineRule="auto"/>
      <w:outlineLvl w:val="3"/>
    </w:pPr>
    <w:rPr>
      <w:rFonts w:eastAsiaTheme="majorEastAsia" w:cstheme="majorBidi"/>
      <w:i/>
      <w:iCs/>
      <w:color w:val="0F4761" w:themeColor="accent1" w:themeShade="BF"/>
      <w:sz w:val="24"/>
      <w:szCs w:val="24"/>
    </w:rPr>
  </w:style>
  <w:style w:type="paragraph" w:styleId="Heading5">
    <w:name w:val="heading 5"/>
    <w:basedOn w:val="Normal"/>
    <w:next w:val="Normal"/>
    <w:link w:val="Heading5Char"/>
    <w:uiPriority w:val="9"/>
    <w:semiHidden/>
    <w:unhideWhenUsed/>
    <w:qFormat/>
    <w:rsid w:val="008809FE"/>
    <w:pPr>
      <w:keepNext/>
      <w:keepLines/>
      <w:spacing w:before="80" w:after="40" w:line="278" w:lineRule="auto"/>
      <w:outlineLvl w:val="4"/>
    </w:pPr>
    <w:rPr>
      <w:rFonts w:eastAsiaTheme="majorEastAsia" w:cstheme="majorBidi"/>
      <w:color w:val="0F4761" w:themeColor="accent1" w:themeShade="BF"/>
      <w:sz w:val="24"/>
      <w:szCs w:val="24"/>
    </w:rPr>
  </w:style>
  <w:style w:type="paragraph" w:styleId="Heading6">
    <w:name w:val="heading 6"/>
    <w:basedOn w:val="Normal"/>
    <w:next w:val="Normal"/>
    <w:link w:val="Heading6Char"/>
    <w:uiPriority w:val="9"/>
    <w:semiHidden/>
    <w:unhideWhenUsed/>
    <w:qFormat/>
    <w:rsid w:val="008809FE"/>
    <w:pPr>
      <w:keepNext/>
      <w:keepLines/>
      <w:spacing w:before="40" w:after="0" w:line="278" w:lineRule="auto"/>
      <w:outlineLvl w:val="5"/>
    </w:pPr>
    <w:rPr>
      <w:rFonts w:eastAsiaTheme="majorEastAsia" w:cstheme="majorBidi"/>
      <w:i/>
      <w:iCs/>
      <w:color w:val="595959" w:themeColor="text1" w:themeTint="A6"/>
      <w:sz w:val="24"/>
      <w:szCs w:val="24"/>
    </w:rPr>
  </w:style>
  <w:style w:type="paragraph" w:styleId="Heading7">
    <w:name w:val="heading 7"/>
    <w:basedOn w:val="Normal"/>
    <w:next w:val="Normal"/>
    <w:link w:val="Heading7Char"/>
    <w:uiPriority w:val="9"/>
    <w:semiHidden/>
    <w:unhideWhenUsed/>
    <w:qFormat/>
    <w:rsid w:val="008809FE"/>
    <w:pPr>
      <w:keepNext/>
      <w:keepLines/>
      <w:spacing w:before="40" w:after="0" w:line="278" w:lineRule="auto"/>
      <w:outlineLvl w:val="6"/>
    </w:pPr>
    <w:rPr>
      <w:rFonts w:eastAsiaTheme="majorEastAsia" w:cstheme="majorBidi"/>
      <w:color w:val="595959" w:themeColor="text1" w:themeTint="A6"/>
      <w:sz w:val="24"/>
      <w:szCs w:val="24"/>
    </w:rPr>
  </w:style>
  <w:style w:type="paragraph" w:styleId="Heading8">
    <w:name w:val="heading 8"/>
    <w:basedOn w:val="Normal"/>
    <w:next w:val="Normal"/>
    <w:link w:val="Heading8Char"/>
    <w:uiPriority w:val="9"/>
    <w:semiHidden/>
    <w:unhideWhenUsed/>
    <w:qFormat/>
    <w:rsid w:val="008809FE"/>
    <w:pPr>
      <w:keepNext/>
      <w:keepLines/>
      <w:spacing w:after="0" w:line="278" w:lineRule="auto"/>
      <w:outlineLvl w:val="7"/>
    </w:pPr>
    <w:rPr>
      <w:rFonts w:eastAsiaTheme="majorEastAsia" w:cstheme="majorBidi"/>
      <w:i/>
      <w:iCs/>
      <w:color w:val="272727" w:themeColor="text1" w:themeTint="D8"/>
      <w:sz w:val="24"/>
      <w:szCs w:val="24"/>
    </w:rPr>
  </w:style>
  <w:style w:type="paragraph" w:styleId="Heading9">
    <w:name w:val="heading 9"/>
    <w:basedOn w:val="Normal"/>
    <w:next w:val="Normal"/>
    <w:link w:val="Heading9Char"/>
    <w:uiPriority w:val="9"/>
    <w:semiHidden/>
    <w:unhideWhenUsed/>
    <w:qFormat/>
    <w:rsid w:val="008809FE"/>
    <w:pPr>
      <w:keepNext/>
      <w:keepLines/>
      <w:spacing w:after="0" w:line="278" w:lineRule="auto"/>
      <w:outlineLvl w:val="8"/>
    </w:pPr>
    <w:rPr>
      <w:rFonts w:eastAsiaTheme="majorEastAsia" w:cstheme="majorBidi"/>
      <w:color w:val="272727" w:themeColor="text1" w:themeTint="D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09F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809F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809F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809F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809F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809F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809F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809F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809FE"/>
    <w:rPr>
      <w:rFonts w:eastAsiaTheme="majorEastAsia" w:cstheme="majorBidi"/>
      <w:color w:val="272727" w:themeColor="text1" w:themeTint="D8"/>
    </w:rPr>
  </w:style>
  <w:style w:type="paragraph" w:styleId="Title">
    <w:name w:val="Title"/>
    <w:basedOn w:val="Normal"/>
    <w:next w:val="Normal"/>
    <w:link w:val="TitleChar"/>
    <w:uiPriority w:val="10"/>
    <w:qFormat/>
    <w:rsid w:val="008809F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809F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809FE"/>
    <w:pPr>
      <w:numPr>
        <w:ilvl w:val="1"/>
      </w:numPr>
      <w:spacing w:line="278" w:lineRule="auto"/>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809F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809FE"/>
    <w:pPr>
      <w:spacing w:before="160" w:line="278" w:lineRule="auto"/>
      <w:jc w:val="center"/>
    </w:pPr>
    <w:rPr>
      <w:i/>
      <w:iCs/>
      <w:color w:val="404040" w:themeColor="text1" w:themeTint="BF"/>
      <w:sz w:val="24"/>
      <w:szCs w:val="24"/>
    </w:rPr>
  </w:style>
  <w:style w:type="character" w:customStyle="1" w:styleId="QuoteChar">
    <w:name w:val="Quote Char"/>
    <w:basedOn w:val="DefaultParagraphFont"/>
    <w:link w:val="Quote"/>
    <w:uiPriority w:val="29"/>
    <w:rsid w:val="008809FE"/>
    <w:rPr>
      <w:i/>
      <w:iCs/>
      <w:color w:val="404040" w:themeColor="text1" w:themeTint="BF"/>
    </w:rPr>
  </w:style>
  <w:style w:type="paragraph" w:styleId="ListParagraph">
    <w:name w:val="List Paragraph"/>
    <w:basedOn w:val="Normal"/>
    <w:uiPriority w:val="34"/>
    <w:qFormat/>
    <w:rsid w:val="008809FE"/>
    <w:pPr>
      <w:spacing w:line="278" w:lineRule="auto"/>
      <w:ind w:left="720"/>
      <w:contextualSpacing/>
    </w:pPr>
    <w:rPr>
      <w:sz w:val="24"/>
      <w:szCs w:val="24"/>
    </w:rPr>
  </w:style>
  <w:style w:type="character" w:styleId="IntenseEmphasis">
    <w:name w:val="Intense Emphasis"/>
    <w:basedOn w:val="DefaultParagraphFont"/>
    <w:uiPriority w:val="21"/>
    <w:qFormat/>
    <w:rsid w:val="008809FE"/>
    <w:rPr>
      <w:i/>
      <w:iCs/>
      <w:color w:val="0F4761" w:themeColor="accent1" w:themeShade="BF"/>
    </w:rPr>
  </w:style>
  <w:style w:type="paragraph" w:styleId="IntenseQuote">
    <w:name w:val="Intense Quote"/>
    <w:basedOn w:val="Normal"/>
    <w:next w:val="Normal"/>
    <w:link w:val="IntenseQuoteChar"/>
    <w:uiPriority w:val="30"/>
    <w:qFormat/>
    <w:rsid w:val="008809FE"/>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sz w:val="24"/>
      <w:szCs w:val="24"/>
    </w:rPr>
  </w:style>
  <w:style w:type="character" w:customStyle="1" w:styleId="IntenseQuoteChar">
    <w:name w:val="Intense Quote Char"/>
    <w:basedOn w:val="DefaultParagraphFont"/>
    <w:link w:val="IntenseQuote"/>
    <w:uiPriority w:val="30"/>
    <w:rsid w:val="008809FE"/>
    <w:rPr>
      <w:i/>
      <w:iCs/>
      <w:color w:val="0F4761" w:themeColor="accent1" w:themeShade="BF"/>
    </w:rPr>
  </w:style>
  <w:style w:type="character" w:styleId="IntenseReference">
    <w:name w:val="Intense Reference"/>
    <w:basedOn w:val="DefaultParagraphFont"/>
    <w:uiPriority w:val="32"/>
    <w:qFormat/>
    <w:rsid w:val="008809FE"/>
    <w:rPr>
      <w:b/>
      <w:bCs/>
      <w:smallCaps/>
      <w:color w:val="0F4761" w:themeColor="accent1" w:themeShade="BF"/>
      <w:spacing w:val="5"/>
    </w:rPr>
  </w:style>
  <w:style w:type="paragraph" w:styleId="Bibliography">
    <w:name w:val="Bibliography"/>
    <w:basedOn w:val="Normal"/>
    <w:next w:val="Normal"/>
    <w:uiPriority w:val="37"/>
    <w:unhideWhenUsed/>
    <w:rsid w:val="008809FE"/>
    <w:pPr>
      <w:spacing w:after="0" w:line="480" w:lineRule="auto"/>
      <w:ind w:left="720" w:hanging="720"/>
    </w:pPr>
  </w:style>
  <w:style w:type="character" w:styleId="CommentReference">
    <w:name w:val="annotation reference"/>
    <w:basedOn w:val="DefaultParagraphFont"/>
    <w:uiPriority w:val="99"/>
    <w:semiHidden/>
    <w:unhideWhenUsed/>
    <w:rsid w:val="008809FE"/>
    <w:rPr>
      <w:sz w:val="16"/>
      <w:szCs w:val="16"/>
    </w:rPr>
  </w:style>
  <w:style w:type="paragraph" w:styleId="CommentText">
    <w:name w:val="annotation text"/>
    <w:basedOn w:val="Normal"/>
    <w:link w:val="CommentTextChar"/>
    <w:uiPriority w:val="99"/>
    <w:unhideWhenUsed/>
    <w:rsid w:val="008809FE"/>
    <w:pPr>
      <w:spacing w:line="240" w:lineRule="auto"/>
    </w:pPr>
    <w:rPr>
      <w:sz w:val="20"/>
      <w:szCs w:val="20"/>
    </w:rPr>
  </w:style>
  <w:style w:type="character" w:customStyle="1" w:styleId="CommentTextChar">
    <w:name w:val="Comment Text Char"/>
    <w:basedOn w:val="DefaultParagraphFont"/>
    <w:link w:val="CommentText"/>
    <w:uiPriority w:val="99"/>
    <w:rsid w:val="008809FE"/>
    <w:rPr>
      <w:sz w:val="20"/>
      <w:szCs w:val="20"/>
    </w:rPr>
  </w:style>
  <w:style w:type="paragraph" w:styleId="NormalWeb">
    <w:name w:val="Normal (Web)"/>
    <w:basedOn w:val="Normal"/>
    <w:uiPriority w:val="99"/>
    <w:semiHidden/>
    <w:unhideWhenUsed/>
    <w:rsid w:val="002E75C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Revision">
    <w:name w:val="Revision"/>
    <w:hidden/>
    <w:uiPriority w:val="99"/>
    <w:semiHidden/>
    <w:rsid w:val="000726B0"/>
    <w:pPr>
      <w:spacing w:after="0" w:line="240" w:lineRule="auto"/>
    </w:pPr>
    <w:rPr>
      <w:sz w:val="22"/>
      <w:szCs w:val="22"/>
    </w:rPr>
  </w:style>
  <w:style w:type="paragraph" w:styleId="CommentSubject">
    <w:name w:val="annotation subject"/>
    <w:basedOn w:val="CommentText"/>
    <w:next w:val="CommentText"/>
    <w:link w:val="CommentSubjectChar"/>
    <w:uiPriority w:val="99"/>
    <w:semiHidden/>
    <w:unhideWhenUsed/>
    <w:rsid w:val="00A03017"/>
    <w:rPr>
      <w:b/>
      <w:bCs/>
    </w:rPr>
  </w:style>
  <w:style w:type="character" w:customStyle="1" w:styleId="CommentSubjectChar">
    <w:name w:val="Comment Subject Char"/>
    <w:basedOn w:val="CommentTextChar"/>
    <w:link w:val="CommentSubject"/>
    <w:uiPriority w:val="99"/>
    <w:semiHidden/>
    <w:rsid w:val="00A0301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60082678">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png"/><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17</Pages>
  <Words>18016</Words>
  <Characters>103956</Characters>
  <Application>Microsoft Office Word</Application>
  <DocSecurity>0</DocSecurity>
  <Lines>1506</Lines>
  <Paragraphs>478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Johnston</dc:creator>
  <cp:keywords/>
  <dc:description/>
  <cp:lastModifiedBy>Pierdon, Meghann K</cp:lastModifiedBy>
  <cp:revision>4</cp:revision>
  <dcterms:created xsi:type="dcterms:W3CDTF">2025-11-11T16:37:00Z</dcterms:created>
  <dcterms:modified xsi:type="dcterms:W3CDTF">2025-11-11T16:58:00Z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zotero-version="7.0.20"&gt;&lt;session id="rKr1gQRu"/&gt;&lt;style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