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7818" w:rsidRPr="005C063B" w:rsidRDefault="00BD4BEA" w:rsidP="00E47818">
      <w:pPr>
        <w:pStyle w:val="Title"/>
        <w:jc w:val="center"/>
        <w:rPr>
          <w:rFonts w:eastAsiaTheme="minorEastAsia" w:hint="eastAsia"/>
          <w:sz w:val="32"/>
          <w:szCs w:val="32"/>
          <w:lang w:eastAsia="zh-CN"/>
        </w:rPr>
      </w:pPr>
      <w:r w:rsidRPr="005C063B">
        <w:rPr>
          <w:sz w:val="32"/>
          <w:szCs w:val="32"/>
        </w:rPr>
        <w:t xml:space="preserve">Reforming Rural Education: </w:t>
      </w:r>
    </w:p>
    <w:p w:rsidR="00BD4BEA" w:rsidRPr="005C063B" w:rsidRDefault="00BD4BEA" w:rsidP="00E47818">
      <w:pPr>
        <w:pStyle w:val="Title"/>
        <w:jc w:val="center"/>
        <w:rPr>
          <w:sz w:val="32"/>
          <w:szCs w:val="32"/>
          <w:vertAlign w:val="superscript"/>
        </w:rPr>
      </w:pPr>
      <w:r w:rsidRPr="005C063B">
        <w:rPr>
          <w:sz w:val="32"/>
          <w:szCs w:val="32"/>
        </w:rPr>
        <w:t>Understanding Teacher Expectations for Rural Youth</w:t>
      </w:r>
      <w:r w:rsidRPr="005C063B">
        <w:rPr>
          <w:sz w:val="32"/>
          <w:szCs w:val="32"/>
          <w:vertAlign w:val="superscript"/>
        </w:rPr>
        <w:t>†</w:t>
      </w:r>
    </w:p>
    <w:p w:rsidR="00BD4BEA" w:rsidRPr="005C063B" w:rsidRDefault="00BD4BEA" w:rsidP="00E47818">
      <w:pPr>
        <w:pStyle w:val="Title"/>
        <w:rPr>
          <w:sz w:val="32"/>
          <w:szCs w:val="32"/>
        </w:rPr>
      </w:pPr>
    </w:p>
    <w:p w:rsidR="00BD4BEA" w:rsidRPr="005C063B" w:rsidRDefault="00BD4BEA" w:rsidP="005C063B">
      <w:pPr>
        <w:pStyle w:val="centerChar"/>
      </w:pPr>
    </w:p>
    <w:p w:rsidR="00BD4BEA" w:rsidRDefault="00BD4BEA" w:rsidP="005C063B">
      <w:pPr>
        <w:pStyle w:val="centerChar"/>
      </w:pPr>
    </w:p>
    <w:p w:rsidR="00BD4BEA" w:rsidRPr="005C063B" w:rsidRDefault="00E47818" w:rsidP="005C063B">
      <w:pPr>
        <w:pStyle w:val="centerChar"/>
        <w:rPr>
          <w:rFonts w:eastAsiaTheme="minorEastAsia" w:hint="eastAsia"/>
        </w:rPr>
      </w:pPr>
      <w:r w:rsidRPr="005C063B">
        <w:rPr>
          <w:rFonts w:hint="eastAsia"/>
        </w:rPr>
        <w:t>Lisa Yiu and Jennifer Adams</w:t>
      </w:r>
    </w:p>
    <w:p w:rsidR="00E47818" w:rsidRDefault="00E47818" w:rsidP="005C063B">
      <w:pPr>
        <w:pStyle w:val="centerChar"/>
        <w:rPr>
          <w:rFonts w:hint="eastAsia"/>
        </w:rPr>
      </w:pPr>
    </w:p>
    <w:p w:rsidR="00E47818" w:rsidRDefault="00E47818" w:rsidP="005C063B">
      <w:pPr>
        <w:pStyle w:val="centerChar"/>
        <w:rPr>
          <w:rFonts w:hint="eastAsia"/>
        </w:rPr>
      </w:pPr>
      <w:r>
        <w:rPr>
          <w:rFonts w:hint="eastAsia"/>
        </w:rPr>
        <w:t>Stanford University</w:t>
      </w:r>
    </w:p>
    <w:p w:rsidR="00E47818" w:rsidRDefault="00E47818" w:rsidP="005C063B">
      <w:pPr>
        <w:pStyle w:val="centerChar"/>
        <w:rPr>
          <w:rFonts w:hint="eastAsia"/>
        </w:rPr>
      </w:pPr>
      <w:r>
        <w:rPr>
          <w:rFonts w:hint="eastAsia"/>
        </w:rPr>
        <w:t>School of Education</w:t>
      </w:r>
    </w:p>
    <w:p w:rsidR="00E47818" w:rsidRDefault="00E47818" w:rsidP="005C063B">
      <w:pPr>
        <w:pStyle w:val="centerChar"/>
        <w:rPr>
          <w:rFonts w:hint="eastAsia"/>
        </w:rPr>
      </w:pPr>
    </w:p>
    <w:p w:rsidR="00E47818" w:rsidRDefault="00E47818" w:rsidP="005C063B">
      <w:pPr>
        <w:pStyle w:val="centerChar"/>
        <w:rPr>
          <w:rFonts w:hint="eastAsia"/>
        </w:rPr>
      </w:pPr>
      <w:r>
        <w:rPr>
          <w:rFonts w:hint="eastAsia"/>
        </w:rPr>
        <w:t xml:space="preserve">485 </w:t>
      </w:r>
      <w:proofErr w:type="spellStart"/>
      <w:r>
        <w:rPr>
          <w:rFonts w:hint="eastAsia"/>
        </w:rPr>
        <w:t>Lasuen</w:t>
      </w:r>
      <w:proofErr w:type="spellEnd"/>
      <w:r>
        <w:rPr>
          <w:rFonts w:hint="eastAsia"/>
        </w:rPr>
        <w:t xml:space="preserve"> Mall</w:t>
      </w:r>
    </w:p>
    <w:p w:rsidR="00E47818" w:rsidRDefault="00E47818" w:rsidP="005C063B">
      <w:pPr>
        <w:pStyle w:val="centerChar"/>
        <w:rPr>
          <w:rFonts w:hint="eastAsia"/>
        </w:rPr>
      </w:pPr>
      <w:r>
        <w:rPr>
          <w:rFonts w:hint="eastAsia"/>
        </w:rPr>
        <w:t>Stanford, CA 94305</w:t>
      </w:r>
    </w:p>
    <w:p w:rsidR="00E47818" w:rsidRDefault="00E47818" w:rsidP="005C063B">
      <w:pPr>
        <w:pStyle w:val="centerChar"/>
        <w:rPr>
          <w:rFonts w:hint="eastAsia"/>
        </w:rPr>
      </w:pPr>
    </w:p>
    <w:p w:rsidR="00E47818" w:rsidRDefault="00BD4BEA" w:rsidP="005C063B">
      <w:pPr>
        <w:pStyle w:val="centerChar"/>
        <w:rPr>
          <w:rFonts w:eastAsiaTheme="minorEastAsia" w:hint="eastAsia"/>
        </w:rPr>
      </w:pPr>
      <w:r>
        <w:t>lyiu@stanford.edu</w:t>
      </w:r>
    </w:p>
    <w:p w:rsidR="00BD4BEA" w:rsidRDefault="00BD4BEA" w:rsidP="005C063B">
      <w:pPr>
        <w:pStyle w:val="centerChar"/>
        <w:rPr>
          <w:rFonts w:eastAsiaTheme="minorEastAsia" w:hint="eastAsia"/>
        </w:rPr>
      </w:pPr>
      <w:r>
        <w:t>jennifer.adams@stanford.edu</w:t>
      </w:r>
    </w:p>
    <w:p w:rsidR="003C27C9" w:rsidRDefault="003C27C9" w:rsidP="005C063B">
      <w:pPr>
        <w:pStyle w:val="centerChar"/>
        <w:rPr>
          <w:rFonts w:eastAsiaTheme="minorEastAsia" w:hint="eastAsia"/>
          <w:szCs w:val="20"/>
        </w:rPr>
      </w:pPr>
    </w:p>
    <w:p w:rsidR="003C27C9" w:rsidRPr="003C27C9" w:rsidRDefault="003C27C9" w:rsidP="005C063B">
      <w:pPr>
        <w:pStyle w:val="centerChar"/>
        <w:rPr>
          <w:rFonts w:eastAsiaTheme="minorEastAsia" w:hint="eastAsia"/>
          <w:szCs w:val="20"/>
        </w:rPr>
      </w:pPr>
    </w:p>
    <w:p w:rsidR="00BD4BEA" w:rsidRPr="003C27C9" w:rsidRDefault="003C27C9" w:rsidP="003C27C9">
      <w:pPr>
        <w:tabs>
          <w:tab w:val="left" w:pos="0"/>
        </w:tabs>
        <w:spacing w:after="0" w:line="240" w:lineRule="auto"/>
        <w:jc w:val="center"/>
        <w:rPr>
          <w:rFonts w:ascii="Garamond" w:hAnsi="Garamond" w:hint="eastAsia"/>
          <w:sz w:val="24"/>
          <w:szCs w:val="24"/>
        </w:rPr>
      </w:pPr>
      <w:r>
        <w:rPr>
          <w:rFonts w:ascii="Garamond" w:hAnsi="Garamond" w:cs="Times New Roman"/>
          <w:sz w:val="24"/>
          <w:szCs w:val="24"/>
        </w:rPr>
        <w:t>2012</w:t>
      </w:r>
    </w:p>
    <w:p w:rsidR="00BD4BEA" w:rsidRDefault="00BD4BEA" w:rsidP="00EB2530">
      <w:pPr>
        <w:spacing w:after="0" w:line="480" w:lineRule="auto"/>
        <w:rPr>
          <w:rFonts w:ascii="Garamond" w:hAnsi="Garamond"/>
          <w:sz w:val="24"/>
          <w:szCs w:val="24"/>
        </w:rPr>
      </w:pPr>
    </w:p>
    <w:p w:rsidR="00E47818" w:rsidRDefault="00E47818" w:rsidP="00EB2530">
      <w:pPr>
        <w:spacing w:after="0" w:line="480" w:lineRule="auto"/>
        <w:rPr>
          <w:rFonts w:ascii="Garamond" w:hAnsi="Garamond" w:hint="eastAsia"/>
          <w:sz w:val="24"/>
          <w:szCs w:val="24"/>
          <w:vertAlign w:val="superscript"/>
        </w:rPr>
      </w:pPr>
    </w:p>
    <w:p w:rsidR="00E47818" w:rsidRDefault="00E47818" w:rsidP="00EB2530">
      <w:pPr>
        <w:spacing w:after="0" w:line="480" w:lineRule="auto"/>
        <w:rPr>
          <w:rFonts w:ascii="Garamond" w:hAnsi="Garamond" w:hint="eastAsia"/>
          <w:sz w:val="24"/>
          <w:szCs w:val="24"/>
          <w:vertAlign w:val="superscript"/>
        </w:rPr>
      </w:pPr>
    </w:p>
    <w:p w:rsidR="00E47818" w:rsidRDefault="00E47818" w:rsidP="00EB2530">
      <w:pPr>
        <w:spacing w:after="0" w:line="480" w:lineRule="auto"/>
        <w:rPr>
          <w:rFonts w:ascii="Garamond" w:hAnsi="Garamond" w:hint="eastAsia"/>
          <w:sz w:val="24"/>
          <w:szCs w:val="24"/>
          <w:vertAlign w:val="superscript"/>
        </w:rPr>
      </w:pPr>
    </w:p>
    <w:p w:rsidR="00E47818" w:rsidRDefault="00E47818" w:rsidP="00EB2530">
      <w:pPr>
        <w:spacing w:after="0" w:line="480" w:lineRule="auto"/>
        <w:rPr>
          <w:rFonts w:ascii="Garamond" w:hAnsi="Garamond" w:hint="eastAsia"/>
          <w:sz w:val="24"/>
          <w:szCs w:val="24"/>
          <w:vertAlign w:val="superscript"/>
        </w:rPr>
      </w:pPr>
    </w:p>
    <w:p w:rsidR="00E47818" w:rsidRDefault="00E47818" w:rsidP="00EB2530">
      <w:pPr>
        <w:spacing w:after="0" w:line="480" w:lineRule="auto"/>
        <w:rPr>
          <w:rFonts w:ascii="Garamond" w:hAnsi="Garamond" w:hint="eastAsia"/>
          <w:sz w:val="24"/>
          <w:szCs w:val="24"/>
          <w:vertAlign w:val="superscript"/>
        </w:rPr>
      </w:pPr>
    </w:p>
    <w:p w:rsidR="00E47818" w:rsidRDefault="00E47818" w:rsidP="00EB2530">
      <w:pPr>
        <w:spacing w:after="0" w:line="480" w:lineRule="auto"/>
        <w:rPr>
          <w:rFonts w:ascii="Garamond" w:hAnsi="Garamond" w:hint="eastAsia"/>
          <w:sz w:val="24"/>
          <w:szCs w:val="24"/>
          <w:vertAlign w:val="superscript"/>
        </w:rPr>
      </w:pPr>
    </w:p>
    <w:p w:rsidR="00BD4BEA" w:rsidRDefault="00BD4BEA" w:rsidP="00EB2530">
      <w:pPr>
        <w:spacing w:after="0" w:line="480" w:lineRule="auto"/>
        <w:rPr>
          <w:sz w:val="24"/>
          <w:szCs w:val="24"/>
        </w:rPr>
      </w:pPr>
      <w:r>
        <w:rPr>
          <w:rFonts w:ascii="Garamond" w:hAnsi="Garamond"/>
          <w:sz w:val="24"/>
          <w:szCs w:val="24"/>
          <w:vertAlign w:val="superscript"/>
        </w:rPr>
        <w:t>†</w:t>
      </w:r>
      <w:r>
        <w:rPr>
          <w:rFonts w:ascii="Garamond" w:hAnsi="Garamond"/>
          <w:sz w:val="24"/>
          <w:szCs w:val="24"/>
        </w:rPr>
        <w:t>The Gansu Survey of Children and Families is supported by a grant from the United Kingdom Economic and Social Research Council and Department for International Development (ESRC RES-167-25-0250).  Earlier support for data collection came from The Spencer Foundation Small and Major Grants Programs, The World Bank, and NIH Grants 1R01TW005930-01 and 5R01TW005930-02</w:t>
      </w:r>
    </w:p>
    <w:p w:rsidR="00BD4BEA" w:rsidRDefault="00BD4BEA" w:rsidP="00EB2530">
      <w:pPr>
        <w:spacing w:after="0" w:line="480" w:lineRule="auto"/>
      </w:pPr>
    </w:p>
    <w:p w:rsidR="00841896" w:rsidRDefault="00E47818" w:rsidP="00E47818">
      <w:pPr>
        <w:rPr>
          <w:rFonts w:ascii="Garamond" w:hAnsi="Garamond" w:cs="Times New Roman"/>
          <w:b/>
          <w:sz w:val="24"/>
          <w:szCs w:val="24"/>
        </w:rPr>
      </w:pPr>
      <w:r>
        <w:rPr>
          <w:rFonts w:ascii="Garamond" w:hAnsi="Garamond"/>
          <w:b/>
          <w:sz w:val="24"/>
          <w:szCs w:val="24"/>
        </w:rPr>
        <w:br w:type="page"/>
      </w:r>
      <w:r w:rsidR="00EE0C82">
        <w:rPr>
          <w:rFonts w:ascii="Garamond" w:hAnsi="Garamond"/>
          <w:b/>
          <w:sz w:val="24"/>
          <w:szCs w:val="24"/>
        </w:rPr>
        <w:lastRenderedPageBreak/>
        <w:t>Reforming Rural Education: Understanding Teacher Expectations for Rural Youth</w:t>
      </w:r>
    </w:p>
    <w:p w:rsidR="00841896" w:rsidRDefault="00841896" w:rsidP="00EB2530">
      <w:pPr>
        <w:spacing w:after="0" w:line="480" w:lineRule="auto"/>
        <w:rPr>
          <w:rFonts w:ascii="Garamond" w:hAnsi="Garamond" w:cs="Times New Roman"/>
          <w:sz w:val="24"/>
          <w:szCs w:val="24"/>
        </w:rPr>
      </w:pPr>
    </w:p>
    <w:p w:rsidR="00841896" w:rsidRDefault="00EE0C82" w:rsidP="00EB2530">
      <w:pPr>
        <w:spacing w:after="0" w:line="480" w:lineRule="auto"/>
        <w:rPr>
          <w:rFonts w:ascii="Garamond" w:hAnsi="Garamond" w:cs="Times New Roman"/>
          <w:b/>
          <w:sz w:val="24"/>
          <w:szCs w:val="24"/>
        </w:rPr>
      </w:pPr>
      <w:r>
        <w:rPr>
          <w:rFonts w:ascii="Garamond" w:hAnsi="Garamond" w:cs="Times New Roman"/>
          <w:b/>
          <w:sz w:val="24"/>
          <w:szCs w:val="24"/>
        </w:rPr>
        <w:t xml:space="preserve">Abstract:  </w:t>
      </w:r>
    </w:p>
    <w:p w:rsidR="00E30F67" w:rsidRPr="006B7DA8" w:rsidRDefault="00EE0C82" w:rsidP="00EB2530">
      <w:pPr>
        <w:spacing w:after="0" w:line="480" w:lineRule="auto"/>
        <w:ind w:firstLine="720"/>
        <w:rPr>
          <w:rFonts w:ascii="Garamond" w:hAnsi="Garamond" w:cs="Times New Roman"/>
          <w:sz w:val="24"/>
          <w:szCs w:val="24"/>
        </w:rPr>
        <w:sectPr w:rsidR="00E30F67" w:rsidRPr="006B7DA8" w:rsidSect="00E30F67">
          <w:footerReference w:type="even" r:id="rId8"/>
          <w:footerReference w:type="default" r:id="rId9"/>
          <w:pgSz w:w="12240" w:h="15840"/>
          <w:pgMar w:top="1440" w:right="1440" w:bottom="1440" w:left="1440" w:header="720" w:footer="720" w:gutter="0"/>
          <w:pgNumType w:start="1"/>
          <w:cols w:space="720"/>
          <w:titlePg/>
          <w:docGrid w:linePitch="360"/>
        </w:sectPr>
      </w:pPr>
      <w:r>
        <w:rPr>
          <w:rFonts w:ascii="Garamond" w:hAnsi="Garamond" w:cs="Times New Roman"/>
          <w:sz w:val="24"/>
          <w:szCs w:val="24"/>
        </w:rPr>
        <w:t>For China’s rural children, the State’s commitment to improve teaching quality in rural regions is a key component of the national efforts to close the rural-urban education gap. In this paper, we investigate an understudied, but critical dimension of quality teaching – teacher expectations. We employ longitudinal data gathered in Gansu Province in 2000 and 2007 to first examine whether teacher expectations for rural youth are conditioned by students’ social origin and teacher background characteristics.  Next, we determine the predictive accuracy of their expectations.  Our results highlight the ways in which teacher expectations condition the sorting of rural children among different schooling tracks with distinct life trajectories.</w:t>
      </w:r>
      <w:r>
        <w:rPr>
          <w:rFonts w:ascii="Garamond" w:hAnsi="Garamond" w:cs="Times New Roman"/>
          <w:color w:val="FF0000"/>
          <w:sz w:val="24"/>
          <w:szCs w:val="24"/>
        </w:rPr>
        <w:t xml:space="preserve">  </w:t>
      </w:r>
      <w:r>
        <w:rPr>
          <w:rFonts w:ascii="Garamond" w:hAnsi="Garamond" w:cs="Times New Roman"/>
          <w:sz w:val="24"/>
          <w:szCs w:val="24"/>
        </w:rPr>
        <w:t xml:space="preserve">Importantly, teachers are more likely to hold lower expectations for students from disadvantaged backgrounds.  In addition, non-local teachers hold lower expectations </w:t>
      </w:r>
      <w:r w:rsidR="0060355D">
        <w:rPr>
          <w:rFonts w:ascii="Garamond" w:hAnsi="Garamond" w:cs="Times New Roman"/>
          <w:sz w:val="24"/>
          <w:szCs w:val="24"/>
        </w:rPr>
        <w:t>for</w:t>
      </w:r>
      <w:r>
        <w:rPr>
          <w:rFonts w:ascii="Garamond" w:hAnsi="Garamond" w:cs="Times New Roman"/>
          <w:sz w:val="24"/>
          <w:szCs w:val="24"/>
        </w:rPr>
        <w:t xml:space="preserve"> rural children compared to local teachers. Finally, a low percentage of teachers expect students to enroll in post-compulsory vocational education.  We consider the implications of these results for both educational policy and social inequality.</w:t>
      </w:r>
    </w:p>
    <w:p w:rsidR="00841896" w:rsidRDefault="00EE0C82" w:rsidP="00EB2530">
      <w:pPr>
        <w:spacing w:after="0" w:line="480" w:lineRule="auto"/>
        <w:rPr>
          <w:rFonts w:ascii="Garamond" w:hAnsi="Garamond" w:cs="Times New Roman"/>
          <w:b/>
          <w:sz w:val="24"/>
          <w:szCs w:val="24"/>
        </w:rPr>
      </w:pPr>
      <w:r>
        <w:rPr>
          <w:rFonts w:ascii="Garamond" w:hAnsi="Garamond"/>
          <w:b/>
          <w:sz w:val="24"/>
          <w:szCs w:val="24"/>
        </w:rPr>
        <w:lastRenderedPageBreak/>
        <w:t>Reforming Rural Education: Understanding Teacher Expectations for Rural Youth</w:t>
      </w:r>
    </w:p>
    <w:p w:rsidR="00841896" w:rsidRDefault="00EE0C82" w:rsidP="00EB2530">
      <w:pPr>
        <w:spacing w:after="0" w:line="480" w:lineRule="auto"/>
        <w:rPr>
          <w:rFonts w:ascii="Garamond" w:hAnsi="Garamond" w:cs="Times New Roman"/>
          <w:b/>
          <w:smallCaps/>
          <w:sz w:val="24"/>
          <w:szCs w:val="24"/>
        </w:rPr>
      </w:pPr>
      <w:r>
        <w:rPr>
          <w:rFonts w:ascii="Garamond" w:hAnsi="Garamond" w:cs="Times New Roman"/>
          <w:b/>
          <w:smallCaps/>
          <w:sz w:val="24"/>
          <w:szCs w:val="24"/>
        </w:rPr>
        <w:t>Introduction</w:t>
      </w:r>
    </w:p>
    <w:p w:rsidR="00841896" w:rsidRDefault="00EE0C82" w:rsidP="00EB2530">
      <w:pPr>
        <w:spacing w:after="0" w:line="480" w:lineRule="auto"/>
        <w:ind w:firstLine="720"/>
        <w:rPr>
          <w:rFonts w:ascii="Garamond" w:hAnsi="Garamond" w:cs="Times New Roman"/>
          <w:b/>
          <w:smallCaps/>
          <w:sz w:val="24"/>
          <w:szCs w:val="24"/>
        </w:rPr>
      </w:pPr>
      <w:r>
        <w:rPr>
          <w:rFonts w:ascii="Garamond" w:hAnsi="Garamond" w:cs="Times New Roman"/>
          <w:sz w:val="24"/>
          <w:szCs w:val="24"/>
        </w:rPr>
        <w:t>For China’s rural children, the State’s commitment to modernize rural education by expanding access and increasing quality signals promise for their future.  Countering concerns that the central government’s ceding of social welfare responsibility to local communities has increased rural-urban educational inequities, the State has pursued an aggressive strategy to ensure access to compulsory education in rural areas.</w:t>
      </w:r>
      <w:r>
        <w:rPr>
          <w:rStyle w:val="FootnoteReference"/>
          <w:rFonts w:ascii="Garamond" w:hAnsi="Garamond" w:cs="Times New Roman"/>
          <w:sz w:val="24"/>
          <w:szCs w:val="24"/>
        </w:rPr>
        <w:footnoteReference w:id="1"/>
      </w:r>
      <w:r w:rsidR="00C677A2" w:rsidRPr="00C677A2">
        <w:rPr>
          <w:rFonts w:ascii="Garamond" w:hAnsi="Garamond" w:cs="Times New Roman"/>
          <w:sz w:val="24"/>
          <w:szCs w:val="24"/>
        </w:rPr>
        <w:t xml:space="preserve">  In 2007, the State abolished tuition, textbook and lodging charges associated with compulsory education in impoverished rural regions, which resulted in an estimated 200,000 rural student dropouts in Western China resuming their education.</w:t>
      </w:r>
      <w:r>
        <w:rPr>
          <w:rStyle w:val="FootnoteReference"/>
          <w:rFonts w:ascii="Garamond" w:hAnsi="Garamond" w:cs="Times New Roman"/>
          <w:sz w:val="24"/>
          <w:szCs w:val="24"/>
        </w:rPr>
        <w:footnoteReference w:id="2"/>
      </w:r>
      <w:r w:rsidR="00C677A2" w:rsidRPr="00C677A2">
        <w:rPr>
          <w:rFonts w:ascii="Garamond" w:hAnsi="Garamond" w:cs="Times New Roman"/>
          <w:sz w:val="24"/>
          <w:szCs w:val="24"/>
        </w:rPr>
        <w:t xml:space="preserve">  In addition to creating policies that eliminate the financial barriers to education for rural students, the State has promoted several initiatives to improve </w:t>
      </w:r>
      <w:r w:rsidR="00A540BF">
        <w:rPr>
          <w:rFonts w:ascii="Garamond" w:hAnsi="Garamond" w:cs="Times New Roman"/>
          <w:sz w:val="24"/>
          <w:szCs w:val="24"/>
        </w:rPr>
        <w:t>teaching</w:t>
      </w:r>
      <w:r w:rsidR="00C677A2" w:rsidRPr="00C677A2">
        <w:rPr>
          <w:rFonts w:ascii="Garamond" w:hAnsi="Garamond" w:cs="Times New Roman"/>
          <w:sz w:val="24"/>
          <w:szCs w:val="24"/>
        </w:rPr>
        <w:t xml:space="preserve"> quality in rural schools.  For example, the State has implemented a </w:t>
      </w:r>
      <w:r w:rsidR="00C677A2" w:rsidRPr="00C677A2">
        <w:rPr>
          <w:rFonts w:ascii="Garamond" w:eastAsia="SimSun" w:hAnsi="Garamond" w:cs="Times New Roman"/>
          <w:sz w:val="24"/>
          <w:szCs w:val="24"/>
        </w:rPr>
        <w:t>New C</w:t>
      </w:r>
      <w:r w:rsidR="00C677A2" w:rsidRPr="00C677A2">
        <w:rPr>
          <w:rFonts w:ascii="Garamond" w:hAnsi="Garamond"/>
          <w:sz w:val="24"/>
          <w:szCs w:val="24"/>
        </w:rPr>
        <w:t xml:space="preserve">urriculum to transform </w:t>
      </w:r>
      <w:r w:rsidR="00C677A2" w:rsidRPr="00C677A2">
        <w:rPr>
          <w:rFonts w:ascii="Garamond" w:eastAsia="SimSun" w:hAnsi="Garamond" w:cs="Times New Roman"/>
          <w:sz w:val="24"/>
          <w:szCs w:val="24"/>
        </w:rPr>
        <w:t>teaching practices and classroom environments</w:t>
      </w:r>
      <w:r w:rsidR="00A540BF">
        <w:rPr>
          <w:rFonts w:ascii="Garamond" w:eastAsia="SimSun" w:hAnsi="Garamond" w:cs="Times New Roman"/>
          <w:sz w:val="24"/>
          <w:szCs w:val="24"/>
        </w:rPr>
        <w:t xml:space="preserve"> in order to develop</w:t>
      </w:r>
      <w:r w:rsidR="00C677A2" w:rsidRPr="00C677A2">
        <w:rPr>
          <w:rFonts w:ascii="Garamond" w:eastAsia="SimSun" w:hAnsi="Garamond" w:cs="Times New Roman"/>
          <w:sz w:val="24"/>
          <w:szCs w:val="24"/>
        </w:rPr>
        <w:t xml:space="preserve"> </w:t>
      </w:r>
      <w:r w:rsidR="00A540BF">
        <w:rPr>
          <w:rFonts w:ascii="Garamond" w:eastAsia="SimSun" w:hAnsi="Garamond" w:cs="Times New Roman"/>
          <w:sz w:val="24"/>
          <w:szCs w:val="24"/>
        </w:rPr>
        <w:t xml:space="preserve">creative </w:t>
      </w:r>
      <w:r w:rsidR="00C677A2" w:rsidRPr="00C677A2">
        <w:rPr>
          <w:rFonts w:ascii="Garamond" w:eastAsia="SimSun" w:hAnsi="Garamond" w:cs="Times New Roman"/>
          <w:sz w:val="24"/>
          <w:szCs w:val="24"/>
        </w:rPr>
        <w:t>capabilities in students and enhance student engagement</w:t>
      </w:r>
      <w:r w:rsidR="00C677A2" w:rsidRPr="00C677A2">
        <w:rPr>
          <w:rFonts w:ascii="Garamond" w:hAnsi="Garamond"/>
          <w:sz w:val="24"/>
          <w:szCs w:val="24"/>
        </w:rPr>
        <w:t xml:space="preserve">. Curriculum reform has required </w:t>
      </w:r>
      <w:r w:rsidR="00C677A2" w:rsidRPr="00C677A2">
        <w:rPr>
          <w:rFonts w:ascii="Garamond" w:eastAsia="SimSun" w:hAnsi="Garamond" w:cs="Times New Roman"/>
          <w:sz w:val="24"/>
          <w:szCs w:val="24"/>
        </w:rPr>
        <w:t>an overhaul of all curricular materials</w:t>
      </w:r>
      <w:r w:rsidR="00C677A2" w:rsidRPr="00C677A2">
        <w:rPr>
          <w:rFonts w:ascii="Garamond" w:hAnsi="Garamond"/>
          <w:sz w:val="24"/>
          <w:szCs w:val="24"/>
        </w:rPr>
        <w:t xml:space="preserve">, a revision of textbooks, </w:t>
      </w:r>
      <w:r w:rsidR="00C677A2" w:rsidRPr="00C677A2">
        <w:rPr>
          <w:rFonts w:ascii="Garamond" w:eastAsia="SimSun" w:hAnsi="Garamond" w:cs="Times New Roman"/>
          <w:sz w:val="24"/>
          <w:szCs w:val="24"/>
        </w:rPr>
        <w:t>and investment in teacher training to foster new classroom practices.</w:t>
      </w:r>
      <w:r>
        <w:rPr>
          <w:rStyle w:val="FootnoteReference"/>
          <w:rFonts w:ascii="Garamond" w:hAnsi="Garamond"/>
          <w:sz w:val="24"/>
          <w:szCs w:val="24"/>
        </w:rPr>
        <w:footnoteReference w:id="3"/>
      </w:r>
      <w:r w:rsidR="00C677A2" w:rsidRPr="00C677A2">
        <w:rPr>
          <w:rFonts w:ascii="Garamond" w:eastAsia="SimSun" w:hAnsi="Garamond" w:cs="Times New Roman"/>
          <w:sz w:val="24"/>
          <w:szCs w:val="24"/>
        </w:rPr>
        <w:t xml:space="preserve">  </w:t>
      </w:r>
      <w:r w:rsidR="00C677A2" w:rsidRPr="00C677A2">
        <w:rPr>
          <w:rFonts w:ascii="Garamond" w:hAnsi="Garamond" w:cs="Times New Roman"/>
          <w:sz w:val="24"/>
          <w:szCs w:val="24"/>
        </w:rPr>
        <w:t xml:space="preserve">State efforts to improve the quality of rural education also include new incentives for urban college graduates and urban teachers to teach in rural schools, targeted funds to provide reliable wages for rural teachers in impoverished areas, and </w:t>
      </w:r>
      <w:r w:rsidR="00C677A2" w:rsidRPr="00C677A2">
        <w:rPr>
          <w:rFonts w:ascii="Garamond" w:hAnsi="Garamond" w:cs="Times New Roman"/>
          <w:sz w:val="24"/>
          <w:szCs w:val="24"/>
        </w:rPr>
        <w:lastRenderedPageBreak/>
        <w:t>tuition exemptions at teacher training colleges.</w:t>
      </w:r>
      <w:r>
        <w:rPr>
          <w:rStyle w:val="FootnoteReference"/>
          <w:rFonts w:ascii="Garamond" w:hAnsi="Garamond" w:cs="Times New Roman"/>
          <w:sz w:val="24"/>
          <w:szCs w:val="24"/>
        </w:rPr>
        <w:footnoteReference w:id="4"/>
      </w:r>
      <w:r w:rsidR="00C677A2" w:rsidRPr="00C677A2">
        <w:rPr>
          <w:rFonts w:ascii="Garamond" w:hAnsi="Garamond" w:cs="Times New Roman"/>
          <w:sz w:val="24"/>
          <w:szCs w:val="24"/>
        </w:rPr>
        <w:t xml:space="preserve">  Taken together, these initiatives reflect a vigorous government agenda to address growing social inequality by narrowing the urban-rural education gap.</w:t>
      </w:r>
    </w:p>
    <w:p w:rsidR="00841896" w:rsidRDefault="00C677A2" w:rsidP="00EB2530">
      <w:pPr>
        <w:spacing w:after="0" w:line="480" w:lineRule="auto"/>
        <w:ind w:firstLine="720"/>
        <w:rPr>
          <w:rFonts w:ascii="Garamond" w:hAnsi="Garamond" w:cs="Times New Roman"/>
          <w:b/>
          <w:smallCaps/>
          <w:sz w:val="24"/>
          <w:szCs w:val="24"/>
        </w:rPr>
      </w:pPr>
      <w:r w:rsidRPr="00C677A2">
        <w:rPr>
          <w:rFonts w:ascii="Garamond" w:hAnsi="Garamond" w:cs="Times New Roman"/>
          <w:sz w:val="24"/>
          <w:szCs w:val="24"/>
        </w:rPr>
        <w:t>As the primary institutional agents responsible for implementing State policies, teachers play a significant role in the realization of the State’s goal to improve the quality of rural education.  To date, efforts to improve teacher quality in rural schools have focused largely on recruiting good teachers from other areas to work in rural schools and providing limited professional development opportunities for existing teachers.  Although these strategies are expected to improve the professional skills of the rural teacher labor force, they may fall short of improving rural students’ experiences in the classroom.  Teachers influence students’ educational progress not only through the pedagogical skills and content knowledge that they bring to the classroom, but also through their educational expectations.</w:t>
      </w:r>
      <w:r w:rsidR="00EE0C82">
        <w:rPr>
          <w:rStyle w:val="FootnoteReference"/>
          <w:rFonts w:ascii="Garamond" w:hAnsi="Garamond" w:cs="Times New Roman"/>
          <w:sz w:val="24"/>
          <w:szCs w:val="24"/>
        </w:rPr>
        <w:footnoteReference w:id="5"/>
      </w:r>
      <w:r w:rsidRPr="00C677A2">
        <w:rPr>
          <w:rFonts w:ascii="Garamond" w:hAnsi="Garamond" w:cs="Times New Roman"/>
          <w:sz w:val="24"/>
          <w:szCs w:val="24"/>
        </w:rPr>
        <w:t xml:space="preserve">  Teacher expectations can be communicated both explicitly and implicitly to students, powerfully shaping their academic self-concept, academic confidence, and own expectations for future schooling.</w:t>
      </w:r>
      <w:r w:rsidR="00F3643A">
        <w:rPr>
          <w:rStyle w:val="FootnoteReference"/>
          <w:rFonts w:ascii="Garamond" w:hAnsi="Garamond" w:cs="Times New Roman"/>
          <w:sz w:val="24"/>
          <w:szCs w:val="24"/>
        </w:rPr>
        <w:footnoteReference w:id="6"/>
      </w:r>
      <w:r w:rsidRPr="00C677A2">
        <w:rPr>
          <w:rFonts w:ascii="Garamond" w:hAnsi="Garamond" w:cs="Times New Roman"/>
          <w:sz w:val="24"/>
          <w:szCs w:val="24"/>
        </w:rPr>
        <w:t xml:space="preserve">  The educational expectations of teachers in rural schools may wield even more influence because rural parents’ unfamiliarity with the school system positions teacher’s opinions as those of an expert.</w:t>
      </w:r>
      <w:r w:rsidR="00EE0C82">
        <w:rPr>
          <w:rStyle w:val="FootnoteReference"/>
          <w:rFonts w:ascii="Garamond" w:hAnsi="Garamond" w:cs="Times New Roman"/>
          <w:sz w:val="24"/>
          <w:szCs w:val="24"/>
        </w:rPr>
        <w:footnoteReference w:id="7"/>
      </w:r>
      <w:r w:rsidRPr="00C677A2">
        <w:rPr>
          <w:rFonts w:ascii="Garamond" w:hAnsi="Garamond" w:cs="Times New Roman"/>
          <w:sz w:val="24"/>
          <w:szCs w:val="24"/>
        </w:rPr>
        <w:t xml:space="preserve">  Regrettably, research indicates that teacher expectations are often affected by preconceived notions that they hold regarding the abilities and future life </w:t>
      </w:r>
      <w:r w:rsidRPr="00C677A2">
        <w:rPr>
          <w:rFonts w:ascii="Garamond" w:hAnsi="Garamond" w:cs="Times New Roman"/>
          <w:sz w:val="24"/>
          <w:szCs w:val="24"/>
        </w:rPr>
        <w:lastRenderedPageBreak/>
        <w:t xml:space="preserve">chances of particular groups.  For example, in China, teachers, particularly those recruited from </w:t>
      </w:r>
      <w:r w:rsidR="00F832EC">
        <w:rPr>
          <w:rFonts w:ascii="Garamond" w:hAnsi="Garamond" w:cs="Times New Roman"/>
          <w:sz w:val="24"/>
          <w:szCs w:val="24"/>
        </w:rPr>
        <w:t xml:space="preserve">more </w:t>
      </w:r>
      <w:r w:rsidRPr="00C677A2">
        <w:rPr>
          <w:rFonts w:ascii="Garamond" w:hAnsi="Garamond" w:cs="Times New Roman"/>
          <w:sz w:val="24"/>
          <w:szCs w:val="24"/>
        </w:rPr>
        <w:t xml:space="preserve">urban areas, may hold traditional beliefs (on gender, socio-economic status, native place, vocational schooling) that shape their expectations for rural students. This study explores whether student and teacher background characteristics are empirically linked to teacher expectations for rural students to not finish compulsory education, enroll in vocational education, and other schooling outcomes that condition future life opportunities.    </w:t>
      </w:r>
    </w:p>
    <w:p w:rsidR="00841896" w:rsidRDefault="00C677A2" w:rsidP="00EB2530">
      <w:pPr>
        <w:autoSpaceDE w:val="0"/>
        <w:autoSpaceDN w:val="0"/>
        <w:adjustRightInd w:val="0"/>
        <w:spacing w:after="0" w:line="480" w:lineRule="auto"/>
        <w:ind w:firstLine="720"/>
        <w:rPr>
          <w:rFonts w:ascii="Garamond" w:hAnsi="Garamond" w:cs="Times New Roman"/>
          <w:b/>
          <w:smallCaps/>
          <w:sz w:val="24"/>
          <w:szCs w:val="24"/>
        </w:rPr>
      </w:pPr>
      <w:r w:rsidRPr="00C677A2">
        <w:rPr>
          <w:rFonts w:ascii="Garamond" w:hAnsi="Garamond" w:cs="Times New Roman"/>
          <w:sz w:val="24"/>
          <w:szCs w:val="24"/>
        </w:rPr>
        <w:t xml:space="preserve">In this paper, we use longitudinal data from two waves of the Gansu Survey of Children and Families (GSCF 2000, GSCF 2007), a survey of rural children, their families and schools in Gansu province collected in 2000 and follow-up information about subsequent educational attainment collected in 2007 to investigate whether teacher expectations for rural youth are conditioned by student and teacher background characteristics.  Next, we determine the predictive accuracy of their expectations. We address three questions: 1) What kind of early educational expectations did teachers have for rural students in 2000?  Did teacher expectations differ according to student or teacher background characteristics?  2) </w:t>
      </w:r>
      <w:r w:rsidRPr="00C677A2">
        <w:rPr>
          <w:rFonts w:ascii="Garamond" w:hAnsi="Garamond" w:cs="Times New Roman"/>
          <w:iCs/>
          <w:sz w:val="24"/>
          <w:szCs w:val="24"/>
        </w:rPr>
        <w:t xml:space="preserve">What student and teacher characteristics condition early teacher expectations for rural students? And 3) </w:t>
      </w:r>
      <w:r w:rsidRPr="00C677A2">
        <w:rPr>
          <w:rFonts w:ascii="Garamond" w:hAnsi="Garamond" w:cs="Times New Roman"/>
          <w:sz w:val="24"/>
          <w:szCs w:val="24"/>
        </w:rPr>
        <w:t xml:space="preserve">How accurate are teacher expectations </w:t>
      </w:r>
      <w:r w:rsidR="00BA6475">
        <w:rPr>
          <w:rFonts w:ascii="Garamond" w:hAnsi="Garamond" w:cs="Times New Roman"/>
          <w:sz w:val="24"/>
          <w:szCs w:val="24"/>
        </w:rPr>
        <w:t>for</w:t>
      </w:r>
      <w:r w:rsidRPr="00C677A2">
        <w:rPr>
          <w:rFonts w:ascii="Garamond" w:hAnsi="Garamond" w:cs="Times New Roman"/>
          <w:sz w:val="24"/>
          <w:szCs w:val="24"/>
        </w:rPr>
        <w:t xml:space="preserve"> rural youth?  How frequently do rural teachers underestimate rural youth’s potential?</w:t>
      </w:r>
      <w:r w:rsidRPr="00C677A2">
        <w:rPr>
          <w:rFonts w:ascii="Garamond" w:hAnsi="Garamond" w:cs="Times New Roman"/>
          <w:iCs/>
          <w:sz w:val="24"/>
          <w:szCs w:val="24"/>
        </w:rPr>
        <w:t xml:space="preserve">  </w:t>
      </w:r>
      <w:r w:rsidRPr="00C677A2">
        <w:rPr>
          <w:rFonts w:ascii="Garamond" w:hAnsi="Garamond" w:cs="Times New Roman"/>
          <w:sz w:val="24"/>
          <w:szCs w:val="24"/>
        </w:rPr>
        <w:t xml:space="preserve">Our papers begin with an overview of recent educational reforms initiated to transform rural education. Next, we review research detailing both the influence of teacher expectations on student outcomes and the factors that may shape teacher expectations. This is followed by a brief description of </w:t>
      </w:r>
      <w:r w:rsidR="00E44C08">
        <w:rPr>
          <w:rFonts w:ascii="Garamond" w:hAnsi="Garamond" w:cs="Times New Roman"/>
          <w:sz w:val="24"/>
          <w:szCs w:val="24"/>
        </w:rPr>
        <w:t xml:space="preserve">the </w:t>
      </w:r>
      <w:r w:rsidRPr="00C677A2">
        <w:rPr>
          <w:rFonts w:ascii="Garamond" w:hAnsi="Garamond" w:cs="Times New Roman"/>
          <w:sz w:val="24"/>
          <w:szCs w:val="24"/>
        </w:rPr>
        <w:t>data and methodological approach.  We then present our analyses of the determinants of</w:t>
      </w:r>
      <w:r w:rsidR="00E44C08">
        <w:rPr>
          <w:rFonts w:ascii="Garamond" w:hAnsi="Garamond" w:cs="Times New Roman"/>
          <w:sz w:val="24"/>
          <w:szCs w:val="24"/>
        </w:rPr>
        <w:t xml:space="preserve"> </w:t>
      </w:r>
      <w:r w:rsidRPr="00C677A2">
        <w:rPr>
          <w:rFonts w:ascii="Garamond" w:hAnsi="Garamond" w:cs="Times New Roman"/>
          <w:sz w:val="24"/>
          <w:szCs w:val="24"/>
        </w:rPr>
        <w:t xml:space="preserve">teachers’ expectations for rural youth as well as the predictive accuracy of these expectations. We use multinomial logistic regression to investigate links between student and teacher background characteristics and teacher expectations, controlling for relevant student and teacher characteristics.  </w:t>
      </w:r>
      <w:r w:rsidRPr="00C677A2">
        <w:rPr>
          <w:rFonts w:ascii="Garamond" w:hAnsi="Garamond" w:cs="Times New Roman"/>
          <w:sz w:val="24"/>
          <w:szCs w:val="24"/>
        </w:rPr>
        <w:lastRenderedPageBreak/>
        <w:t xml:space="preserve">We also examine how accurately teacher educational expectations in 2000 predict child educational attainment in 2007.  The article concludes with a synthesis of findings and </w:t>
      </w:r>
      <w:r w:rsidR="00B15EBF">
        <w:rPr>
          <w:rFonts w:ascii="Garamond" w:hAnsi="Garamond" w:cs="Times New Roman"/>
          <w:sz w:val="24"/>
          <w:szCs w:val="24"/>
        </w:rPr>
        <w:t xml:space="preserve">a discussion of possible </w:t>
      </w:r>
      <w:r w:rsidRPr="00C677A2">
        <w:rPr>
          <w:rFonts w:ascii="Garamond" w:hAnsi="Garamond" w:cs="Times New Roman"/>
          <w:sz w:val="24"/>
          <w:szCs w:val="24"/>
        </w:rPr>
        <w:t>implications for educational policy and social equality in 21</w:t>
      </w:r>
      <w:r w:rsidR="00EE0C82">
        <w:rPr>
          <w:rFonts w:ascii="Garamond" w:hAnsi="Garamond" w:cs="Times New Roman"/>
          <w:sz w:val="24"/>
          <w:szCs w:val="24"/>
          <w:vertAlign w:val="superscript"/>
        </w:rPr>
        <w:t>st</w:t>
      </w:r>
      <w:r w:rsidRPr="00C677A2">
        <w:rPr>
          <w:rFonts w:ascii="Garamond" w:hAnsi="Garamond" w:cs="Times New Roman"/>
          <w:sz w:val="24"/>
          <w:szCs w:val="24"/>
        </w:rPr>
        <w:t xml:space="preserve"> century rural China.</w:t>
      </w:r>
    </w:p>
    <w:p w:rsidR="00841896" w:rsidRDefault="00C677A2" w:rsidP="00EB2530">
      <w:pPr>
        <w:spacing w:after="0" w:line="480" w:lineRule="auto"/>
        <w:rPr>
          <w:rFonts w:ascii="Garamond" w:hAnsi="Garamond" w:cs="Times New Roman"/>
          <w:b/>
          <w:smallCaps/>
          <w:sz w:val="24"/>
          <w:szCs w:val="24"/>
        </w:rPr>
      </w:pPr>
      <w:r w:rsidRPr="00C677A2">
        <w:rPr>
          <w:rFonts w:ascii="Garamond" w:hAnsi="Garamond" w:cs="Times New Roman"/>
          <w:b/>
          <w:smallCaps/>
          <w:sz w:val="24"/>
          <w:szCs w:val="24"/>
        </w:rPr>
        <w:t>Transforming Rural Education</w:t>
      </w:r>
    </w:p>
    <w:p w:rsidR="00841896" w:rsidRDefault="00C677A2" w:rsidP="00EB2530">
      <w:pPr>
        <w:spacing w:after="0" w:line="480" w:lineRule="auto"/>
        <w:rPr>
          <w:rFonts w:ascii="Garamond" w:hAnsi="Garamond" w:cs="Times New Roman"/>
          <w:sz w:val="24"/>
          <w:szCs w:val="24"/>
        </w:rPr>
      </w:pPr>
      <w:r w:rsidRPr="00C677A2">
        <w:rPr>
          <w:rFonts w:ascii="Garamond" w:hAnsi="Garamond" w:cs="Times New Roman"/>
          <w:sz w:val="24"/>
          <w:szCs w:val="24"/>
        </w:rPr>
        <w:tab/>
        <w:t xml:space="preserve">Over the last decade, government efforts to improve both educational access and quality have been an important </w:t>
      </w:r>
      <w:r w:rsidR="00E44C08">
        <w:rPr>
          <w:rFonts w:ascii="Garamond" w:hAnsi="Garamond" w:cs="Times New Roman"/>
          <w:sz w:val="24"/>
          <w:szCs w:val="24"/>
        </w:rPr>
        <w:t xml:space="preserve">part of the </w:t>
      </w:r>
      <w:r w:rsidR="00BA6475">
        <w:rPr>
          <w:rFonts w:ascii="Garamond" w:hAnsi="Garamond" w:cs="Times New Roman"/>
          <w:sz w:val="24"/>
          <w:szCs w:val="24"/>
        </w:rPr>
        <w:t>State agenda of promoting</w:t>
      </w:r>
      <w:r w:rsidRPr="00C677A2">
        <w:rPr>
          <w:rFonts w:ascii="Garamond" w:hAnsi="Garamond" w:cs="Times New Roman"/>
          <w:sz w:val="24"/>
          <w:szCs w:val="24"/>
        </w:rPr>
        <w:t xml:space="preserve"> balanced development and social equality.  Equality in education has emerged as an important form of social equality, and as a result</w:t>
      </w:r>
      <w:r w:rsidR="00E44C08">
        <w:rPr>
          <w:rFonts w:ascii="Garamond" w:hAnsi="Garamond" w:cs="Times New Roman"/>
          <w:sz w:val="24"/>
          <w:szCs w:val="24"/>
        </w:rPr>
        <w:t>,</w:t>
      </w:r>
      <w:r w:rsidRPr="00C677A2">
        <w:rPr>
          <w:rFonts w:ascii="Garamond" w:hAnsi="Garamond" w:cs="Times New Roman"/>
          <w:sz w:val="24"/>
          <w:szCs w:val="24"/>
        </w:rPr>
        <w:t xml:space="preserve"> the government has announced several policies to ensure rural students’ enrollment and completion of compulsory education. In 2003, the national government held its first conference since 1949 devoted to the development of rural education.</w:t>
      </w:r>
      <w:r w:rsidR="00EE0C82">
        <w:rPr>
          <w:rStyle w:val="FootnoteReference"/>
          <w:rFonts w:ascii="Garamond" w:hAnsi="Garamond" w:cs="Times New Roman"/>
          <w:sz w:val="24"/>
          <w:szCs w:val="24"/>
        </w:rPr>
        <w:footnoteReference w:id="8"/>
      </w:r>
      <w:r w:rsidRPr="00C677A2">
        <w:rPr>
          <w:rFonts w:ascii="Garamond" w:hAnsi="Garamond" w:cs="Times New Roman"/>
          <w:sz w:val="24"/>
          <w:szCs w:val="24"/>
        </w:rPr>
        <w:t xml:space="preserve">  In 2004, the State Council approved the New Action Plan (2003-2007), reaffirming its commitment to implement compulsory education in rural areas.</w:t>
      </w:r>
      <w:r w:rsidR="00EE0C82">
        <w:rPr>
          <w:rStyle w:val="FootnoteReference"/>
          <w:rFonts w:ascii="Garamond" w:hAnsi="Garamond" w:cs="Times New Roman"/>
          <w:sz w:val="24"/>
          <w:szCs w:val="24"/>
        </w:rPr>
        <w:footnoteReference w:id="9"/>
      </w:r>
      <w:r w:rsidRPr="00C677A2">
        <w:rPr>
          <w:rFonts w:ascii="Garamond" w:hAnsi="Garamond" w:cs="Times New Roman"/>
          <w:sz w:val="24"/>
          <w:szCs w:val="24"/>
        </w:rPr>
        <w:t xml:space="preserve">  In the same year, the government also launched a massive rural boarding school construction program spreading across nearly a thousand counties in China’s western region with the aim of providing education for millions of rural students.</w:t>
      </w:r>
      <w:r w:rsidR="00EE0C82">
        <w:rPr>
          <w:rStyle w:val="FootnoteReference"/>
          <w:rFonts w:ascii="Garamond" w:hAnsi="Garamond" w:cs="Times New Roman"/>
          <w:sz w:val="24"/>
          <w:szCs w:val="24"/>
        </w:rPr>
        <w:footnoteReference w:id="10"/>
      </w:r>
      <w:r w:rsidRPr="00C677A2">
        <w:rPr>
          <w:rFonts w:ascii="Garamond" w:hAnsi="Garamond" w:cs="Times New Roman"/>
          <w:sz w:val="24"/>
          <w:szCs w:val="24"/>
        </w:rPr>
        <w:t xml:space="preserve">  This was followed by significant State investment in rural education in 2005, in which part of these funds was used to guarantee rural teachers’ salaries.</w:t>
      </w:r>
      <w:r w:rsidR="00EE0C82">
        <w:rPr>
          <w:rStyle w:val="FootnoteReference"/>
          <w:rFonts w:ascii="Garamond" w:hAnsi="Garamond" w:cs="Times New Roman"/>
          <w:sz w:val="24"/>
          <w:szCs w:val="24"/>
        </w:rPr>
        <w:footnoteReference w:id="11"/>
      </w:r>
      <w:r w:rsidRPr="00C677A2">
        <w:rPr>
          <w:rFonts w:ascii="Garamond" w:hAnsi="Garamond" w:cs="Times New Roman"/>
          <w:sz w:val="24"/>
          <w:szCs w:val="24"/>
        </w:rPr>
        <w:t xml:space="preserve">  By 2007, the government had followed through on its commitment to remove the financial obstacles to compulsory education by not only eliminating school tuition and fees, but also by providing educational subsidies for rural students.</w:t>
      </w:r>
      <w:r w:rsidR="00EE0C82">
        <w:rPr>
          <w:rStyle w:val="FootnoteReference"/>
          <w:rFonts w:ascii="Garamond" w:hAnsi="Garamond" w:cs="Times New Roman"/>
          <w:sz w:val="24"/>
          <w:szCs w:val="24"/>
        </w:rPr>
        <w:footnoteReference w:id="12"/>
      </w:r>
      <w:r w:rsidRPr="00C677A2">
        <w:rPr>
          <w:rFonts w:ascii="Garamond" w:hAnsi="Garamond" w:cs="Times New Roman"/>
          <w:sz w:val="24"/>
          <w:szCs w:val="24"/>
        </w:rPr>
        <w:t xml:space="preserve">  These policy initiatives underscore the </w:t>
      </w:r>
      <w:r w:rsidRPr="00C677A2">
        <w:rPr>
          <w:rFonts w:ascii="Garamond" w:hAnsi="Garamond" w:cs="Times New Roman"/>
          <w:sz w:val="24"/>
          <w:szCs w:val="24"/>
        </w:rPr>
        <w:lastRenderedPageBreak/>
        <w:t xml:space="preserve">government’s commitment to alleviate some of the problems commonly recognized as barriers to school enrollment in rural areas.  </w:t>
      </w:r>
      <w:r w:rsidR="00D04007">
        <w:rPr>
          <w:rFonts w:ascii="Garamond" w:hAnsi="Garamond" w:cs="Times New Roman"/>
          <w:sz w:val="24"/>
          <w:szCs w:val="24"/>
        </w:rPr>
        <w:t xml:space="preserve">  </w:t>
      </w:r>
    </w:p>
    <w:p w:rsidR="00841896" w:rsidRDefault="00C677A2" w:rsidP="00EB2530">
      <w:pPr>
        <w:spacing w:after="0" w:line="480" w:lineRule="auto"/>
        <w:ind w:firstLine="720"/>
        <w:rPr>
          <w:rFonts w:ascii="Garamond" w:hAnsi="Garamond"/>
          <w:sz w:val="24"/>
          <w:szCs w:val="24"/>
        </w:rPr>
      </w:pPr>
      <w:r w:rsidRPr="00C677A2">
        <w:rPr>
          <w:rFonts w:ascii="Garamond" w:hAnsi="Garamond" w:cs="Times New Roman"/>
          <w:sz w:val="24"/>
          <w:szCs w:val="24"/>
        </w:rPr>
        <w:t>Over the last decade, educational reform in China has also extended beyond the issue of costs, and focused attention on institutional factors believed to constrain the quality of education experienced by students.  The national government has undertaken educational initiatives to improve the core educational practices experienced by students in classrooms – teaching and learning.  In doing so, they have embarked upon a “New Curriculum” to nurture</w:t>
      </w:r>
      <w:r w:rsidRPr="00C677A2">
        <w:rPr>
          <w:rFonts w:ascii="Garamond" w:eastAsia="SimSun" w:hAnsi="Garamond" w:cs="Times New Roman"/>
          <w:sz w:val="24"/>
          <w:szCs w:val="24"/>
        </w:rPr>
        <w:t xml:space="preserve"> innovative </w:t>
      </w:r>
      <w:r w:rsidRPr="00C677A2">
        <w:rPr>
          <w:rFonts w:ascii="Garamond" w:hAnsi="Garamond"/>
          <w:sz w:val="24"/>
          <w:szCs w:val="24"/>
        </w:rPr>
        <w:t xml:space="preserve">and cooperative students who are positioned to help their nation compete in the </w:t>
      </w:r>
      <w:r w:rsidRPr="00C677A2">
        <w:rPr>
          <w:rFonts w:ascii="Garamond" w:eastAsia="SimSun" w:hAnsi="Garamond" w:cs="Times New Roman"/>
          <w:sz w:val="24"/>
          <w:szCs w:val="24"/>
        </w:rPr>
        <w:t>global knowledge economy.</w:t>
      </w:r>
      <w:r w:rsidR="00EE0C82">
        <w:rPr>
          <w:rStyle w:val="FootnoteReference"/>
          <w:rFonts w:ascii="Garamond" w:hAnsi="Garamond"/>
          <w:sz w:val="24"/>
          <w:szCs w:val="24"/>
        </w:rPr>
        <w:footnoteReference w:id="13"/>
      </w:r>
      <w:r w:rsidRPr="00C677A2">
        <w:rPr>
          <w:rFonts w:ascii="Garamond" w:eastAsia="SimSun" w:hAnsi="Garamond" w:cs="Times New Roman"/>
          <w:sz w:val="24"/>
          <w:szCs w:val="24"/>
        </w:rPr>
        <w:t xml:space="preserve">  Teachers </w:t>
      </w:r>
      <w:r w:rsidRPr="00C677A2">
        <w:rPr>
          <w:rFonts w:ascii="Garamond" w:hAnsi="Garamond"/>
          <w:sz w:val="24"/>
          <w:szCs w:val="24"/>
        </w:rPr>
        <w:t xml:space="preserve">play an important role in this reform, and have been </w:t>
      </w:r>
      <w:r w:rsidRPr="00C677A2">
        <w:rPr>
          <w:rFonts w:ascii="Garamond" w:eastAsia="SimSun" w:hAnsi="Garamond" w:cs="Times New Roman"/>
          <w:sz w:val="24"/>
          <w:szCs w:val="24"/>
        </w:rPr>
        <w:t>called upon to</w:t>
      </w:r>
      <w:r w:rsidRPr="00C677A2">
        <w:rPr>
          <w:rFonts w:ascii="Garamond" w:hAnsi="Garamond"/>
          <w:sz w:val="24"/>
          <w:szCs w:val="24"/>
        </w:rPr>
        <w:t xml:space="preserve"> transform the classroom experience by</w:t>
      </w:r>
      <w:r w:rsidRPr="00C677A2">
        <w:rPr>
          <w:rFonts w:ascii="Garamond" w:eastAsia="SimSun" w:hAnsi="Garamond" w:cs="Times New Roman"/>
          <w:sz w:val="24"/>
          <w:szCs w:val="24"/>
        </w:rPr>
        <w:t xml:space="preserve"> put</w:t>
      </w:r>
      <w:r w:rsidRPr="00C677A2">
        <w:rPr>
          <w:rFonts w:ascii="Garamond" w:hAnsi="Garamond"/>
          <w:sz w:val="24"/>
          <w:szCs w:val="24"/>
        </w:rPr>
        <w:t>ting</w:t>
      </w:r>
      <w:r w:rsidRPr="00C677A2">
        <w:rPr>
          <w:rFonts w:ascii="Garamond" w:eastAsia="SimSun" w:hAnsi="Garamond" w:cs="Times New Roman"/>
          <w:sz w:val="24"/>
          <w:szCs w:val="24"/>
        </w:rPr>
        <w:t xml:space="preserve"> student</w:t>
      </w:r>
      <w:r w:rsidRPr="00C677A2">
        <w:rPr>
          <w:rFonts w:ascii="Garamond" w:hAnsi="Garamond"/>
          <w:sz w:val="24"/>
          <w:szCs w:val="24"/>
        </w:rPr>
        <w:t>s at the center of learning, using</w:t>
      </w:r>
      <w:r w:rsidRPr="00C677A2">
        <w:rPr>
          <w:rFonts w:ascii="Garamond" w:eastAsia="SimSun" w:hAnsi="Garamond" w:cs="Times New Roman"/>
          <w:sz w:val="24"/>
          <w:szCs w:val="24"/>
        </w:rPr>
        <w:t xml:space="preserve"> praise and encouragement to motivate students</w:t>
      </w:r>
      <w:r w:rsidRPr="00C677A2">
        <w:rPr>
          <w:rFonts w:ascii="Garamond" w:hAnsi="Garamond"/>
          <w:sz w:val="24"/>
          <w:szCs w:val="24"/>
        </w:rPr>
        <w:t>,</w:t>
      </w:r>
      <w:r w:rsidRPr="00C677A2">
        <w:rPr>
          <w:rFonts w:ascii="Garamond" w:eastAsia="SimSun" w:hAnsi="Garamond" w:cs="Times New Roman"/>
          <w:sz w:val="24"/>
          <w:szCs w:val="24"/>
        </w:rPr>
        <w:t xml:space="preserve"> </w:t>
      </w:r>
      <w:r w:rsidRPr="00C677A2">
        <w:rPr>
          <w:rFonts w:ascii="Garamond" w:hAnsi="Garamond"/>
          <w:sz w:val="24"/>
          <w:szCs w:val="24"/>
        </w:rPr>
        <w:t xml:space="preserve">and </w:t>
      </w:r>
      <w:r w:rsidRPr="00C677A2">
        <w:rPr>
          <w:rFonts w:ascii="Garamond" w:eastAsia="SimSun" w:hAnsi="Garamond" w:cs="Times New Roman"/>
          <w:sz w:val="24"/>
          <w:szCs w:val="24"/>
        </w:rPr>
        <w:t>experiment</w:t>
      </w:r>
      <w:r w:rsidRPr="00C677A2">
        <w:rPr>
          <w:rFonts w:ascii="Garamond" w:hAnsi="Garamond"/>
          <w:sz w:val="24"/>
          <w:szCs w:val="24"/>
        </w:rPr>
        <w:t xml:space="preserve">ing with new </w:t>
      </w:r>
      <w:r w:rsidRPr="00C677A2">
        <w:rPr>
          <w:rFonts w:ascii="Garamond" w:eastAsia="SimSun" w:hAnsi="Garamond" w:cs="Times New Roman"/>
          <w:sz w:val="24"/>
          <w:szCs w:val="24"/>
        </w:rPr>
        <w:t xml:space="preserve">approaches </w:t>
      </w:r>
      <w:r w:rsidRPr="00C677A2">
        <w:rPr>
          <w:rFonts w:ascii="Garamond" w:hAnsi="Garamond"/>
          <w:sz w:val="24"/>
          <w:szCs w:val="24"/>
        </w:rPr>
        <w:t>to teaching.  New educational policies have sought not only to improve rural teaching through the transformation of what is taught and how, but have also endeavored to recruit more qualified teachers to teach in rural schools.</w:t>
      </w:r>
    </w:p>
    <w:p w:rsidR="00841896" w:rsidRDefault="00C677A2" w:rsidP="00EB2530">
      <w:pPr>
        <w:spacing w:after="0" w:line="480" w:lineRule="auto"/>
        <w:ind w:firstLine="720"/>
        <w:rPr>
          <w:rFonts w:ascii="Garamond" w:eastAsia="SimSun" w:hAnsi="Garamond" w:cs="Times New Roman"/>
          <w:sz w:val="24"/>
          <w:szCs w:val="24"/>
        </w:rPr>
      </w:pPr>
      <w:r w:rsidRPr="00C677A2">
        <w:rPr>
          <w:rFonts w:ascii="Garamond" w:hAnsi="Garamond"/>
          <w:sz w:val="24"/>
          <w:szCs w:val="24"/>
        </w:rPr>
        <w:t xml:space="preserve">Because conditions </w:t>
      </w:r>
      <w:r w:rsidR="0083023A">
        <w:rPr>
          <w:rFonts w:ascii="Garamond" w:hAnsi="Garamond"/>
          <w:sz w:val="24"/>
          <w:szCs w:val="24"/>
        </w:rPr>
        <w:t>were</w:t>
      </w:r>
      <w:r w:rsidRPr="00C677A2">
        <w:rPr>
          <w:rFonts w:ascii="Garamond" w:hAnsi="Garamond"/>
          <w:sz w:val="24"/>
          <w:szCs w:val="24"/>
        </w:rPr>
        <w:t xml:space="preserve"> often difficult and salaries were often late, rural schools have historically encountered problems recruiting and retaining good teachers.  As a result, schools sometimes hired teachers who did not have the required teaching credentials, and in this way, rural children were often paired with the least qualified teachers.</w:t>
      </w:r>
      <w:r w:rsidR="00EE0C82">
        <w:rPr>
          <w:rStyle w:val="FootnoteReference"/>
          <w:rFonts w:ascii="Garamond" w:hAnsi="Garamond"/>
          <w:sz w:val="24"/>
          <w:szCs w:val="24"/>
        </w:rPr>
        <w:footnoteReference w:id="14"/>
      </w:r>
      <w:r w:rsidRPr="00C677A2">
        <w:rPr>
          <w:rFonts w:ascii="Garamond" w:hAnsi="Garamond"/>
          <w:sz w:val="24"/>
          <w:szCs w:val="24"/>
        </w:rPr>
        <w:t xml:space="preserve">  </w:t>
      </w:r>
      <w:r w:rsidRPr="00C677A2">
        <w:rPr>
          <w:rFonts w:ascii="Garamond" w:eastAsia="SimSun" w:hAnsi="Garamond" w:cs="Times New Roman"/>
          <w:sz w:val="24"/>
          <w:szCs w:val="24"/>
        </w:rPr>
        <w:t xml:space="preserve">Top ranked schools in counties and townships have higher percentages of highly qualified, or high ranking teachers compared with their </w:t>
      </w:r>
      <w:r w:rsidRPr="00C677A2">
        <w:rPr>
          <w:rFonts w:ascii="Garamond" w:eastAsia="SimSun" w:hAnsi="Garamond" w:cs="Times New Roman"/>
          <w:sz w:val="24"/>
          <w:szCs w:val="24"/>
        </w:rPr>
        <w:lastRenderedPageBreak/>
        <w:t>rural village schools.</w:t>
      </w:r>
      <w:r w:rsidR="00EE0C82">
        <w:rPr>
          <w:rStyle w:val="FootnoteReference"/>
          <w:rFonts w:ascii="Garamond" w:eastAsia="SimSun" w:hAnsi="Garamond" w:cs="Times New Roman"/>
          <w:sz w:val="24"/>
          <w:szCs w:val="24"/>
        </w:rPr>
        <w:footnoteReference w:id="15"/>
      </w:r>
      <w:r w:rsidRPr="00C677A2">
        <w:rPr>
          <w:rFonts w:ascii="Garamond" w:eastAsia="SimSun" w:hAnsi="Garamond" w:cs="Times New Roman"/>
          <w:sz w:val="24"/>
          <w:szCs w:val="24"/>
        </w:rPr>
        <w:t xml:space="preserve">  Recognition of this disparity taken together with the overall objective to improve rural education ha</w:t>
      </w:r>
      <w:r w:rsidR="0083023A">
        <w:rPr>
          <w:rFonts w:ascii="Garamond" w:eastAsia="SimSun" w:hAnsi="Garamond" w:cs="Times New Roman"/>
          <w:sz w:val="24"/>
          <w:szCs w:val="24"/>
        </w:rPr>
        <w:t>s</w:t>
      </w:r>
      <w:r w:rsidRPr="00C677A2">
        <w:rPr>
          <w:rFonts w:ascii="Garamond" w:eastAsia="SimSun" w:hAnsi="Garamond" w:cs="Times New Roman"/>
          <w:sz w:val="24"/>
          <w:szCs w:val="24"/>
        </w:rPr>
        <w:t xml:space="preserve"> inspired several policies, most consisting of financial incentives, focused on bringing high quality teachers, at least temporarily, to rural schools.  </w:t>
      </w:r>
      <w:r w:rsidRPr="00C677A2">
        <w:rPr>
          <w:rFonts w:ascii="Garamond" w:hAnsi="Garamond"/>
          <w:sz w:val="24"/>
          <w:szCs w:val="24"/>
        </w:rPr>
        <w:t xml:space="preserve">In 2004, </w:t>
      </w:r>
      <w:r w:rsidR="000145AE">
        <w:rPr>
          <w:rFonts w:ascii="Garamond" w:hAnsi="Garamond"/>
          <w:sz w:val="24"/>
          <w:szCs w:val="24"/>
        </w:rPr>
        <w:t xml:space="preserve">the </w:t>
      </w:r>
      <w:r w:rsidR="00EE0C82">
        <w:rPr>
          <w:rFonts w:ascii="Garamond" w:hAnsi="Garamond"/>
          <w:sz w:val="24"/>
          <w:szCs w:val="24"/>
        </w:rPr>
        <w:t xml:space="preserve">State </w:t>
      </w:r>
      <w:r w:rsidR="000145AE">
        <w:rPr>
          <w:rFonts w:ascii="Garamond" w:hAnsi="Garamond"/>
          <w:sz w:val="24"/>
          <w:szCs w:val="24"/>
        </w:rPr>
        <w:t>initiated a program that</w:t>
      </w:r>
      <w:r w:rsidR="00EE0C82">
        <w:rPr>
          <w:rFonts w:ascii="Garamond" w:hAnsi="Garamond"/>
          <w:sz w:val="24"/>
          <w:szCs w:val="24"/>
        </w:rPr>
        <w:t xml:space="preserve"> encourage</w:t>
      </w:r>
      <w:r w:rsidR="006B7DA8">
        <w:rPr>
          <w:rFonts w:ascii="Garamond" w:hAnsi="Garamond"/>
          <w:sz w:val="24"/>
          <w:szCs w:val="24"/>
        </w:rPr>
        <w:t>d</w:t>
      </w:r>
      <w:r w:rsidRPr="00C677A2">
        <w:rPr>
          <w:rFonts w:ascii="Garamond" w:hAnsi="Garamond"/>
          <w:sz w:val="24"/>
          <w:szCs w:val="24"/>
        </w:rPr>
        <w:t xml:space="preserve"> </w:t>
      </w:r>
      <w:r w:rsidR="004B2128">
        <w:rPr>
          <w:rFonts w:ascii="Garamond" w:hAnsi="Garamond"/>
          <w:sz w:val="24"/>
          <w:szCs w:val="24"/>
        </w:rPr>
        <w:t>outstanding</w:t>
      </w:r>
      <w:r w:rsidRPr="00C677A2">
        <w:rPr>
          <w:rFonts w:ascii="Garamond" w:hAnsi="Garamond"/>
          <w:sz w:val="24"/>
          <w:szCs w:val="24"/>
        </w:rPr>
        <w:t xml:space="preserve">, urban college graduates to </w:t>
      </w:r>
      <w:r w:rsidR="00BD742B">
        <w:rPr>
          <w:rFonts w:ascii="Garamond" w:hAnsi="Garamond"/>
          <w:sz w:val="24"/>
          <w:szCs w:val="24"/>
        </w:rPr>
        <w:t>work</w:t>
      </w:r>
      <w:r w:rsidR="00BD742B" w:rsidRPr="00EE0C82">
        <w:rPr>
          <w:rFonts w:ascii="Garamond" w:hAnsi="Garamond"/>
          <w:sz w:val="24"/>
          <w:szCs w:val="24"/>
        </w:rPr>
        <w:t xml:space="preserve"> in rural schools for three years</w:t>
      </w:r>
      <w:r w:rsidR="00BD742B">
        <w:rPr>
          <w:rFonts w:ascii="Garamond" w:hAnsi="Garamond"/>
          <w:sz w:val="24"/>
          <w:szCs w:val="24"/>
        </w:rPr>
        <w:t xml:space="preserve"> to qualify for </w:t>
      </w:r>
      <w:r w:rsidR="00BD742B" w:rsidRPr="00EE0C82">
        <w:rPr>
          <w:rFonts w:ascii="Garamond" w:hAnsi="Garamond"/>
          <w:sz w:val="24"/>
          <w:szCs w:val="24"/>
        </w:rPr>
        <w:t>a</w:t>
      </w:r>
      <w:r w:rsidR="00BD742B">
        <w:rPr>
          <w:rFonts w:ascii="Garamond" w:hAnsi="Garamond"/>
          <w:sz w:val="24"/>
          <w:szCs w:val="24"/>
        </w:rPr>
        <w:t xml:space="preserve"> government subsidized, </w:t>
      </w:r>
      <w:r w:rsidR="00AD4DF4">
        <w:rPr>
          <w:rFonts w:ascii="Garamond" w:hAnsi="Garamond"/>
          <w:sz w:val="24"/>
          <w:szCs w:val="24"/>
        </w:rPr>
        <w:t>two</w:t>
      </w:r>
      <w:r w:rsidR="00BD742B">
        <w:rPr>
          <w:rFonts w:ascii="Garamond" w:hAnsi="Garamond"/>
          <w:sz w:val="24"/>
          <w:szCs w:val="24"/>
        </w:rPr>
        <w:t>-year m</w:t>
      </w:r>
      <w:r w:rsidR="00BD742B" w:rsidRPr="00EE0C82">
        <w:rPr>
          <w:rFonts w:ascii="Garamond" w:hAnsi="Garamond"/>
          <w:sz w:val="24"/>
          <w:szCs w:val="24"/>
        </w:rPr>
        <w:t>aster</w:t>
      </w:r>
      <w:r w:rsidR="00BD742B">
        <w:rPr>
          <w:rFonts w:ascii="Garamond" w:hAnsi="Garamond"/>
          <w:sz w:val="24"/>
          <w:szCs w:val="24"/>
        </w:rPr>
        <w:t>’</w:t>
      </w:r>
      <w:r w:rsidR="00BD742B" w:rsidRPr="00EE0C82">
        <w:rPr>
          <w:rFonts w:ascii="Garamond" w:hAnsi="Garamond"/>
          <w:sz w:val="24"/>
          <w:szCs w:val="24"/>
        </w:rPr>
        <w:t>s degree</w:t>
      </w:r>
      <w:r w:rsidR="00BD742B">
        <w:rPr>
          <w:rFonts w:ascii="Garamond" w:hAnsi="Garamond"/>
          <w:sz w:val="24"/>
          <w:szCs w:val="24"/>
        </w:rPr>
        <w:t>.</w:t>
      </w:r>
      <w:r w:rsidR="00BD742B" w:rsidRPr="00EE0C82">
        <w:rPr>
          <w:rStyle w:val="FootnoteReference"/>
          <w:sz w:val="24"/>
          <w:szCs w:val="24"/>
        </w:rPr>
        <w:footnoteReference w:id="16"/>
      </w:r>
      <w:r w:rsidR="00BD742B">
        <w:rPr>
          <w:rFonts w:ascii="Garamond" w:hAnsi="Garamond"/>
          <w:sz w:val="24"/>
          <w:szCs w:val="24"/>
        </w:rPr>
        <w:t xml:space="preserve"> </w:t>
      </w:r>
      <w:r w:rsidR="000145AE">
        <w:rPr>
          <w:rFonts w:ascii="Garamond" w:hAnsi="Garamond"/>
          <w:sz w:val="24"/>
          <w:szCs w:val="24"/>
        </w:rPr>
        <w:t xml:space="preserve"> </w:t>
      </w:r>
      <w:r w:rsidRPr="00C677A2">
        <w:rPr>
          <w:rFonts w:ascii="Garamond" w:hAnsi="Garamond"/>
          <w:sz w:val="24"/>
          <w:szCs w:val="24"/>
        </w:rPr>
        <w:t xml:space="preserve">In 2006, the amended Compulsory Education Law </w:t>
      </w:r>
      <w:r w:rsidR="00AD4DF4">
        <w:rPr>
          <w:rFonts w:ascii="Garamond" w:hAnsi="Garamond"/>
          <w:sz w:val="24"/>
          <w:szCs w:val="24"/>
        </w:rPr>
        <w:t>began requiring</w:t>
      </w:r>
      <w:r w:rsidRPr="00C677A2">
        <w:rPr>
          <w:rFonts w:ascii="Garamond" w:hAnsi="Garamond"/>
          <w:sz w:val="24"/>
          <w:szCs w:val="24"/>
        </w:rPr>
        <w:t xml:space="preserve"> urban teach</w:t>
      </w:r>
      <w:r>
        <w:rPr>
          <w:rFonts w:ascii="Garamond" w:hAnsi="Garamond"/>
          <w:sz w:val="24"/>
          <w:szCs w:val="24"/>
        </w:rPr>
        <w:t>ers to work in rural schools</w:t>
      </w:r>
      <w:r w:rsidR="004C219E">
        <w:rPr>
          <w:rFonts w:ascii="Garamond" w:hAnsi="Garamond"/>
          <w:sz w:val="24"/>
          <w:szCs w:val="24"/>
        </w:rPr>
        <w:t xml:space="preserve"> to become eligible for</w:t>
      </w:r>
      <w:r w:rsidRPr="00C677A2">
        <w:rPr>
          <w:rFonts w:ascii="Garamond" w:hAnsi="Garamond"/>
          <w:sz w:val="24"/>
          <w:szCs w:val="24"/>
        </w:rPr>
        <w:t xml:space="preserve"> job promotion</w:t>
      </w:r>
      <w:r w:rsidR="004C219E">
        <w:rPr>
          <w:rFonts w:ascii="Garamond" w:hAnsi="Garamond"/>
          <w:sz w:val="24"/>
          <w:szCs w:val="24"/>
        </w:rPr>
        <w:t>s</w:t>
      </w:r>
      <w:r w:rsidRPr="00C677A2">
        <w:rPr>
          <w:rFonts w:ascii="Garamond" w:hAnsi="Garamond"/>
          <w:sz w:val="24"/>
          <w:szCs w:val="24"/>
        </w:rPr>
        <w:t>.</w:t>
      </w:r>
      <w:r w:rsidRPr="00C677A2">
        <w:rPr>
          <w:rStyle w:val="FootnoteReference"/>
          <w:sz w:val="24"/>
          <w:szCs w:val="24"/>
        </w:rPr>
        <w:footnoteReference w:id="17"/>
      </w:r>
      <w:r w:rsidRPr="00C677A2">
        <w:rPr>
          <w:rFonts w:ascii="Garamond" w:hAnsi="Garamond"/>
          <w:sz w:val="24"/>
          <w:szCs w:val="24"/>
        </w:rPr>
        <w:t xml:space="preserve"> In 2007, the Chinese government pledged its support for students training to become teachers at the top six teaching universities (Beijing, Shanghai, Changchun, Wuhan, Xi’an, and Ch</w:t>
      </w:r>
      <w:r w:rsidR="000145AE">
        <w:rPr>
          <w:rFonts w:ascii="Garamond" w:hAnsi="Garamond"/>
          <w:sz w:val="24"/>
          <w:szCs w:val="24"/>
        </w:rPr>
        <w:t>o</w:t>
      </w:r>
      <w:r w:rsidRPr="00C677A2">
        <w:rPr>
          <w:rFonts w:ascii="Garamond" w:hAnsi="Garamond"/>
          <w:sz w:val="24"/>
          <w:szCs w:val="24"/>
        </w:rPr>
        <w:t>ngqing)</w:t>
      </w:r>
      <w:r w:rsidR="000145AE">
        <w:rPr>
          <w:rFonts w:ascii="Arial" w:eastAsia="Times New Roman" w:hAnsi="Arial" w:cs="Arial"/>
          <w:color w:val="333333"/>
          <w:sz w:val="21"/>
          <w:szCs w:val="21"/>
        </w:rPr>
        <w:t xml:space="preserve"> </w:t>
      </w:r>
      <w:r w:rsidRPr="00C677A2">
        <w:rPr>
          <w:rFonts w:ascii="Garamond" w:hAnsi="Garamond"/>
          <w:sz w:val="24"/>
          <w:szCs w:val="24"/>
        </w:rPr>
        <w:t>to receive tuition waivers, if the student agree</w:t>
      </w:r>
      <w:r w:rsidR="004B2128">
        <w:rPr>
          <w:rFonts w:ascii="Garamond" w:hAnsi="Garamond"/>
          <w:sz w:val="24"/>
          <w:szCs w:val="24"/>
        </w:rPr>
        <w:t>d</w:t>
      </w:r>
      <w:r w:rsidRPr="00C677A2">
        <w:rPr>
          <w:rFonts w:ascii="Garamond" w:hAnsi="Garamond"/>
          <w:sz w:val="24"/>
          <w:szCs w:val="24"/>
        </w:rPr>
        <w:t xml:space="preserve"> to work at a primary</w:t>
      </w:r>
      <w:r w:rsidR="000145AE">
        <w:rPr>
          <w:rFonts w:ascii="Garamond" w:hAnsi="Garamond"/>
          <w:sz w:val="24"/>
          <w:szCs w:val="24"/>
        </w:rPr>
        <w:t xml:space="preserve"> or </w:t>
      </w:r>
      <w:r w:rsidRPr="00C677A2">
        <w:rPr>
          <w:rFonts w:ascii="Garamond" w:hAnsi="Garamond"/>
          <w:sz w:val="24"/>
          <w:szCs w:val="24"/>
        </w:rPr>
        <w:t>middle school for at least ten years and spend the first two years in a rural school.</w:t>
      </w:r>
      <w:r w:rsidRPr="00C677A2">
        <w:rPr>
          <w:rStyle w:val="FootnoteReference"/>
          <w:sz w:val="24"/>
          <w:szCs w:val="24"/>
        </w:rPr>
        <w:footnoteReference w:id="18"/>
      </w:r>
      <w:r w:rsidRPr="00C677A2">
        <w:rPr>
          <w:rFonts w:ascii="Garamond" w:hAnsi="Garamond"/>
          <w:sz w:val="24"/>
          <w:szCs w:val="24"/>
        </w:rPr>
        <w:t xml:space="preserve"> In addition to State recruitment efforts, Teach for China </w:t>
      </w:r>
      <w:r w:rsidR="004C219E" w:rsidRPr="00EE0C82">
        <w:rPr>
          <w:rFonts w:ascii="Garamond" w:hAnsi="Garamond" w:cs="Times New Roman"/>
          <w:sz w:val="24"/>
          <w:szCs w:val="24"/>
        </w:rPr>
        <w:t>(</w:t>
      </w:r>
      <w:r w:rsidR="004C219E">
        <w:rPr>
          <w:rStyle w:val="apple-style-span"/>
          <w:rFonts w:ascii="Garamond" w:hAnsi="Garamond" w:cs="Times New Roman"/>
          <w:i/>
          <w:sz w:val="24"/>
          <w:szCs w:val="24"/>
          <w:shd w:val="clear" w:color="auto" w:fill="FFFFFF"/>
        </w:rPr>
        <w:t xml:space="preserve">Zhongguo jiaoyu xingdong </w:t>
      </w:r>
      <w:r w:rsidR="004C219E">
        <w:rPr>
          <w:rStyle w:val="apple-style-span"/>
          <w:rFonts w:ascii="Garamond" w:hAnsi="Garamond" w:cs="Times New Roman" w:hint="eastAsia"/>
          <w:color w:val="4B4B4B"/>
          <w:sz w:val="24"/>
          <w:szCs w:val="24"/>
          <w:shd w:val="clear" w:color="auto" w:fill="FFFFFF"/>
        </w:rPr>
        <w:t>中国教育行</w:t>
      </w:r>
      <w:r w:rsidR="004C219E">
        <w:rPr>
          <w:rStyle w:val="apple-style-span"/>
          <w:rFonts w:ascii="Garamond" w:eastAsia="SimSun" w:hAnsi="Garamond" w:cs="Times New Roman" w:hint="eastAsia"/>
          <w:color w:val="4B4B4B"/>
          <w:sz w:val="24"/>
          <w:szCs w:val="24"/>
          <w:shd w:val="clear" w:color="auto" w:fill="FFFFFF"/>
        </w:rPr>
        <w:t>动</w:t>
      </w:r>
      <w:r w:rsidR="004C219E">
        <w:rPr>
          <w:rFonts w:ascii="Garamond" w:hAnsi="Garamond" w:cs="Times New Roman"/>
          <w:sz w:val="24"/>
          <w:szCs w:val="24"/>
        </w:rPr>
        <w:t xml:space="preserve">) </w:t>
      </w:r>
      <w:r w:rsidRPr="00C677A2">
        <w:rPr>
          <w:rFonts w:ascii="Garamond" w:hAnsi="Garamond"/>
          <w:sz w:val="24"/>
          <w:szCs w:val="24"/>
        </w:rPr>
        <w:t>and other private organizations</w:t>
      </w:r>
      <w:r w:rsidR="000145AE">
        <w:rPr>
          <w:rFonts w:ascii="Garamond" w:hAnsi="Garamond"/>
          <w:sz w:val="24"/>
          <w:szCs w:val="24"/>
        </w:rPr>
        <w:t xml:space="preserve"> rigorously recruit</w:t>
      </w:r>
      <w:r w:rsidR="004B2128">
        <w:rPr>
          <w:rFonts w:ascii="Garamond" w:hAnsi="Garamond"/>
          <w:sz w:val="24"/>
          <w:szCs w:val="24"/>
        </w:rPr>
        <w:t xml:space="preserve"> high-achieving,</w:t>
      </w:r>
      <w:r w:rsidR="000145AE">
        <w:rPr>
          <w:rFonts w:ascii="Garamond" w:hAnsi="Garamond"/>
          <w:sz w:val="24"/>
          <w:szCs w:val="24"/>
        </w:rPr>
        <w:t xml:space="preserve"> </w:t>
      </w:r>
      <w:r w:rsidR="000145AE" w:rsidRPr="006B7DA8">
        <w:rPr>
          <w:rFonts w:ascii="Garamond" w:hAnsi="Garamond" w:cs="Times New Roman"/>
          <w:sz w:val="24"/>
          <w:szCs w:val="24"/>
        </w:rPr>
        <w:t>new college graduates to rural schools</w:t>
      </w:r>
      <w:r w:rsidR="000145AE">
        <w:rPr>
          <w:rFonts w:ascii="Garamond" w:hAnsi="Garamond" w:cs="Times New Roman"/>
          <w:sz w:val="24"/>
          <w:szCs w:val="24"/>
        </w:rPr>
        <w:t xml:space="preserve">. </w:t>
      </w:r>
      <w:r w:rsidR="004C219E">
        <w:rPr>
          <w:rFonts w:ascii="Garamond" w:hAnsi="Garamond" w:cs="Times New Roman"/>
          <w:sz w:val="24"/>
          <w:szCs w:val="24"/>
        </w:rPr>
        <w:t xml:space="preserve"> Specifically, </w:t>
      </w:r>
      <w:r w:rsidR="000145AE">
        <w:rPr>
          <w:rFonts w:ascii="Garamond" w:hAnsi="Garamond" w:cs="Times New Roman"/>
          <w:sz w:val="24"/>
          <w:szCs w:val="24"/>
        </w:rPr>
        <w:t xml:space="preserve">Teach for China </w:t>
      </w:r>
      <w:r w:rsidR="004B2128">
        <w:rPr>
          <w:rFonts w:ascii="Garamond" w:hAnsi="Garamond" w:cs="Times New Roman"/>
          <w:sz w:val="24"/>
          <w:szCs w:val="24"/>
        </w:rPr>
        <w:t>places</w:t>
      </w:r>
      <w:r w:rsidR="000145AE">
        <w:rPr>
          <w:rFonts w:ascii="Garamond" w:hAnsi="Garamond" w:cs="Times New Roman"/>
          <w:sz w:val="24"/>
          <w:szCs w:val="24"/>
        </w:rPr>
        <w:t xml:space="preserve"> </w:t>
      </w:r>
      <w:r w:rsidR="004B2128">
        <w:rPr>
          <w:rFonts w:ascii="Garamond" w:hAnsi="Garamond" w:cs="Times New Roman"/>
          <w:sz w:val="24"/>
          <w:szCs w:val="24"/>
        </w:rPr>
        <w:t>these</w:t>
      </w:r>
      <w:r w:rsidR="000145AE">
        <w:rPr>
          <w:rFonts w:ascii="Garamond" w:hAnsi="Garamond" w:cs="Times New Roman"/>
          <w:sz w:val="24"/>
          <w:szCs w:val="24"/>
        </w:rPr>
        <w:t xml:space="preserve"> college graduates in full-time, two year teaching commitments at high poverty, rural schools.</w:t>
      </w:r>
      <w:r w:rsidR="000145AE">
        <w:rPr>
          <w:rStyle w:val="FootnoteReference"/>
          <w:rFonts w:ascii="Garamond" w:hAnsi="Garamond" w:cs="Times New Roman"/>
          <w:sz w:val="24"/>
          <w:szCs w:val="24"/>
        </w:rPr>
        <w:footnoteReference w:id="19"/>
      </w:r>
      <w:r w:rsidRPr="00C677A2">
        <w:rPr>
          <w:rFonts w:ascii="Garamond" w:eastAsia="SimSun" w:hAnsi="Garamond" w:cs="Times New Roman"/>
          <w:color w:val="FF0000"/>
          <w:sz w:val="24"/>
          <w:szCs w:val="24"/>
        </w:rPr>
        <w:t xml:space="preserve">   </w:t>
      </w:r>
      <w:r w:rsidRPr="00C677A2">
        <w:rPr>
          <w:rFonts w:ascii="Garamond" w:eastAsia="SimSun" w:hAnsi="Garamond" w:cs="Times New Roman"/>
          <w:sz w:val="24"/>
          <w:szCs w:val="24"/>
        </w:rPr>
        <w:t xml:space="preserve">While new college graduates and experienced urban teachers will likely arrive at rural schools armed with deeper knowledge of the subjects they teach and more pedagogical training, these qualifications alone may not transform rural education.  The educational expectations </w:t>
      </w:r>
      <w:r w:rsidRPr="00C677A2">
        <w:rPr>
          <w:rFonts w:ascii="Garamond" w:eastAsia="SimSun" w:hAnsi="Garamond" w:cs="Times New Roman"/>
          <w:sz w:val="24"/>
          <w:szCs w:val="24"/>
        </w:rPr>
        <w:lastRenderedPageBreak/>
        <w:t>held by teachers for their rural students also affect the quality of students’ classroom experiences, and ultimately, students’ educational attainment</w:t>
      </w:r>
      <w:r w:rsidR="000145AE">
        <w:rPr>
          <w:rFonts w:ascii="Garamond" w:eastAsia="SimSun" w:hAnsi="Garamond" w:cs="Times New Roman"/>
          <w:sz w:val="24"/>
          <w:szCs w:val="24"/>
        </w:rPr>
        <w:t>.</w:t>
      </w:r>
      <w:r w:rsidR="000145AE">
        <w:rPr>
          <w:rStyle w:val="FootnoteReference"/>
          <w:rFonts w:ascii="Garamond" w:eastAsia="SimSun" w:hAnsi="Garamond" w:cs="Times New Roman"/>
          <w:sz w:val="24"/>
          <w:szCs w:val="24"/>
        </w:rPr>
        <w:footnoteReference w:id="20"/>
      </w:r>
      <w:r w:rsidR="002202B7">
        <w:rPr>
          <w:rFonts w:ascii="Garamond" w:eastAsia="SimSun" w:hAnsi="Garamond" w:cs="Times New Roman" w:hint="eastAsia"/>
          <w:sz w:val="24"/>
          <w:szCs w:val="24"/>
        </w:rPr>
        <w:t xml:space="preserve">  </w:t>
      </w:r>
    </w:p>
    <w:p w:rsidR="00841896" w:rsidRDefault="00C677A2" w:rsidP="00EB2530">
      <w:pPr>
        <w:spacing w:after="0" w:line="480" w:lineRule="auto"/>
        <w:rPr>
          <w:rFonts w:ascii="Garamond" w:hAnsi="Garamond" w:cs="Times New Roman"/>
          <w:b/>
          <w:smallCaps/>
          <w:sz w:val="24"/>
          <w:szCs w:val="24"/>
        </w:rPr>
      </w:pPr>
      <w:r w:rsidRPr="00C677A2">
        <w:rPr>
          <w:rFonts w:ascii="Garamond" w:hAnsi="Garamond" w:cs="Times New Roman"/>
          <w:b/>
          <w:smallCaps/>
          <w:sz w:val="24"/>
          <w:szCs w:val="24"/>
        </w:rPr>
        <w:t xml:space="preserve">Teacher Expectations </w:t>
      </w:r>
    </w:p>
    <w:p w:rsidR="00841896" w:rsidRDefault="00C677A2" w:rsidP="00EB2530">
      <w:pPr>
        <w:spacing w:after="0" w:line="480" w:lineRule="auto"/>
        <w:ind w:firstLine="720"/>
        <w:rPr>
          <w:rFonts w:ascii="Garamond" w:hAnsi="Garamond" w:cs="Times New Roman"/>
          <w:color w:val="FF0000"/>
          <w:sz w:val="24"/>
          <w:szCs w:val="24"/>
        </w:rPr>
      </w:pPr>
      <w:r w:rsidRPr="00C677A2">
        <w:rPr>
          <w:rFonts w:ascii="Garamond" w:hAnsi="Garamond" w:cs="Times New Roman"/>
          <w:sz w:val="24"/>
          <w:szCs w:val="24"/>
        </w:rPr>
        <w:t>In rural China, teacher expectations primarily influence educational attainment through two mechanisms: parental expectations and student academic self-concept.  First, research in rural China suggests teachers uniquely influence student outcomes by aligning parental beliefs of a student’s academic potential with their expectations.</w:t>
      </w:r>
      <w:r w:rsidR="00EE0C82">
        <w:rPr>
          <w:rStyle w:val="FootnoteReference"/>
          <w:rFonts w:ascii="Garamond" w:hAnsi="Garamond" w:cs="Times New Roman"/>
          <w:sz w:val="24"/>
          <w:szCs w:val="24"/>
        </w:rPr>
        <w:footnoteReference w:id="21"/>
      </w:r>
      <w:r w:rsidRPr="00C677A2">
        <w:rPr>
          <w:rFonts w:ascii="Garamond" w:hAnsi="Garamond" w:cs="Times New Roman"/>
          <w:sz w:val="24"/>
          <w:szCs w:val="24"/>
        </w:rPr>
        <w:t xml:space="preserve"> Chinese rural parents, who believe children’s academic learning is the educator’s responsibility, consider the teacher’s opinions on academic matters as those of an expert.   Their unfamiliarity with the school system further reinforces the respect accorded to teachers’ assessment of students and viewpoints on schooling.</w:t>
      </w:r>
      <w:r w:rsidR="00EE0C82">
        <w:rPr>
          <w:rStyle w:val="FootnoteReference"/>
          <w:rFonts w:ascii="Garamond" w:hAnsi="Garamond" w:cs="Times New Roman"/>
          <w:sz w:val="24"/>
          <w:szCs w:val="24"/>
        </w:rPr>
        <w:t xml:space="preserve"> </w:t>
      </w:r>
      <w:r w:rsidR="00EE0C82">
        <w:rPr>
          <w:rStyle w:val="FootnoteReference"/>
          <w:rFonts w:ascii="Garamond" w:hAnsi="Garamond" w:cs="Times New Roman"/>
          <w:sz w:val="24"/>
          <w:szCs w:val="24"/>
        </w:rPr>
        <w:footnoteReference w:id="22"/>
      </w:r>
      <w:r w:rsidRPr="00C677A2">
        <w:rPr>
          <w:rFonts w:ascii="Garamond" w:hAnsi="Garamond" w:cs="Times New Roman"/>
          <w:sz w:val="24"/>
          <w:szCs w:val="24"/>
        </w:rPr>
        <w:t xml:space="preserve">  Through official home visits with rural families and informal conversations, teachers convey their opinion of a child’s progress and potential, influencing parental aspirations for their child.</w:t>
      </w:r>
      <w:r w:rsidR="00EE0C82">
        <w:rPr>
          <w:rStyle w:val="FootnoteReference"/>
          <w:rFonts w:ascii="Garamond" w:hAnsi="Garamond" w:cs="Times New Roman"/>
          <w:sz w:val="24"/>
          <w:szCs w:val="24"/>
        </w:rPr>
        <w:footnoteReference w:id="23"/>
      </w:r>
      <w:r w:rsidRPr="00C677A2">
        <w:rPr>
          <w:rFonts w:ascii="Garamond" w:hAnsi="Garamond" w:cs="Times New Roman"/>
          <w:sz w:val="24"/>
          <w:szCs w:val="24"/>
        </w:rPr>
        <w:t xml:space="preserve"> Strikingly, when parents and teachers hold different beliefs, parents are likely to adopt the teacher’s viewpoint and advice.</w:t>
      </w:r>
      <w:r w:rsidR="00EE0C82">
        <w:rPr>
          <w:rStyle w:val="FootnoteReference"/>
          <w:rFonts w:ascii="Garamond" w:hAnsi="Garamond" w:cs="Times New Roman"/>
          <w:sz w:val="24"/>
          <w:szCs w:val="24"/>
        </w:rPr>
        <w:footnoteReference w:id="24"/>
      </w:r>
      <w:r w:rsidRPr="00C677A2">
        <w:rPr>
          <w:rFonts w:ascii="Garamond" w:hAnsi="Garamond" w:cs="Times New Roman"/>
          <w:sz w:val="24"/>
          <w:szCs w:val="24"/>
        </w:rPr>
        <w:t xml:space="preserve">  For example, separate analysis of survey data </w:t>
      </w:r>
      <w:r w:rsidR="00F832EC">
        <w:rPr>
          <w:rFonts w:ascii="Garamond" w:hAnsi="Garamond" w:cs="Times New Roman"/>
          <w:sz w:val="24"/>
          <w:szCs w:val="24"/>
        </w:rPr>
        <w:t xml:space="preserve">from Gansu </w:t>
      </w:r>
      <w:r w:rsidRPr="00C677A2">
        <w:rPr>
          <w:rFonts w:ascii="Garamond" w:hAnsi="Garamond" w:cs="Times New Roman"/>
          <w:sz w:val="24"/>
          <w:szCs w:val="24"/>
        </w:rPr>
        <w:t>demonstrates that high teacher expectations for rural primary school students are associated with high parental expectations four years later, even after controlling for student academic performance.</w:t>
      </w:r>
      <w:r w:rsidR="00EE0C82">
        <w:rPr>
          <w:rStyle w:val="FootnoteReference"/>
          <w:rFonts w:ascii="Garamond" w:hAnsi="Garamond" w:cs="Times New Roman"/>
          <w:sz w:val="24"/>
          <w:szCs w:val="24"/>
        </w:rPr>
        <w:footnoteReference w:id="25"/>
      </w:r>
      <w:r w:rsidRPr="00C677A2">
        <w:rPr>
          <w:rFonts w:ascii="Garamond" w:hAnsi="Garamond" w:cs="Times New Roman"/>
          <w:sz w:val="24"/>
          <w:szCs w:val="24"/>
        </w:rPr>
        <w:t xml:space="preserve"> </w:t>
      </w:r>
      <w:r w:rsidR="009323F9">
        <w:rPr>
          <w:rFonts w:ascii="Garamond" w:hAnsi="Garamond" w:cs="Times New Roman"/>
          <w:color w:val="FF0000"/>
          <w:sz w:val="24"/>
          <w:szCs w:val="24"/>
        </w:rPr>
        <w:t xml:space="preserve"> </w:t>
      </w:r>
      <w:r w:rsidR="008C640A" w:rsidRPr="003F1E75">
        <w:rPr>
          <w:rFonts w:ascii="Garamond" w:hAnsi="Garamond" w:cs="Times New Roman"/>
          <w:sz w:val="24"/>
          <w:szCs w:val="24"/>
        </w:rPr>
        <w:t xml:space="preserve">Even more importantly, a longitudinal analysis demonstrates that parents’ early educational expectations are strong predictors of children’s </w:t>
      </w:r>
      <w:r w:rsidR="008C640A" w:rsidRPr="003F1E75">
        <w:rPr>
          <w:rFonts w:ascii="Garamond" w:hAnsi="Garamond" w:cs="Times New Roman"/>
          <w:sz w:val="24"/>
          <w:szCs w:val="24"/>
        </w:rPr>
        <w:lastRenderedPageBreak/>
        <w:t>chances of staying in school, completing compulsory education, and graduating from secondary school.</w:t>
      </w:r>
      <w:r w:rsidR="008C640A" w:rsidRPr="003F1E75">
        <w:rPr>
          <w:rStyle w:val="FootnoteReference"/>
          <w:rFonts w:ascii="Garamond" w:hAnsi="Garamond" w:cs="Times New Roman"/>
          <w:sz w:val="24"/>
          <w:szCs w:val="24"/>
        </w:rPr>
        <w:footnoteReference w:id="26"/>
      </w:r>
      <w:r w:rsidR="008C640A">
        <w:rPr>
          <w:rFonts w:ascii="Garamond" w:hAnsi="Garamond" w:cs="Times New Roman"/>
          <w:color w:val="FF0000"/>
          <w:sz w:val="24"/>
          <w:szCs w:val="24"/>
        </w:rPr>
        <w:t xml:space="preserve">  </w:t>
      </w:r>
      <w:r w:rsidRPr="00C677A2">
        <w:rPr>
          <w:rFonts w:ascii="Garamond" w:hAnsi="Garamond" w:cs="Times New Roman"/>
          <w:sz w:val="24"/>
          <w:szCs w:val="24"/>
        </w:rPr>
        <w:t>Parental expectations are important because they have strong influence on students’ expectations, academic competency and performance.</w:t>
      </w:r>
      <w:r w:rsidRPr="00C677A2">
        <w:rPr>
          <w:rStyle w:val="FootnoteReference"/>
          <w:rFonts w:ascii="Garamond" w:hAnsi="Garamond" w:cs="Times New Roman"/>
          <w:sz w:val="24"/>
          <w:szCs w:val="24"/>
        </w:rPr>
        <w:footnoteReference w:id="27"/>
      </w:r>
      <w:r w:rsidR="008C640A">
        <w:rPr>
          <w:rFonts w:ascii="Garamond" w:hAnsi="Garamond" w:cs="Times New Roman"/>
          <w:sz w:val="24"/>
          <w:szCs w:val="24"/>
        </w:rPr>
        <w:t xml:space="preserve"> </w:t>
      </w:r>
    </w:p>
    <w:p w:rsidR="00841896" w:rsidRDefault="00C677A2" w:rsidP="00EB2530">
      <w:pPr>
        <w:spacing w:after="0" w:line="480" w:lineRule="auto"/>
        <w:ind w:firstLine="720"/>
        <w:rPr>
          <w:rFonts w:ascii="Garamond" w:hAnsi="Garamond" w:cs="Times New Roman"/>
          <w:sz w:val="24"/>
          <w:szCs w:val="24"/>
        </w:rPr>
      </w:pPr>
      <w:r w:rsidRPr="00C677A2">
        <w:rPr>
          <w:rFonts w:ascii="Garamond" w:hAnsi="Garamond" w:cs="Times New Roman"/>
          <w:sz w:val="24"/>
          <w:szCs w:val="24"/>
        </w:rPr>
        <w:t>Teacher expectations are also an important socializing influence on the formation of student’s educational attitudes and academic self-concept, which predict school attainment.</w:t>
      </w:r>
      <w:r w:rsidR="00EE0C82">
        <w:rPr>
          <w:rStyle w:val="FootnoteReference"/>
          <w:rFonts w:ascii="Garamond" w:hAnsi="Garamond" w:cs="Times New Roman"/>
          <w:sz w:val="24"/>
          <w:szCs w:val="24"/>
        </w:rPr>
        <w:footnoteReference w:id="28"/>
      </w:r>
      <w:r w:rsidRPr="00C677A2">
        <w:rPr>
          <w:rFonts w:ascii="Garamond" w:hAnsi="Garamond" w:cs="Times New Roman"/>
          <w:color w:val="7030A0"/>
          <w:sz w:val="24"/>
          <w:szCs w:val="24"/>
        </w:rPr>
        <w:t xml:space="preserve">  </w:t>
      </w:r>
      <w:r w:rsidRPr="00C677A2">
        <w:rPr>
          <w:rFonts w:ascii="Garamond" w:hAnsi="Garamond" w:cs="Times New Roman"/>
          <w:sz w:val="24"/>
          <w:szCs w:val="24"/>
        </w:rPr>
        <w:t>As teachers behave in accordance with their academic expectations toward each child, the academic self-concept of a student-- or how a student perceives his or her academic ability compared to others-- develops in relation to a teacher’s belief on the child’s academic potential.</w:t>
      </w:r>
      <w:r w:rsidR="00EE0C82">
        <w:rPr>
          <w:rStyle w:val="FootnoteReference"/>
          <w:rFonts w:ascii="Garamond" w:hAnsi="Garamond" w:cs="Times New Roman"/>
          <w:sz w:val="24"/>
          <w:szCs w:val="24"/>
        </w:rPr>
        <w:footnoteReference w:id="29"/>
      </w:r>
      <w:r w:rsidRPr="00C677A2">
        <w:rPr>
          <w:rFonts w:ascii="Garamond" w:hAnsi="Garamond" w:cs="Times New Roman"/>
          <w:sz w:val="24"/>
          <w:szCs w:val="24"/>
        </w:rPr>
        <w:t xml:space="preserve">   Student-teacher interactions, thus, lead students to view themselves as their teachers perceive them.</w:t>
      </w:r>
      <w:r w:rsidR="00EE0C82">
        <w:rPr>
          <w:rStyle w:val="FootnoteReference"/>
          <w:rFonts w:ascii="Garamond" w:hAnsi="Garamond" w:cs="Times New Roman"/>
          <w:sz w:val="24"/>
          <w:szCs w:val="24"/>
        </w:rPr>
        <w:footnoteReference w:id="30"/>
      </w:r>
      <w:r w:rsidRPr="00C677A2">
        <w:rPr>
          <w:rFonts w:ascii="Garamond" w:hAnsi="Garamond" w:cs="Times New Roman"/>
          <w:sz w:val="24"/>
          <w:szCs w:val="24"/>
        </w:rPr>
        <w:t xml:space="preserve"> In the Chinese context, the same teacher usually educates a cohort for multiple years, teaching until graduation or passing the cohort to another teacher at a higher grade level.</w:t>
      </w:r>
      <w:r w:rsidR="00EE0C82">
        <w:rPr>
          <w:rStyle w:val="FootnoteReference"/>
          <w:rFonts w:ascii="Garamond" w:hAnsi="Garamond" w:cs="Times New Roman"/>
          <w:sz w:val="24"/>
          <w:szCs w:val="24"/>
        </w:rPr>
        <w:footnoteReference w:id="31"/>
      </w:r>
      <w:r w:rsidRPr="00C677A2">
        <w:rPr>
          <w:rFonts w:ascii="Garamond" w:hAnsi="Garamond" w:cs="Times New Roman"/>
          <w:sz w:val="24"/>
          <w:szCs w:val="24"/>
        </w:rPr>
        <w:t xml:space="preserve"> The prolonged duration of a student-teacher pairing and student exposure to the same teacher increases the likelihood that Chinese students adjust their academic self-concept to their teacher’s expectations.  Furthermore, Chinese students from rural and other stigmatized backgrounds are likely more susceptible to teacher expectation effects.  </w:t>
      </w:r>
    </w:p>
    <w:p w:rsidR="00841896" w:rsidRDefault="00C677A2" w:rsidP="00EB2530">
      <w:pPr>
        <w:spacing w:after="0" w:line="480" w:lineRule="auto"/>
        <w:ind w:firstLine="720"/>
        <w:rPr>
          <w:rFonts w:ascii="Garamond" w:hAnsi="Garamond" w:cs="Times New Roman"/>
          <w:color w:val="FF0000"/>
          <w:sz w:val="24"/>
          <w:szCs w:val="24"/>
        </w:rPr>
      </w:pPr>
      <w:r w:rsidRPr="00C677A2">
        <w:rPr>
          <w:rFonts w:ascii="Garamond" w:hAnsi="Garamond" w:cs="Times New Roman"/>
          <w:sz w:val="24"/>
          <w:szCs w:val="24"/>
        </w:rPr>
        <w:t xml:space="preserve">Low status youth are particularly sensitive to teacher expectations, compared to parents’ aspirations, because of their inclination to identify with teachers in educational matters and regard </w:t>
      </w:r>
      <w:r w:rsidRPr="00C677A2">
        <w:rPr>
          <w:rFonts w:ascii="Garamond" w:hAnsi="Garamond" w:cs="Times New Roman"/>
          <w:sz w:val="24"/>
          <w:szCs w:val="24"/>
        </w:rPr>
        <w:lastRenderedPageBreak/>
        <w:t>the teacher as a role model.</w:t>
      </w:r>
      <w:r w:rsidR="00EE0C82">
        <w:rPr>
          <w:rStyle w:val="FootnoteReference"/>
          <w:rFonts w:ascii="Garamond" w:hAnsi="Garamond" w:cs="Times New Roman"/>
          <w:sz w:val="24"/>
          <w:szCs w:val="24"/>
        </w:rPr>
        <w:footnoteReference w:id="32"/>
      </w:r>
      <w:r w:rsidRPr="00C677A2">
        <w:rPr>
          <w:rFonts w:ascii="Garamond" w:hAnsi="Garamond" w:cs="Times New Roman"/>
          <w:sz w:val="24"/>
          <w:szCs w:val="24"/>
        </w:rPr>
        <w:t xml:space="preserve">  It is probable </w:t>
      </w:r>
      <w:r w:rsidR="003606EE">
        <w:rPr>
          <w:rFonts w:ascii="Garamond" w:hAnsi="Garamond" w:cs="Times New Roman"/>
          <w:sz w:val="24"/>
          <w:szCs w:val="24"/>
        </w:rPr>
        <w:t xml:space="preserve">that </w:t>
      </w:r>
      <w:r w:rsidRPr="00C677A2">
        <w:rPr>
          <w:rFonts w:ascii="Garamond" w:hAnsi="Garamond" w:cs="Times New Roman"/>
          <w:sz w:val="24"/>
          <w:szCs w:val="24"/>
        </w:rPr>
        <w:t>teacher expectations more significantly impact the following subset of Chinese rural students: girls, those from low income households, ethnic minorities and those from other disadvantaged groups.  U.S.-based research conducted on low status youth, a population of children facing similar educational obstacles in the rural Chinese context, consistently finds students from stigmatized groups respond more strongly to teacher perceptions of student ability compared to their high status peers.</w:t>
      </w:r>
      <w:r w:rsidR="00EE0C82">
        <w:rPr>
          <w:rStyle w:val="FootnoteReference"/>
          <w:rFonts w:ascii="Garamond" w:hAnsi="Garamond" w:cs="Times New Roman"/>
          <w:sz w:val="24"/>
          <w:szCs w:val="24"/>
        </w:rPr>
        <w:t xml:space="preserve"> </w:t>
      </w:r>
      <w:r w:rsidR="00EE0C82">
        <w:rPr>
          <w:rStyle w:val="FootnoteReference"/>
          <w:rFonts w:ascii="Garamond" w:hAnsi="Garamond" w:cs="Times New Roman"/>
          <w:sz w:val="24"/>
          <w:szCs w:val="24"/>
        </w:rPr>
        <w:footnoteReference w:id="33"/>
      </w:r>
      <w:r w:rsidRPr="00C677A2">
        <w:rPr>
          <w:rFonts w:ascii="Garamond" w:hAnsi="Garamond" w:cs="Times New Roman"/>
          <w:sz w:val="24"/>
          <w:szCs w:val="24"/>
        </w:rPr>
        <w:t xml:space="preserve">  Children with multiple disadvantages are more vulnerable to teacher perceptions than single-disadvantaged peers.</w:t>
      </w:r>
      <w:r w:rsidR="00EE0C82">
        <w:rPr>
          <w:rStyle w:val="FootnoteReference"/>
          <w:rFonts w:ascii="Garamond" w:hAnsi="Garamond" w:cs="Times New Roman"/>
          <w:sz w:val="24"/>
          <w:szCs w:val="24"/>
        </w:rPr>
        <w:footnoteReference w:id="34"/>
      </w:r>
      <w:r w:rsidRPr="00C677A2">
        <w:rPr>
          <w:rFonts w:ascii="Garamond" w:hAnsi="Garamond" w:cs="Times New Roman"/>
          <w:sz w:val="24"/>
          <w:szCs w:val="24"/>
        </w:rPr>
        <w:t xml:space="preserve"> </w:t>
      </w:r>
    </w:p>
    <w:p w:rsidR="00841896" w:rsidRDefault="00C677A2" w:rsidP="00EB2530">
      <w:pPr>
        <w:spacing w:after="0" w:line="480" w:lineRule="auto"/>
        <w:ind w:firstLine="720"/>
        <w:rPr>
          <w:rFonts w:ascii="Garamond" w:hAnsi="Garamond" w:cs="Times New Roman"/>
          <w:sz w:val="24"/>
          <w:szCs w:val="24"/>
        </w:rPr>
      </w:pPr>
      <w:r w:rsidRPr="00C677A2">
        <w:rPr>
          <w:rFonts w:ascii="Garamond" w:hAnsi="Garamond" w:cs="Times New Roman"/>
          <w:i/>
          <w:sz w:val="24"/>
          <w:szCs w:val="24"/>
        </w:rPr>
        <w:t xml:space="preserve">Summary.  </w:t>
      </w:r>
      <w:r w:rsidRPr="00C677A2">
        <w:rPr>
          <w:rFonts w:ascii="Garamond" w:hAnsi="Garamond" w:cs="Times New Roman"/>
          <w:sz w:val="24"/>
          <w:szCs w:val="24"/>
        </w:rPr>
        <w:t xml:space="preserve">In short, rural educational reforms prioritize </w:t>
      </w:r>
      <w:r w:rsidR="003606EE">
        <w:rPr>
          <w:rFonts w:ascii="Garamond" w:hAnsi="Garamond" w:cs="Times New Roman"/>
          <w:sz w:val="24"/>
          <w:szCs w:val="24"/>
        </w:rPr>
        <w:t xml:space="preserve">raising </w:t>
      </w:r>
      <w:r w:rsidR="005A23FF">
        <w:rPr>
          <w:rFonts w:ascii="Garamond" w:hAnsi="Garamond" w:cs="Times New Roman"/>
          <w:sz w:val="24"/>
          <w:szCs w:val="24"/>
        </w:rPr>
        <w:t>school</w:t>
      </w:r>
      <w:r w:rsidR="005A23FF" w:rsidRPr="00C677A2">
        <w:rPr>
          <w:rFonts w:ascii="Garamond" w:hAnsi="Garamond" w:cs="Times New Roman"/>
          <w:sz w:val="24"/>
          <w:szCs w:val="24"/>
        </w:rPr>
        <w:t xml:space="preserve"> </w:t>
      </w:r>
      <w:r w:rsidRPr="00C677A2">
        <w:rPr>
          <w:rFonts w:ascii="Garamond" w:hAnsi="Garamond" w:cs="Times New Roman"/>
          <w:sz w:val="24"/>
          <w:szCs w:val="24"/>
        </w:rPr>
        <w:t xml:space="preserve">quality </w:t>
      </w:r>
      <w:r w:rsidR="003606EE">
        <w:rPr>
          <w:rFonts w:ascii="Garamond" w:hAnsi="Garamond" w:cs="Times New Roman"/>
          <w:sz w:val="24"/>
          <w:szCs w:val="24"/>
        </w:rPr>
        <w:t xml:space="preserve">by improving </w:t>
      </w:r>
      <w:r w:rsidRPr="00C677A2">
        <w:rPr>
          <w:rFonts w:ascii="Garamond" w:hAnsi="Garamond" w:cs="Times New Roman"/>
          <w:sz w:val="24"/>
          <w:szCs w:val="24"/>
        </w:rPr>
        <w:t>teacher skills and pedagogy</w:t>
      </w:r>
      <w:r w:rsidR="003606EE">
        <w:rPr>
          <w:rFonts w:ascii="Garamond" w:hAnsi="Garamond" w:cs="Times New Roman"/>
          <w:sz w:val="24"/>
          <w:szCs w:val="24"/>
        </w:rPr>
        <w:t xml:space="preserve"> – most often through recruiting teachers with these qualities</w:t>
      </w:r>
      <w:r w:rsidRPr="00C677A2">
        <w:rPr>
          <w:rFonts w:ascii="Garamond" w:hAnsi="Garamond" w:cs="Times New Roman"/>
          <w:sz w:val="24"/>
          <w:szCs w:val="24"/>
        </w:rPr>
        <w:t>.  However,</w:t>
      </w:r>
      <w:r w:rsidRPr="00C677A2">
        <w:rPr>
          <w:rFonts w:ascii="Garamond" w:eastAsia="SimSun" w:hAnsi="Garamond" w:cs="Times New Roman"/>
          <w:sz w:val="24"/>
          <w:szCs w:val="24"/>
        </w:rPr>
        <w:t xml:space="preserve"> </w:t>
      </w:r>
      <w:r w:rsidR="005A23FF">
        <w:rPr>
          <w:rFonts w:ascii="Garamond" w:eastAsia="SimSun" w:hAnsi="Garamond" w:cs="Times New Roman"/>
          <w:sz w:val="24"/>
          <w:szCs w:val="24"/>
        </w:rPr>
        <w:t xml:space="preserve">our synthesis of previous research suggests that teacher </w:t>
      </w:r>
      <w:r w:rsidRPr="00C677A2">
        <w:rPr>
          <w:rFonts w:ascii="Garamond" w:eastAsia="SimSun" w:hAnsi="Garamond" w:cs="Times New Roman"/>
          <w:sz w:val="24"/>
          <w:szCs w:val="24"/>
        </w:rPr>
        <w:t xml:space="preserve">qualifications alone may be insufficient to </w:t>
      </w:r>
      <w:r w:rsidR="00A26277">
        <w:rPr>
          <w:rFonts w:ascii="Garamond" w:eastAsia="SimSun" w:hAnsi="Garamond" w:cs="Times New Roman"/>
          <w:sz w:val="24"/>
          <w:szCs w:val="24"/>
        </w:rPr>
        <w:t>improve</w:t>
      </w:r>
      <w:r w:rsidRPr="00C677A2">
        <w:rPr>
          <w:rFonts w:ascii="Garamond" w:eastAsia="SimSun" w:hAnsi="Garamond" w:cs="Times New Roman"/>
          <w:sz w:val="24"/>
          <w:szCs w:val="24"/>
        </w:rPr>
        <w:t xml:space="preserve"> rural educati</w:t>
      </w:r>
      <w:r w:rsidR="005A23FF">
        <w:rPr>
          <w:rFonts w:ascii="Garamond" w:eastAsia="SimSun" w:hAnsi="Garamond" w:cs="Times New Roman"/>
          <w:sz w:val="24"/>
          <w:szCs w:val="24"/>
        </w:rPr>
        <w:t>on for all students</w:t>
      </w:r>
      <w:r w:rsidRPr="00C677A2">
        <w:rPr>
          <w:rFonts w:ascii="Garamond" w:eastAsia="SimSun" w:hAnsi="Garamond" w:cs="Times New Roman"/>
          <w:sz w:val="24"/>
          <w:szCs w:val="24"/>
        </w:rPr>
        <w:t xml:space="preserve">.  Teachers’ educational expectations for rural </w:t>
      </w:r>
      <w:r w:rsidR="00342D19">
        <w:rPr>
          <w:rFonts w:ascii="Garamond" w:eastAsia="SimSun" w:hAnsi="Garamond" w:cs="Times New Roman"/>
          <w:sz w:val="24"/>
          <w:szCs w:val="24"/>
        </w:rPr>
        <w:t xml:space="preserve">youth </w:t>
      </w:r>
      <w:r w:rsidRPr="00C677A2">
        <w:rPr>
          <w:rFonts w:ascii="Garamond" w:eastAsia="SimSun" w:hAnsi="Garamond" w:cs="Times New Roman"/>
          <w:sz w:val="24"/>
          <w:szCs w:val="24"/>
        </w:rPr>
        <w:t xml:space="preserve">also affect students’ </w:t>
      </w:r>
      <w:r w:rsidR="00316ECC">
        <w:rPr>
          <w:rFonts w:ascii="Garamond" w:eastAsia="SimSun" w:hAnsi="Garamond" w:cs="Times New Roman"/>
          <w:sz w:val="24"/>
          <w:szCs w:val="24"/>
        </w:rPr>
        <w:t xml:space="preserve">experiences in the </w:t>
      </w:r>
      <w:r w:rsidRPr="00C677A2">
        <w:rPr>
          <w:rFonts w:ascii="Garamond" w:eastAsia="SimSun" w:hAnsi="Garamond" w:cs="Times New Roman"/>
          <w:sz w:val="24"/>
          <w:szCs w:val="24"/>
        </w:rPr>
        <w:t>classroom, and ultimately, educational attainment.</w:t>
      </w:r>
      <w:r w:rsidRPr="00C677A2">
        <w:rPr>
          <w:rFonts w:ascii="Garamond" w:hAnsi="Garamond" w:cs="Times New Roman"/>
          <w:sz w:val="24"/>
          <w:szCs w:val="24"/>
        </w:rPr>
        <w:t xml:space="preserve">  </w:t>
      </w:r>
      <w:r w:rsidR="00422A3D">
        <w:rPr>
          <w:rFonts w:ascii="Garamond" w:hAnsi="Garamond" w:cs="Times New Roman"/>
          <w:sz w:val="24"/>
          <w:szCs w:val="24"/>
        </w:rPr>
        <w:t xml:space="preserve">The State’s </w:t>
      </w:r>
      <w:r w:rsidR="001F0A39">
        <w:rPr>
          <w:rFonts w:ascii="Garamond" w:hAnsi="Garamond" w:cs="Times New Roman"/>
          <w:sz w:val="24"/>
          <w:szCs w:val="24"/>
        </w:rPr>
        <w:t xml:space="preserve">focus </w:t>
      </w:r>
      <w:r w:rsidR="00374AF9">
        <w:rPr>
          <w:rFonts w:ascii="Garamond" w:hAnsi="Garamond" w:cs="Times New Roman"/>
          <w:sz w:val="24"/>
          <w:szCs w:val="24"/>
        </w:rPr>
        <w:t>on teachers</w:t>
      </w:r>
      <w:r w:rsidR="00E737A7">
        <w:rPr>
          <w:rFonts w:ascii="Garamond" w:hAnsi="Garamond" w:cs="Times New Roman"/>
          <w:sz w:val="24"/>
          <w:szCs w:val="24"/>
        </w:rPr>
        <w:t xml:space="preserve"> to transform rural education</w:t>
      </w:r>
      <w:r w:rsidR="00374AF9">
        <w:rPr>
          <w:rFonts w:ascii="Garamond" w:hAnsi="Garamond" w:cs="Times New Roman"/>
          <w:sz w:val="24"/>
          <w:szCs w:val="24"/>
        </w:rPr>
        <w:t xml:space="preserve"> </w:t>
      </w:r>
      <w:r w:rsidRPr="00C677A2">
        <w:rPr>
          <w:rFonts w:ascii="Garamond" w:hAnsi="Garamond" w:cs="Times New Roman"/>
          <w:sz w:val="24"/>
          <w:szCs w:val="24"/>
        </w:rPr>
        <w:t>raises important questions about teacher expectations that inform classroom experiences, and about whether student and teacher characteristics condition teacher expectations</w:t>
      </w:r>
      <w:r w:rsidR="003606EE">
        <w:rPr>
          <w:rFonts w:ascii="Garamond" w:hAnsi="Garamond" w:cs="Times New Roman"/>
          <w:sz w:val="24"/>
          <w:szCs w:val="24"/>
        </w:rPr>
        <w:t>.</w:t>
      </w:r>
      <w:r w:rsidRPr="00C677A2">
        <w:rPr>
          <w:rFonts w:ascii="Garamond" w:hAnsi="Garamond" w:cs="Times New Roman"/>
          <w:sz w:val="24"/>
          <w:szCs w:val="24"/>
        </w:rPr>
        <w:t xml:space="preserve"> </w:t>
      </w:r>
    </w:p>
    <w:p w:rsidR="00841896" w:rsidRDefault="00C677A2" w:rsidP="00EB2530">
      <w:pPr>
        <w:spacing w:after="0" w:line="480" w:lineRule="auto"/>
        <w:rPr>
          <w:rFonts w:ascii="Garamond" w:hAnsi="Garamond" w:cs="Times New Roman"/>
          <w:i/>
          <w:iCs/>
          <w:sz w:val="24"/>
          <w:szCs w:val="24"/>
        </w:rPr>
      </w:pPr>
      <w:r w:rsidRPr="00C677A2">
        <w:rPr>
          <w:rFonts w:ascii="Garamond" w:hAnsi="Garamond" w:cs="Times New Roman"/>
          <w:b/>
          <w:sz w:val="24"/>
          <w:szCs w:val="24"/>
        </w:rPr>
        <w:t>DATA AND METHODOLOGICAL APPROACH</w:t>
      </w:r>
    </w:p>
    <w:p w:rsidR="00841896" w:rsidRDefault="00C677A2" w:rsidP="00EB2530">
      <w:pPr>
        <w:spacing w:after="0" w:line="480" w:lineRule="auto"/>
        <w:ind w:firstLine="720"/>
        <w:rPr>
          <w:rFonts w:ascii="Garamond" w:hAnsi="Garamond" w:cs="Times New Roman"/>
          <w:sz w:val="24"/>
          <w:szCs w:val="24"/>
        </w:rPr>
      </w:pPr>
      <w:r w:rsidRPr="00C677A2">
        <w:rPr>
          <w:rFonts w:ascii="Garamond" w:hAnsi="Garamond" w:cs="Times New Roman"/>
          <w:sz w:val="24"/>
          <w:szCs w:val="24"/>
        </w:rPr>
        <w:t xml:space="preserve">This article employs data from the Gansu Survey of Children and Families (GSCF), a longitudinal, multi-level study that examines rural children’s welfare in Gansu Province, an inland province in northwestern China with relatively high levels of illiteracy, widespread poverty and low </w:t>
      </w:r>
      <w:r w:rsidRPr="00C677A2">
        <w:rPr>
          <w:rFonts w:ascii="Garamond" w:hAnsi="Garamond" w:cs="Times New Roman"/>
          <w:sz w:val="24"/>
          <w:szCs w:val="24"/>
        </w:rPr>
        <w:lastRenderedPageBreak/>
        <w:t>rates of economic growth. In 2000, the GSCF-1 drew a representative sample of 2,000 rural children aged 9-12 in 20 counties.  The sampling strategy included a multi-stage, cluster design with random selection procedures at the county, township, and village level. At the final selection stage, 20 children were sampled from a birth roster in each of the 100 selected villages. For each child, data from linkable questionnaires of mothers, fathers, teachers, school administrators and village leaders were collected.  Follow-up waves were conducted in 2004, 2007, and 2009.</w:t>
      </w:r>
    </w:p>
    <w:p w:rsidR="00841896" w:rsidRDefault="00C677A2" w:rsidP="00EB2530">
      <w:pPr>
        <w:autoSpaceDE w:val="0"/>
        <w:autoSpaceDN w:val="0"/>
        <w:adjustRightInd w:val="0"/>
        <w:spacing w:after="0" w:line="480" w:lineRule="auto"/>
        <w:ind w:firstLine="720"/>
        <w:rPr>
          <w:rFonts w:ascii="Garamond" w:hAnsi="Garamond" w:cs="Times New Roman"/>
          <w:sz w:val="24"/>
          <w:szCs w:val="24"/>
        </w:rPr>
      </w:pPr>
      <w:r w:rsidRPr="00C677A2">
        <w:rPr>
          <w:rFonts w:ascii="Garamond" w:hAnsi="Garamond" w:cs="Times New Roman"/>
          <w:sz w:val="24"/>
          <w:szCs w:val="24"/>
        </w:rPr>
        <w:t>To address our research questions, we analyze data from the 2000 and 2007 waves of the GSCF.  To improve the comparability of the sample across years, we limit the analyses to children who were in grade three or higher in 2000.</w:t>
      </w:r>
      <w:r w:rsidR="00EE0C82">
        <w:rPr>
          <w:rStyle w:val="FootnoteReference"/>
          <w:rFonts w:ascii="Garamond" w:hAnsi="Garamond" w:cs="Times New Roman"/>
          <w:sz w:val="24"/>
          <w:szCs w:val="24"/>
        </w:rPr>
        <w:footnoteReference w:id="35"/>
      </w:r>
      <w:r w:rsidRPr="00C677A2">
        <w:rPr>
          <w:rFonts w:ascii="Garamond" w:hAnsi="Garamond" w:cs="Times New Roman"/>
          <w:sz w:val="24"/>
          <w:szCs w:val="24"/>
        </w:rPr>
        <w:t xml:space="preserve">  Those at or beyond the third grade level should </w:t>
      </w:r>
      <w:r w:rsidR="00A26277">
        <w:rPr>
          <w:rFonts w:ascii="Garamond" w:hAnsi="Garamond" w:cs="Times New Roman"/>
          <w:sz w:val="24"/>
          <w:szCs w:val="24"/>
        </w:rPr>
        <w:t xml:space="preserve">have </w:t>
      </w:r>
      <w:r w:rsidRPr="00C677A2">
        <w:rPr>
          <w:rFonts w:ascii="Garamond" w:hAnsi="Garamond" w:cs="Times New Roman"/>
          <w:sz w:val="24"/>
          <w:szCs w:val="24"/>
        </w:rPr>
        <w:t>finish</w:t>
      </w:r>
      <w:r w:rsidR="00A26277">
        <w:rPr>
          <w:rFonts w:ascii="Garamond" w:hAnsi="Garamond" w:cs="Times New Roman"/>
          <w:sz w:val="24"/>
          <w:szCs w:val="24"/>
        </w:rPr>
        <w:t>ed</w:t>
      </w:r>
      <w:r w:rsidRPr="00C677A2">
        <w:rPr>
          <w:rFonts w:ascii="Garamond" w:hAnsi="Garamond" w:cs="Times New Roman"/>
          <w:sz w:val="24"/>
          <w:szCs w:val="24"/>
        </w:rPr>
        <w:t xml:space="preserve"> compulsory education by 2007 and have </w:t>
      </w:r>
      <w:r w:rsidR="00A26277">
        <w:rPr>
          <w:rFonts w:ascii="Garamond" w:hAnsi="Garamond" w:cs="Times New Roman"/>
          <w:sz w:val="24"/>
          <w:szCs w:val="24"/>
        </w:rPr>
        <w:t xml:space="preserve">had </w:t>
      </w:r>
      <w:r w:rsidRPr="00C677A2">
        <w:rPr>
          <w:rFonts w:ascii="Garamond" w:hAnsi="Garamond" w:cs="Times New Roman"/>
          <w:sz w:val="24"/>
          <w:szCs w:val="24"/>
        </w:rPr>
        <w:t xml:space="preserve">opportunity to enter post-compulsory schooling if they continued schooling at the expected rate.  </w:t>
      </w:r>
      <w:r w:rsidRPr="00C677A2">
        <w:rPr>
          <w:rFonts w:ascii="Garamond" w:hAnsi="Garamond" w:cs="Times New Roman"/>
          <w:i/>
          <w:sz w:val="24"/>
          <w:szCs w:val="24"/>
        </w:rPr>
        <w:t xml:space="preserve"> </w:t>
      </w:r>
      <w:r w:rsidRPr="00C677A2">
        <w:rPr>
          <w:rFonts w:ascii="Garamond" w:hAnsi="Garamond" w:cs="Times New Roman"/>
          <w:sz w:val="24"/>
          <w:szCs w:val="24"/>
        </w:rPr>
        <w:t>In our analyses, we use items from the child, household, homeroom teacher, and school administrator questionnaires to examine the predictors of teacher expectations in 2000.  Table 1 provides a detailed definition of each of these variables.  The outcome, teacher educational expectation,</w:t>
      </w:r>
      <w:r w:rsidR="00CA254B" w:rsidRPr="006B7DA8">
        <w:rPr>
          <w:rStyle w:val="FootnoteReference"/>
          <w:rFonts w:ascii="Garamond" w:hAnsi="Garamond" w:cs="Times New Roman"/>
          <w:sz w:val="24"/>
          <w:szCs w:val="24"/>
        </w:rPr>
        <w:footnoteReference w:id="36"/>
      </w:r>
      <w:r w:rsidRPr="00C677A2">
        <w:rPr>
          <w:rFonts w:ascii="Garamond" w:hAnsi="Garamond" w:cs="Times New Roman"/>
          <w:sz w:val="24"/>
          <w:szCs w:val="24"/>
        </w:rPr>
        <w:t xml:space="preserve"> is based on teacher response to the question, “</w:t>
      </w:r>
      <w:r w:rsidRPr="00C677A2">
        <w:rPr>
          <w:rFonts w:ascii="Garamond" w:hAnsi="Garamond" w:cs="Times New Roman"/>
          <w:i/>
          <w:sz w:val="24"/>
          <w:szCs w:val="24"/>
        </w:rPr>
        <w:t>What grade level do you estimate this child can attain?</w:t>
      </w:r>
      <w:r w:rsidRPr="00C677A2">
        <w:rPr>
          <w:rFonts w:ascii="Garamond" w:hAnsi="Garamond" w:cs="Times New Roman"/>
          <w:sz w:val="24"/>
          <w:szCs w:val="24"/>
        </w:rPr>
        <w:t xml:space="preserve">” </w:t>
      </w:r>
    </w:p>
    <w:p w:rsidR="00841896" w:rsidRDefault="00C677A2" w:rsidP="00EB2530">
      <w:pPr>
        <w:spacing w:after="0" w:line="480" w:lineRule="auto"/>
        <w:ind w:firstLine="720"/>
        <w:jc w:val="center"/>
        <w:rPr>
          <w:rFonts w:ascii="Garamond" w:hAnsi="Garamond" w:cs="Times New Roman"/>
          <w:sz w:val="24"/>
          <w:szCs w:val="24"/>
        </w:rPr>
      </w:pPr>
      <w:r w:rsidRPr="00C677A2">
        <w:rPr>
          <w:rFonts w:ascii="Garamond" w:hAnsi="Garamond" w:cs="Times New Roman"/>
          <w:sz w:val="24"/>
          <w:szCs w:val="24"/>
        </w:rPr>
        <w:t>[insert Table 1 about here]</w:t>
      </w:r>
    </w:p>
    <w:p w:rsidR="00841896" w:rsidRDefault="00C677A2" w:rsidP="00EB2530">
      <w:pPr>
        <w:spacing w:after="0" w:line="480" w:lineRule="auto"/>
        <w:ind w:firstLine="720"/>
        <w:rPr>
          <w:rFonts w:ascii="Garamond" w:hAnsi="Garamond" w:cs="Times New Roman"/>
          <w:sz w:val="24"/>
          <w:szCs w:val="24"/>
        </w:rPr>
      </w:pPr>
      <w:r w:rsidRPr="00C677A2">
        <w:rPr>
          <w:rFonts w:ascii="Garamond" w:hAnsi="Garamond" w:cs="Times New Roman"/>
          <w:sz w:val="24"/>
          <w:szCs w:val="24"/>
        </w:rPr>
        <w:t xml:space="preserve">Table 1 also details several student and teacher characteristics that may condition the formation of teacher expectations for rural students.  Student characteristics include gender, academic achievement, family wealth, and teacher’s evaluation of a student’s non-academic behavior.  </w:t>
      </w:r>
      <w:r w:rsidRPr="00C677A2">
        <w:rPr>
          <w:rFonts w:ascii="Garamond" w:hAnsi="Garamond" w:cs="Times New Roman"/>
          <w:sz w:val="24"/>
          <w:szCs w:val="24"/>
        </w:rPr>
        <w:lastRenderedPageBreak/>
        <w:t xml:space="preserve">Operationalized as the teacher’s perception of student maturity, an educator’s evaluation of student non-academic behavior in the classroom has </w:t>
      </w:r>
      <w:r w:rsidRPr="003F1E75">
        <w:rPr>
          <w:rFonts w:ascii="Garamond" w:hAnsi="Garamond" w:cs="Times New Roman"/>
          <w:sz w:val="24"/>
          <w:szCs w:val="24"/>
        </w:rPr>
        <w:t>been empirically linked with academic expectations in prior research.</w:t>
      </w:r>
      <w:r w:rsidR="00EE0C82" w:rsidRPr="003F1E75">
        <w:rPr>
          <w:rStyle w:val="FootnoteReference"/>
          <w:rFonts w:ascii="Garamond" w:hAnsi="Garamond" w:cs="Times New Roman"/>
          <w:sz w:val="24"/>
          <w:szCs w:val="24"/>
        </w:rPr>
        <w:footnoteReference w:id="37"/>
      </w:r>
      <w:r w:rsidRPr="003F1E75">
        <w:rPr>
          <w:rFonts w:ascii="Garamond" w:hAnsi="Garamond" w:cs="Times New Roman"/>
          <w:sz w:val="24"/>
          <w:szCs w:val="24"/>
        </w:rPr>
        <w:t xml:space="preserve">  Teacher characteristics include </w:t>
      </w:r>
      <w:r w:rsidR="00B4316E" w:rsidRPr="003F1E75">
        <w:rPr>
          <w:rFonts w:ascii="Garamond" w:hAnsi="Garamond" w:cs="Times New Roman"/>
          <w:sz w:val="24"/>
          <w:szCs w:val="24"/>
        </w:rPr>
        <w:t>the teacher’s connection with the community</w:t>
      </w:r>
      <w:r w:rsidRPr="003F1E75">
        <w:rPr>
          <w:rFonts w:ascii="Garamond" w:hAnsi="Garamond" w:cs="Times New Roman"/>
          <w:sz w:val="24"/>
          <w:szCs w:val="24"/>
        </w:rPr>
        <w:t>,</w:t>
      </w:r>
      <w:r w:rsidRPr="00C677A2">
        <w:rPr>
          <w:rFonts w:ascii="Garamond" w:hAnsi="Garamond" w:cs="Times New Roman"/>
          <w:sz w:val="24"/>
          <w:szCs w:val="24"/>
        </w:rPr>
        <w:t xml:space="preserve"> operationalized as an educator’s local origins and farm work participation. Previous research suggests that educators, who are from the same village and simultaneously engage in farm work while teaching, are likely to possess stronger </w:t>
      </w:r>
      <w:r w:rsidRPr="004E265B">
        <w:rPr>
          <w:rFonts w:ascii="Garamond" w:hAnsi="Garamond" w:cs="Times New Roman"/>
          <w:sz w:val="24"/>
          <w:szCs w:val="24"/>
        </w:rPr>
        <w:t>community ties</w:t>
      </w:r>
      <w:r w:rsidR="004E265B" w:rsidRPr="004E265B">
        <w:rPr>
          <w:rFonts w:ascii="Garamond" w:hAnsi="Garamond" w:cs="Times New Roman"/>
          <w:sz w:val="24"/>
          <w:szCs w:val="24"/>
        </w:rPr>
        <w:t>.</w:t>
      </w:r>
      <w:r w:rsidR="004E265B" w:rsidRPr="004E265B">
        <w:rPr>
          <w:rStyle w:val="FootnoteReference"/>
          <w:rFonts w:ascii="Garamond" w:hAnsi="Garamond" w:cs="Times New Roman"/>
          <w:sz w:val="24"/>
          <w:szCs w:val="24"/>
        </w:rPr>
        <w:t xml:space="preserve"> </w:t>
      </w:r>
      <w:r w:rsidR="004E265B" w:rsidRPr="004E265B">
        <w:rPr>
          <w:rStyle w:val="FootnoteReference"/>
          <w:rFonts w:ascii="Garamond" w:hAnsi="Garamond" w:cs="Times New Roman"/>
          <w:sz w:val="24"/>
          <w:szCs w:val="24"/>
        </w:rPr>
        <w:footnoteReference w:id="38"/>
      </w:r>
      <w:r w:rsidR="004E265B" w:rsidRPr="004E265B">
        <w:rPr>
          <w:rFonts w:ascii="Garamond" w:hAnsi="Garamond" w:cs="Times New Roman"/>
          <w:sz w:val="24"/>
          <w:szCs w:val="24"/>
        </w:rPr>
        <w:t xml:space="preserve">  Moreover,</w:t>
      </w:r>
      <w:r w:rsidR="004E265B" w:rsidRPr="00BE5A9C">
        <w:rPr>
          <w:rFonts w:ascii="Garamond" w:hAnsi="Garamond"/>
          <w:sz w:val="24"/>
          <w:szCs w:val="24"/>
        </w:rPr>
        <w:t xml:space="preserve"> rural Ch</w:t>
      </w:r>
      <w:r w:rsidR="0066412B">
        <w:rPr>
          <w:rFonts w:ascii="Garamond" w:hAnsi="Garamond"/>
          <w:sz w:val="24"/>
          <w:szCs w:val="24"/>
        </w:rPr>
        <w:t>inese students with local</w:t>
      </w:r>
      <w:r w:rsidR="004E265B" w:rsidRPr="00BE5A9C">
        <w:rPr>
          <w:rFonts w:ascii="Garamond" w:hAnsi="Garamond"/>
          <w:sz w:val="24"/>
          <w:szCs w:val="24"/>
        </w:rPr>
        <w:t xml:space="preserve"> teachers are significantly more likely to have higher student aspirations, better language scores,</w:t>
      </w:r>
      <w:r w:rsidR="004E265B" w:rsidRPr="00BE5A9C">
        <w:rPr>
          <w:rStyle w:val="FootnoteReference"/>
          <w:rFonts w:ascii="Garamond" w:hAnsi="Garamond"/>
          <w:sz w:val="24"/>
          <w:szCs w:val="24"/>
        </w:rPr>
        <w:t xml:space="preserve"> </w:t>
      </w:r>
      <w:r w:rsidR="004E265B" w:rsidRPr="00BE5A9C">
        <w:rPr>
          <w:rFonts w:ascii="Garamond" w:hAnsi="Garamond"/>
          <w:sz w:val="24"/>
          <w:szCs w:val="24"/>
        </w:rPr>
        <w:t>and higher self-reporting of regularly completing homework.</w:t>
      </w:r>
      <w:r w:rsidR="004E265B" w:rsidRPr="00BE5A9C">
        <w:rPr>
          <w:rStyle w:val="FootnoteReference"/>
          <w:rFonts w:ascii="Garamond" w:hAnsi="Garamond"/>
          <w:sz w:val="24"/>
          <w:szCs w:val="24"/>
        </w:rPr>
        <w:footnoteReference w:id="39"/>
      </w:r>
      <w:r w:rsidR="004E265B" w:rsidRPr="00BE5A9C">
        <w:rPr>
          <w:rFonts w:ascii="Garamond" w:hAnsi="Garamond"/>
          <w:sz w:val="24"/>
          <w:szCs w:val="24"/>
        </w:rPr>
        <w:t xml:space="preserve"> </w:t>
      </w:r>
      <w:r w:rsidR="0066412B" w:rsidRPr="00BE5A9C">
        <w:rPr>
          <w:rFonts w:ascii="Garamond" w:hAnsi="Garamond"/>
          <w:sz w:val="24"/>
          <w:szCs w:val="24"/>
        </w:rPr>
        <w:t xml:space="preserve"> Such a finding suggests local teachers provide a type of motivation that non-local teachers do not</w:t>
      </w:r>
      <w:r w:rsidR="0066412B">
        <w:rPr>
          <w:rFonts w:ascii="Garamond" w:hAnsi="Garamond"/>
          <w:sz w:val="24"/>
          <w:szCs w:val="24"/>
        </w:rPr>
        <w:t xml:space="preserve"> and hold higher expectations for students</w:t>
      </w:r>
      <w:r w:rsidR="0066412B" w:rsidRPr="00BE5A9C">
        <w:rPr>
          <w:rFonts w:ascii="Garamond" w:hAnsi="Garamond"/>
          <w:sz w:val="24"/>
          <w:szCs w:val="24"/>
        </w:rPr>
        <w:t>.</w:t>
      </w:r>
      <w:r w:rsidR="004E265B" w:rsidRPr="004E265B">
        <w:rPr>
          <w:rFonts w:ascii="Garamond" w:hAnsi="Garamond" w:cs="Times New Roman"/>
          <w:sz w:val="24"/>
          <w:szCs w:val="24"/>
        </w:rPr>
        <w:t xml:space="preserve">  </w:t>
      </w:r>
      <w:r w:rsidR="00A012A6">
        <w:rPr>
          <w:rFonts w:ascii="Garamond" w:hAnsi="Garamond" w:cs="Times New Roman"/>
          <w:sz w:val="24"/>
          <w:szCs w:val="24"/>
        </w:rPr>
        <w:t>Local origins may condition</w:t>
      </w:r>
      <w:r w:rsidR="00374AF9">
        <w:rPr>
          <w:rFonts w:ascii="Garamond" w:hAnsi="Garamond" w:cs="Times New Roman"/>
          <w:sz w:val="24"/>
          <w:szCs w:val="24"/>
        </w:rPr>
        <w:t xml:space="preserve"> beliefs through</w:t>
      </w:r>
      <w:r w:rsidR="001F0A39">
        <w:rPr>
          <w:rFonts w:ascii="Garamond" w:hAnsi="Garamond" w:cs="Times New Roman"/>
          <w:sz w:val="24"/>
          <w:szCs w:val="24"/>
        </w:rPr>
        <w:t xml:space="preserve"> “native place”</w:t>
      </w:r>
      <w:r w:rsidR="00374AF9">
        <w:rPr>
          <w:rFonts w:ascii="Garamond" w:hAnsi="Garamond" w:cs="Times New Roman"/>
          <w:sz w:val="24"/>
          <w:szCs w:val="24"/>
        </w:rPr>
        <w:t xml:space="preserve"> </w:t>
      </w:r>
      <w:r w:rsidR="001F0A39">
        <w:rPr>
          <w:rFonts w:ascii="Garamond" w:hAnsi="Garamond" w:cs="Times New Roman"/>
          <w:sz w:val="24"/>
          <w:szCs w:val="24"/>
        </w:rPr>
        <w:t xml:space="preserve">background </w:t>
      </w:r>
      <w:r w:rsidR="00374AF9">
        <w:rPr>
          <w:rFonts w:ascii="Garamond" w:hAnsi="Garamond" w:cs="Times New Roman"/>
          <w:sz w:val="24"/>
          <w:szCs w:val="24"/>
        </w:rPr>
        <w:t xml:space="preserve">congruence between </w:t>
      </w:r>
      <w:r w:rsidR="003F1E75">
        <w:rPr>
          <w:rFonts w:ascii="Garamond" w:hAnsi="Garamond" w:cs="Times New Roman"/>
          <w:sz w:val="24"/>
          <w:szCs w:val="24"/>
        </w:rPr>
        <w:t xml:space="preserve">students and </w:t>
      </w:r>
      <w:r w:rsidR="00374AF9">
        <w:rPr>
          <w:rFonts w:ascii="Garamond" w:hAnsi="Garamond" w:cs="Times New Roman"/>
          <w:sz w:val="24"/>
          <w:szCs w:val="24"/>
        </w:rPr>
        <w:t>local teachers</w:t>
      </w:r>
      <w:r w:rsidR="003F1E75">
        <w:rPr>
          <w:rFonts w:ascii="Garamond" w:hAnsi="Garamond" w:cs="Times New Roman"/>
          <w:sz w:val="24"/>
          <w:szCs w:val="24"/>
        </w:rPr>
        <w:t>,</w:t>
      </w:r>
      <w:r w:rsidR="00374AF9">
        <w:rPr>
          <w:rFonts w:ascii="Garamond" w:hAnsi="Garamond" w:cs="Times New Roman"/>
          <w:sz w:val="24"/>
          <w:szCs w:val="24"/>
        </w:rPr>
        <w:t xml:space="preserve"> who share the same </w:t>
      </w:r>
      <w:r w:rsidR="001F0A39">
        <w:rPr>
          <w:rFonts w:ascii="Garamond" w:hAnsi="Garamond" w:cs="Times New Roman"/>
          <w:sz w:val="24"/>
          <w:szCs w:val="24"/>
        </w:rPr>
        <w:t xml:space="preserve">familial roots </w:t>
      </w:r>
      <w:r w:rsidR="00374AF9">
        <w:rPr>
          <w:rFonts w:ascii="Garamond" w:hAnsi="Garamond" w:cs="Times New Roman"/>
          <w:sz w:val="24"/>
          <w:szCs w:val="24"/>
        </w:rPr>
        <w:t>as the communities from which their students originate.</w:t>
      </w:r>
      <w:r w:rsidR="00E737A7">
        <w:rPr>
          <w:rStyle w:val="FootnoteReference"/>
          <w:rFonts w:ascii="Garamond" w:hAnsi="Garamond" w:cs="Times New Roman"/>
          <w:sz w:val="24"/>
          <w:szCs w:val="24"/>
        </w:rPr>
        <w:footnoteReference w:id="40"/>
      </w:r>
      <w:r w:rsidR="00374AF9">
        <w:rPr>
          <w:rFonts w:ascii="Garamond" w:hAnsi="Garamond" w:cs="Times New Roman"/>
          <w:sz w:val="24"/>
          <w:szCs w:val="24"/>
        </w:rPr>
        <w:t xml:space="preserve">  </w:t>
      </w:r>
      <w:r w:rsidRPr="00C677A2">
        <w:rPr>
          <w:rFonts w:ascii="Garamond" w:hAnsi="Garamond" w:cs="Times New Roman"/>
          <w:sz w:val="24"/>
          <w:szCs w:val="24"/>
        </w:rPr>
        <w:t>We also consider measures of professional background and teaching ability, by including teacher educational attainment, years of teaching the particular student, and rank. Certified teachers are evaluated on a yearly basis and, based on these evaluations, promoted through a ranking system that recognizes teachers for their teaching ability and skills.</w:t>
      </w:r>
      <w:r w:rsidR="00EE0C82">
        <w:rPr>
          <w:rStyle w:val="FootnoteReference"/>
          <w:rFonts w:ascii="Garamond" w:hAnsi="Garamond" w:cs="Times New Roman"/>
          <w:sz w:val="24"/>
          <w:szCs w:val="24"/>
        </w:rPr>
        <w:footnoteReference w:id="41"/>
      </w:r>
      <w:r w:rsidRPr="00C677A2">
        <w:rPr>
          <w:rFonts w:ascii="Garamond" w:hAnsi="Garamond" w:cs="Times New Roman"/>
          <w:sz w:val="24"/>
          <w:szCs w:val="24"/>
        </w:rPr>
        <w:t xml:space="preserve">  </w:t>
      </w:r>
      <w:r w:rsidRPr="00C677A2">
        <w:rPr>
          <w:rFonts w:ascii="Garamond" w:hAnsi="Garamond" w:cs="Times New Roman"/>
          <w:sz w:val="24"/>
          <w:szCs w:val="24"/>
        </w:rPr>
        <w:lastRenderedPageBreak/>
        <w:t>Characteristics of professional experience, including more teaching experience and higher educational attainment, are strongly linked to lower teacher expectations.</w:t>
      </w:r>
      <w:r w:rsidR="00EE0C82">
        <w:rPr>
          <w:rStyle w:val="FootnoteReference"/>
          <w:rFonts w:ascii="Garamond" w:hAnsi="Garamond" w:cs="Times New Roman"/>
          <w:sz w:val="24"/>
          <w:szCs w:val="24"/>
        </w:rPr>
        <w:footnoteReference w:id="42"/>
      </w:r>
      <w:r w:rsidRPr="00C677A2">
        <w:rPr>
          <w:rFonts w:ascii="Garamond" w:hAnsi="Garamond" w:cs="Times New Roman"/>
          <w:sz w:val="24"/>
          <w:szCs w:val="24"/>
        </w:rPr>
        <w:t xml:space="preserve">  In addition, because research s</w:t>
      </w:r>
      <w:r w:rsidR="0055208C">
        <w:rPr>
          <w:rFonts w:ascii="Garamond" w:hAnsi="Garamond" w:cs="Times New Roman"/>
          <w:sz w:val="24"/>
          <w:szCs w:val="24"/>
        </w:rPr>
        <w:t>uggests</w:t>
      </w:r>
      <w:r w:rsidRPr="00C677A2">
        <w:rPr>
          <w:rFonts w:ascii="Garamond" w:hAnsi="Garamond" w:cs="Times New Roman"/>
          <w:sz w:val="24"/>
          <w:szCs w:val="24"/>
        </w:rPr>
        <w:t xml:space="preserve"> that teacher beliefs concerning their own effectiveness are an important determinant of expectations towards students, we included a variable measuring teacher efficacy—a teacher’s belief in his/her skill to competently teach and maintain order in the class.</w:t>
      </w:r>
      <w:r w:rsidR="00EE0C82">
        <w:rPr>
          <w:rStyle w:val="FootnoteReference"/>
          <w:rFonts w:ascii="Garamond" w:hAnsi="Garamond" w:cs="Times New Roman"/>
          <w:sz w:val="24"/>
          <w:szCs w:val="24"/>
        </w:rPr>
        <w:footnoteReference w:id="43"/>
      </w:r>
      <w:r w:rsidRPr="00C677A2">
        <w:rPr>
          <w:rFonts w:ascii="Garamond" w:hAnsi="Garamond" w:cs="Times New Roman"/>
          <w:sz w:val="24"/>
          <w:szCs w:val="24"/>
        </w:rPr>
        <w:t xml:space="preserve">  We also incorporate controls for classroom and school characteristics that are correlated with teacher expectations, such as class size and two measures of school quality</w:t>
      </w:r>
      <w:r w:rsidR="00C463A4">
        <w:rPr>
          <w:rFonts w:ascii="Garamond" w:hAnsi="Garamond" w:cs="Times New Roman"/>
          <w:sz w:val="24"/>
          <w:szCs w:val="24"/>
        </w:rPr>
        <w:t xml:space="preserve"> (</w:t>
      </w:r>
      <w:r w:rsidRPr="00C677A2">
        <w:rPr>
          <w:rFonts w:ascii="Garamond" w:hAnsi="Garamond" w:cs="Times New Roman"/>
          <w:sz w:val="24"/>
          <w:szCs w:val="24"/>
        </w:rPr>
        <w:t>the percentage of dilapidated classrooms and school per-pupil-expenditure</w:t>
      </w:r>
      <w:r w:rsidR="00C463A4">
        <w:rPr>
          <w:rFonts w:ascii="Garamond" w:hAnsi="Garamond" w:cs="Times New Roman"/>
          <w:sz w:val="24"/>
          <w:szCs w:val="24"/>
        </w:rPr>
        <w:t>)</w:t>
      </w:r>
      <w:r w:rsidRPr="00C677A2">
        <w:rPr>
          <w:rFonts w:ascii="Garamond" w:hAnsi="Garamond" w:cs="Times New Roman"/>
          <w:sz w:val="24"/>
          <w:szCs w:val="24"/>
        </w:rPr>
        <w:t>.</w:t>
      </w:r>
      <w:r w:rsidR="00EE0C82">
        <w:rPr>
          <w:rStyle w:val="FootnoteReference"/>
          <w:rFonts w:ascii="Garamond" w:hAnsi="Garamond" w:cs="Times New Roman"/>
          <w:sz w:val="24"/>
          <w:szCs w:val="24"/>
        </w:rPr>
        <w:footnoteReference w:id="44"/>
      </w:r>
      <w:r w:rsidRPr="00C677A2">
        <w:rPr>
          <w:rFonts w:ascii="Garamond" w:hAnsi="Garamond" w:cs="Times New Roman"/>
          <w:sz w:val="24"/>
          <w:szCs w:val="24"/>
        </w:rPr>
        <w:t xml:space="preserve"> Table 2 displays descriptive statistics for all of the variables used in our analyses. </w:t>
      </w:r>
    </w:p>
    <w:p w:rsidR="00841896" w:rsidRDefault="00C677A2" w:rsidP="00EB2530">
      <w:pPr>
        <w:spacing w:after="0" w:line="480" w:lineRule="auto"/>
        <w:ind w:firstLine="720"/>
        <w:jc w:val="center"/>
        <w:rPr>
          <w:rFonts w:ascii="Garamond" w:hAnsi="Garamond" w:cs="Times New Roman"/>
          <w:sz w:val="24"/>
          <w:szCs w:val="24"/>
        </w:rPr>
      </w:pPr>
      <w:r w:rsidRPr="00C677A2">
        <w:rPr>
          <w:rFonts w:ascii="Garamond" w:hAnsi="Garamond" w:cs="Times New Roman"/>
          <w:sz w:val="24"/>
          <w:szCs w:val="24"/>
        </w:rPr>
        <w:t>[insert Table 2 about here]</w:t>
      </w:r>
    </w:p>
    <w:p w:rsidR="00841896" w:rsidRDefault="00C677A2" w:rsidP="00EB2530">
      <w:pPr>
        <w:spacing w:after="0" w:line="480" w:lineRule="auto"/>
        <w:ind w:firstLine="720"/>
        <w:rPr>
          <w:rFonts w:ascii="Garamond" w:hAnsi="Garamond"/>
          <w:sz w:val="24"/>
          <w:szCs w:val="24"/>
        </w:rPr>
      </w:pPr>
      <w:r w:rsidRPr="00C677A2">
        <w:rPr>
          <w:rFonts w:ascii="Garamond" w:hAnsi="Garamond"/>
          <w:sz w:val="24"/>
          <w:szCs w:val="24"/>
        </w:rPr>
        <w:t xml:space="preserve">The analysis proceeds in three parts. First, we examine teachers’ early expectations for students in 2000, looking for differences associated with student </w:t>
      </w:r>
      <w:r w:rsidR="00BE5A9C">
        <w:rPr>
          <w:rFonts w:ascii="Garamond" w:hAnsi="Garamond"/>
          <w:sz w:val="24"/>
          <w:szCs w:val="24"/>
        </w:rPr>
        <w:t xml:space="preserve">origin </w:t>
      </w:r>
      <w:r w:rsidRPr="00C677A2">
        <w:rPr>
          <w:rFonts w:ascii="Garamond" w:hAnsi="Garamond"/>
          <w:sz w:val="24"/>
          <w:szCs w:val="24"/>
        </w:rPr>
        <w:t>and teacher background characteristics.  Next, we use a generalized estimating equation approach to model the determinants of teacher expectations.</w:t>
      </w:r>
      <w:r w:rsidR="00EE0C82">
        <w:rPr>
          <w:rStyle w:val="FootnoteReference"/>
          <w:rFonts w:ascii="Garamond" w:hAnsi="Garamond"/>
          <w:sz w:val="24"/>
          <w:szCs w:val="24"/>
        </w:rPr>
        <w:footnoteReference w:id="45"/>
      </w:r>
      <w:r w:rsidR="00EE0C82">
        <w:rPr>
          <w:rFonts w:ascii="Garamond" w:hAnsi="Garamond"/>
          <w:sz w:val="24"/>
          <w:szCs w:val="24"/>
        </w:rPr>
        <w:t xml:space="preserve"> </w:t>
      </w:r>
      <w:r w:rsidR="00EE0C82">
        <w:rPr>
          <w:rFonts w:ascii="Garamond" w:hAnsi="Garamond" w:cs="Times New Roman"/>
          <w:sz w:val="24"/>
          <w:szCs w:val="24"/>
        </w:rPr>
        <w:t xml:space="preserve">All standard errors are adjusted to take into account clustering at the teacher level, since a proportion of surveyed students were assigned to the same teacher.  </w:t>
      </w:r>
      <w:r w:rsidR="00EE0C82">
        <w:rPr>
          <w:rFonts w:ascii="Garamond" w:hAnsi="Garamond"/>
          <w:sz w:val="24"/>
          <w:szCs w:val="24"/>
        </w:rPr>
        <w:t xml:space="preserve">In the final </w:t>
      </w:r>
      <w:r w:rsidR="00EE0C82">
        <w:rPr>
          <w:rFonts w:ascii="Garamond" w:hAnsi="Garamond"/>
          <w:sz w:val="24"/>
          <w:szCs w:val="24"/>
        </w:rPr>
        <w:lastRenderedPageBreak/>
        <w:t xml:space="preserve">portion of the analyses, we </w:t>
      </w:r>
      <w:r w:rsidR="00EE0C82">
        <w:rPr>
          <w:rFonts w:ascii="Garamond" w:hAnsi="Garamond" w:cs="Times New Roman"/>
          <w:sz w:val="24"/>
          <w:szCs w:val="24"/>
        </w:rPr>
        <w:t xml:space="preserve">exploit the data’s longitudinal nature to </w:t>
      </w:r>
      <w:r w:rsidR="00EE0C82">
        <w:rPr>
          <w:rFonts w:ascii="Garamond" w:hAnsi="Garamond"/>
          <w:sz w:val="24"/>
          <w:szCs w:val="24"/>
        </w:rPr>
        <w:t>examine the accuracy of teacher expectations</w:t>
      </w:r>
      <w:r w:rsidR="00EE0C82">
        <w:rPr>
          <w:rFonts w:ascii="Garamond" w:hAnsi="Garamond" w:cs="Times New Roman"/>
          <w:sz w:val="24"/>
          <w:szCs w:val="24"/>
        </w:rPr>
        <w:t xml:space="preserve"> </w:t>
      </w:r>
      <w:r w:rsidR="00EE0C82">
        <w:rPr>
          <w:rFonts w:ascii="Garamond" w:hAnsi="Garamond"/>
          <w:sz w:val="24"/>
          <w:szCs w:val="24"/>
        </w:rPr>
        <w:t xml:space="preserve">by comparing teachers’ early expectations for rural students (2000) with the students’ actual level of school completion in 2007.  This approach allows us to identify expectation patterns of over or underestimation in student potential. </w:t>
      </w:r>
    </w:p>
    <w:p w:rsidR="00841896" w:rsidRDefault="00EE0C82" w:rsidP="00EB2530">
      <w:pPr>
        <w:spacing w:after="0" w:line="480" w:lineRule="auto"/>
        <w:rPr>
          <w:rFonts w:ascii="Garamond" w:hAnsi="Garamond" w:cs="Times New Roman"/>
          <w:i/>
          <w:sz w:val="24"/>
          <w:szCs w:val="24"/>
        </w:rPr>
      </w:pPr>
      <w:r>
        <w:rPr>
          <w:rFonts w:ascii="Garamond" w:hAnsi="Garamond" w:cs="Times New Roman"/>
          <w:b/>
          <w:sz w:val="24"/>
          <w:szCs w:val="24"/>
        </w:rPr>
        <w:t>RESEARCH FINDINGS: TEACHER EXPECTATIONS FOR RURAL YOUTH</w:t>
      </w:r>
    </w:p>
    <w:p w:rsidR="00841896" w:rsidRDefault="00EE0C82" w:rsidP="00EB2530">
      <w:pPr>
        <w:spacing w:after="0" w:line="480" w:lineRule="auto"/>
        <w:rPr>
          <w:rFonts w:ascii="Garamond" w:hAnsi="Garamond" w:cs="Times New Roman"/>
          <w:i/>
          <w:sz w:val="24"/>
          <w:szCs w:val="24"/>
        </w:rPr>
      </w:pPr>
      <w:r>
        <w:rPr>
          <w:rFonts w:ascii="Garamond" w:hAnsi="Garamond" w:cs="Times New Roman"/>
          <w:i/>
          <w:sz w:val="24"/>
          <w:szCs w:val="24"/>
        </w:rPr>
        <w:t>What kind of early educational expectations did teachers have for rural students in 2000?  Did teacher expectations differ according to student or teacher background characteristics?</w:t>
      </w:r>
    </w:p>
    <w:p w:rsidR="001C32EC" w:rsidRDefault="00EE0C82" w:rsidP="00EB2530">
      <w:pPr>
        <w:spacing w:after="0" w:line="480" w:lineRule="auto"/>
        <w:ind w:firstLine="720"/>
        <w:rPr>
          <w:rFonts w:ascii="Garamond" w:hAnsi="Garamond" w:cs="Times New Roman"/>
          <w:sz w:val="24"/>
          <w:szCs w:val="24"/>
        </w:rPr>
      </w:pPr>
      <w:r>
        <w:rPr>
          <w:rFonts w:ascii="Garamond" w:hAnsi="Garamond" w:cs="Times New Roman"/>
          <w:sz w:val="24"/>
          <w:szCs w:val="24"/>
        </w:rPr>
        <w:t xml:space="preserve">Figure 1 presents the percentage of teacher expectations in 2000 by level of expected student attainment.  Perhaps surprisingly, the majority of rural children had teachers who had relatively high expectations for them in the year 2000.  Ninety-four per cent of the students’ homeroom teachers expected them to complete compulsory or enroll in post-compulsory education.   Over half of the teachers expected students to enroll in either academic or vocational post-compulsory schooling.   Interestingly, of those students with teachers who expected them to complete some kind of post-compulsory education, a comparatively low percentage of teachers expected their students to complete post-compulsory vocational schooling – only </w:t>
      </w:r>
      <w:r w:rsidR="00184654">
        <w:rPr>
          <w:rFonts w:ascii="Garamond" w:hAnsi="Garamond" w:cs="Times New Roman"/>
          <w:sz w:val="24"/>
          <w:szCs w:val="24"/>
        </w:rPr>
        <w:t xml:space="preserve">eight </w:t>
      </w:r>
      <w:r>
        <w:rPr>
          <w:rFonts w:ascii="Garamond" w:hAnsi="Garamond" w:cs="Times New Roman"/>
          <w:sz w:val="24"/>
          <w:szCs w:val="24"/>
        </w:rPr>
        <w:t xml:space="preserve"> per</w:t>
      </w:r>
      <w:r w:rsidR="006826DA">
        <w:rPr>
          <w:rFonts w:ascii="Garamond" w:hAnsi="Garamond" w:cs="Times New Roman"/>
          <w:sz w:val="24"/>
          <w:szCs w:val="24"/>
        </w:rPr>
        <w:t xml:space="preserve"> </w:t>
      </w:r>
      <w:r>
        <w:rPr>
          <w:rFonts w:ascii="Garamond" w:hAnsi="Garamond" w:cs="Times New Roman"/>
          <w:sz w:val="24"/>
          <w:szCs w:val="24"/>
        </w:rPr>
        <w:t>cent.  Negative cultural stereotypes of manual labor work</w:t>
      </w:r>
      <w:r w:rsidR="00184654">
        <w:rPr>
          <w:rFonts w:ascii="Garamond" w:hAnsi="Garamond" w:cs="Times New Roman"/>
          <w:sz w:val="24"/>
          <w:szCs w:val="24"/>
        </w:rPr>
        <w:t>, as well as the social reality that vocational education eliminates opportunity for youth to enter higher education,</w:t>
      </w:r>
      <w:r>
        <w:rPr>
          <w:rFonts w:ascii="Garamond" w:hAnsi="Garamond" w:cs="Times New Roman"/>
          <w:sz w:val="24"/>
          <w:szCs w:val="24"/>
        </w:rPr>
        <w:t xml:space="preserve"> may underlie teachers’ unfavorable social attitudes toward vocational schooling.</w:t>
      </w:r>
      <w:r>
        <w:rPr>
          <w:rStyle w:val="FootnoteReference"/>
          <w:rFonts w:ascii="Garamond" w:hAnsi="Garamond" w:cs="Times New Roman"/>
          <w:sz w:val="24"/>
          <w:szCs w:val="24"/>
        </w:rPr>
        <w:footnoteReference w:id="46"/>
      </w:r>
      <w:r w:rsidR="00374AF9">
        <w:rPr>
          <w:rFonts w:ascii="Garamond" w:hAnsi="Garamond" w:cs="Times New Roman"/>
          <w:sz w:val="24"/>
          <w:szCs w:val="24"/>
        </w:rPr>
        <w:t xml:space="preserve"> </w:t>
      </w:r>
      <w:r w:rsidR="00FC2079">
        <w:rPr>
          <w:rFonts w:ascii="Garamond" w:hAnsi="Garamond" w:cs="Times New Roman"/>
          <w:sz w:val="24"/>
          <w:szCs w:val="24"/>
        </w:rPr>
        <w:t xml:space="preserve"> </w:t>
      </w:r>
      <w:r w:rsidR="00184654">
        <w:rPr>
          <w:rFonts w:ascii="Garamond" w:hAnsi="Garamond" w:cs="Times New Roman"/>
          <w:sz w:val="24"/>
          <w:szCs w:val="24"/>
        </w:rPr>
        <w:t>The</w:t>
      </w:r>
      <w:r w:rsidR="00D758EB">
        <w:rPr>
          <w:rFonts w:ascii="Garamond" w:hAnsi="Garamond" w:cs="Times New Roman"/>
          <w:sz w:val="24"/>
          <w:szCs w:val="24"/>
        </w:rPr>
        <w:t xml:space="preserve"> disadvantages </w:t>
      </w:r>
      <w:r w:rsidR="00184654">
        <w:rPr>
          <w:rFonts w:ascii="Garamond" w:hAnsi="Garamond" w:cs="Times New Roman"/>
          <w:sz w:val="24"/>
          <w:szCs w:val="24"/>
        </w:rPr>
        <w:t xml:space="preserve">of vocational schooling </w:t>
      </w:r>
      <w:r w:rsidR="00D758EB">
        <w:rPr>
          <w:rFonts w:ascii="Garamond" w:hAnsi="Garamond" w:cs="Times New Roman"/>
          <w:sz w:val="24"/>
          <w:szCs w:val="24"/>
        </w:rPr>
        <w:t xml:space="preserve">are further exacerbated by the economic reality that </w:t>
      </w:r>
      <w:r w:rsidR="00184654">
        <w:rPr>
          <w:rFonts w:ascii="Garamond" w:hAnsi="Garamond" w:cs="Times New Roman"/>
          <w:sz w:val="24"/>
          <w:szCs w:val="24"/>
        </w:rPr>
        <w:t>this education</w:t>
      </w:r>
      <w:r w:rsidR="001C32EC">
        <w:rPr>
          <w:rFonts w:ascii="Garamond" w:hAnsi="Garamond" w:cs="Times New Roman"/>
          <w:sz w:val="24"/>
          <w:szCs w:val="24"/>
        </w:rPr>
        <w:t>al track</w:t>
      </w:r>
      <w:r w:rsidR="00FC2079">
        <w:rPr>
          <w:rFonts w:ascii="Garamond" w:hAnsi="Garamond" w:cs="Times New Roman"/>
          <w:sz w:val="24"/>
          <w:szCs w:val="24"/>
        </w:rPr>
        <w:t xml:space="preserve"> </w:t>
      </w:r>
      <w:r w:rsidR="00184654">
        <w:rPr>
          <w:rFonts w:ascii="Garamond" w:hAnsi="Garamond" w:cs="Times New Roman"/>
          <w:sz w:val="24"/>
          <w:szCs w:val="24"/>
        </w:rPr>
        <w:t>is more expensive than academic schooling and does not significantly improve the graduate’s employment opportunities.</w:t>
      </w:r>
      <w:r w:rsidR="00184654">
        <w:rPr>
          <w:rStyle w:val="FootnoteReference"/>
          <w:rFonts w:ascii="Garamond" w:hAnsi="Garamond" w:cs="Times New Roman"/>
          <w:sz w:val="24"/>
          <w:szCs w:val="24"/>
        </w:rPr>
        <w:footnoteReference w:id="47"/>
      </w:r>
      <w:r w:rsidR="00FC2079">
        <w:rPr>
          <w:rFonts w:ascii="Garamond" w:hAnsi="Garamond" w:cs="Times New Roman"/>
          <w:sz w:val="24"/>
          <w:szCs w:val="24"/>
        </w:rPr>
        <w:t xml:space="preserve"> </w:t>
      </w:r>
    </w:p>
    <w:p w:rsidR="00841896" w:rsidRDefault="00C677A2" w:rsidP="00EB2530">
      <w:pPr>
        <w:spacing w:after="0" w:line="480" w:lineRule="auto"/>
        <w:ind w:firstLine="720"/>
        <w:rPr>
          <w:rFonts w:ascii="Garamond" w:hAnsi="Garamond" w:cs="Times New Roman"/>
          <w:sz w:val="24"/>
          <w:szCs w:val="24"/>
        </w:rPr>
      </w:pPr>
      <w:r w:rsidRPr="00C677A2">
        <w:rPr>
          <w:rFonts w:ascii="Garamond" w:hAnsi="Garamond" w:cs="Times New Roman"/>
          <w:sz w:val="24"/>
          <w:szCs w:val="24"/>
        </w:rPr>
        <w:lastRenderedPageBreak/>
        <w:t>While these descriptive patterns provide a generally optimistic picture of teachers’ expectations for rural students,</w:t>
      </w:r>
      <w:r w:rsidR="00194CA2">
        <w:rPr>
          <w:rFonts w:ascii="Garamond" w:hAnsi="Garamond" w:cs="Times New Roman"/>
          <w:sz w:val="24"/>
          <w:szCs w:val="24"/>
        </w:rPr>
        <w:t xml:space="preserve"> it is </w:t>
      </w:r>
      <w:r w:rsidR="00DA6312">
        <w:rPr>
          <w:rFonts w:ascii="Garamond" w:hAnsi="Garamond" w:cs="Times New Roman"/>
          <w:sz w:val="24"/>
          <w:szCs w:val="24"/>
        </w:rPr>
        <w:t>unclea</w:t>
      </w:r>
      <w:r w:rsidR="00722116">
        <w:rPr>
          <w:rFonts w:ascii="Garamond" w:hAnsi="Garamond" w:cs="Times New Roman"/>
          <w:sz w:val="24"/>
          <w:szCs w:val="24"/>
        </w:rPr>
        <w:t xml:space="preserve">r whether </w:t>
      </w:r>
      <w:r w:rsidR="00A012A6">
        <w:rPr>
          <w:rFonts w:ascii="Garamond" w:hAnsi="Garamond" w:cs="Times New Roman"/>
          <w:sz w:val="24"/>
          <w:szCs w:val="24"/>
        </w:rPr>
        <w:t>teachers hold high</w:t>
      </w:r>
      <w:r w:rsidR="00DA71BD">
        <w:rPr>
          <w:rFonts w:ascii="Garamond" w:hAnsi="Garamond" w:cs="Times New Roman"/>
          <w:sz w:val="24"/>
          <w:szCs w:val="24"/>
        </w:rPr>
        <w:t xml:space="preserve"> expectations </w:t>
      </w:r>
      <w:r w:rsidR="00DB4C91">
        <w:rPr>
          <w:rFonts w:ascii="Garamond" w:hAnsi="Garamond" w:cs="Times New Roman"/>
          <w:sz w:val="24"/>
          <w:szCs w:val="24"/>
        </w:rPr>
        <w:t xml:space="preserve">for </w:t>
      </w:r>
      <w:r w:rsidR="00DB4C91" w:rsidRPr="005C37A4">
        <w:rPr>
          <w:rFonts w:ascii="Garamond" w:hAnsi="Garamond" w:cs="Times New Roman"/>
          <w:i/>
          <w:sz w:val="24"/>
          <w:szCs w:val="24"/>
        </w:rPr>
        <w:t>all</w:t>
      </w:r>
      <w:r w:rsidR="00DB4C91">
        <w:rPr>
          <w:rFonts w:ascii="Garamond" w:hAnsi="Garamond" w:cs="Times New Roman"/>
          <w:sz w:val="24"/>
          <w:szCs w:val="24"/>
        </w:rPr>
        <w:t xml:space="preserve"> students.</w:t>
      </w:r>
      <w:r w:rsidR="00DA71BD">
        <w:rPr>
          <w:rFonts w:ascii="Garamond" w:hAnsi="Garamond" w:cs="Times New Roman"/>
          <w:sz w:val="24"/>
          <w:szCs w:val="24"/>
        </w:rPr>
        <w:t xml:space="preserve">  </w:t>
      </w:r>
      <w:r w:rsidR="00DB4C91">
        <w:rPr>
          <w:rFonts w:ascii="Garamond" w:hAnsi="Garamond" w:cs="Times New Roman"/>
          <w:sz w:val="24"/>
          <w:szCs w:val="24"/>
        </w:rPr>
        <w:t xml:space="preserve">In fact, the generally high expectations may mask differences in teacher expectations that are associated with student origin.  For instance, teachers may hold lower educational expectations for poor students, on average. </w:t>
      </w:r>
      <w:r w:rsidR="005C37A4">
        <w:rPr>
          <w:rFonts w:ascii="Garamond" w:hAnsi="Garamond" w:cs="Times New Roman"/>
          <w:sz w:val="24"/>
          <w:szCs w:val="24"/>
        </w:rPr>
        <w:t xml:space="preserve"> It is also possible that </w:t>
      </w:r>
      <w:r w:rsidR="00DA71BD">
        <w:rPr>
          <w:rFonts w:ascii="Garamond" w:hAnsi="Garamond" w:cs="Times New Roman"/>
          <w:sz w:val="24"/>
          <w:szCs w:val="24"/>
        </w:rPr>
        <w:t>teachers</w:t>
      </w:r>
      <w:r w:rsidR="005C37A4">
        <w:rPr>
          <w:rFonts w:ascii="Garamond" w:hAnsi="Garamond" w:cs="Times New Roman"/>
          <w:sz w:val="24"/>
          <w:szCs w:val="24"/>
        </w:rPr>
        <w:t>’</w:t>
      </w:r>
      <w:r w:rsidR="00DA71BD">
        <w:rPr>
          <w:rFonts w:ascii="Garamond" w:hAnsi="Garamond" w:cs="Times New Roman"/>
          <w:sz w:val="24"/>
          <w:szCs w:val="24"/>
        </w:rPr>
        <w:t xml:space="preserve"> </w:t>
      </w:r>
      <w:r w:rsidR="005C37A4">
        <w:rPr>
          <w:rFonts w:ascii="Garamond" w:hAnsi="Garamond" w:cs="Times New Roman"/>
          <w:sz w:val="24"/>
          <w:szCs w:val="24"/>
        </w:rPr>
        <w:t xml:space="preserve">own </w:t>
      </w:r>
      <w:r w:rsidR="00722116">
        <w:rPr>
          <w:rFonts w:ascii="Garamond" w:hAnsi="Garamond" w:cs="Times New Roman"/>
          <w:sz w:val="24"/>
          <w:szCs w:val="24"/>
        </w:rPr>
        <w:t xml:space="preserve">background characteristics </w:t>
      </w:r>
      <w:r w:rsidR="005C37A4">
        <w:rPr>
          <w:rFonts w:ascii="Garamond" w:hAnsi="Garamond" w:cs="Times New Roman"/>
          <w:sz w:val="24"/>
          <w:szCs w:val="24"/>
        </w:rPr>
        <w:t>shape their points of view about the educational potential of rural students</w:t>
      </w:r>
      <w:r w:rsidR="00DA6312">
        <w:rPr>
          <w:rFonts w:ascii="Garamond" w:hAnsi="Garamond" w:cs="Times New Roman"/>
          <w:sz w:val="24"/>
          <w:szCs w:val="24"/>
        </w:rPr>
        <w:t>.</w:t>
      </w:r>
      <w:r w:rsidRPr="00C677A2">
        <w:rPr>
          <w:rFonts w:ascii="Garamond" w:hAnsi="Garamond" w:cs="Times New Roman"/>
          <w:sz w:val="24"/>
          <w:szCs w:val="24"/>
        </w:rPr>
        <w:t xml:space="preserve"> Table 3, which displays teacher expectations by selected student and teacher characteristics, provides a more complex description of teacher expectations.  </w:t>
      </w:r>
    </w:p>
    <w:p w:rsidR="005C37A4" w:rsidRDefault="00C677A2" w:rsidP="00EB2530">
      <w:pPr>
        <w:autoSpaceDE w:val="0"/>
        <w:autoSpaceDN w:val="0"/>
        <w:adjustRightInd w:val="0"/>
        <w:spacing w:after="0" w:line="480" w:lineRule="auto"/>
        <w:jc w:val="center"/>
        <w:rPr>
          <w:rFonts w:ascii="Garamond" w:hAnsi="Garamond" w:cs="Times New Roman"/>
          <w:sz w:val="24"/>
          <w:szCs w:val="24"/>
        </w:rPr>
      </w:pPr>
      <w:r w:rsidRPr="00C677A2">
        <w:rPr>
          <w:rFonts w:ascii="Garamond" w:hAnsi="Garamond" w:cs="Times New Roman"/>
          <w:sz w:val="24"/>
          <w:szCs w:val="24"/>
        </w:rPr>
        <w:t>[insert Figure 1 about here]</w:t>
      </w:r>
      <w:r w:rsidR="005C37A4">
        <w:rPr>
          <w:rFonts w:ascii="Garamond" w:hAnsi="Garamond" w:cs="Times New Roman"/>
          <w:sz w:val="24"/>
          <w:szCs w:val="24"/>
        </w:rPr>
        <w:tab/>
      </w:r>
    </w:p>
    <w:p w:rsidR="00504727" w:rsidRPr="005C37A4" w:rsidRDefault="00490339" w:rsidP="00EB2530">
      <w:pPr>
        <w:autoSpaceDE w:val="0"/>
        <w:autoSpaceDN w:val="0"/>
        <w:adjustRightInd w:val="0"/>
        <w:spacing w:after="0" w:line="480" w:lineRule="auto"/>
        <w:ind w:firstLine="720"/>
        <w:rPr>
          <w:rFonts w:ascii="Garamond" w:hAnsi="Garamond" w:cs="Times New Roman"/>
          <w:sz w:val="24"/>
          <w:szCs w:val="24"/>
        </w:rPr>
      </w:pPr>
      <w:r>
        <w:rPr>
          <w:rFonts w:ascii="Garamond" w:hAnsi="Garamond" w:cs="Times New Roman"/>
          <w:sz w:val="24"/>
          <w:szCs w:val="24"/>
        </w:rPr>
        <w:t>Importantly, a</w:t>
      </w:r>
      <w:r w:rsidR="00C677A2" w:rsidRPr="00C677A2">
        <w:rPr>
          <w:rFonts w:ascii="Garamond" w:hAnsi="Garamond" w:cs="Times New Roman"/>
          <w:sz w:val="24"/>
          <w:szCs w:val="24"/>
        </w:rPr>
        <w:t xml:space="preserve"> careful examination of Table 3 indicates that teachers</w:t>
      </w:r>
      <w:r w:rsidR="00DA71BD">
        <w:rPr>
          <w:rFonts w:ascii="Garamond" w:hAnsi="Garamond" w:cs="Times New Roman"/>
          <w:sz w:val="24"/>
          <w:szCs w:val="24"/>
        </w:rPr>
        <w:t>’</w:t>
      </w:r>
      <w:r w:rsidR="00C677A2" w:rsidRPr="00C677A2">
        <w:rPr>
          <w:rFonts w:ascii="Garamond" w:hAnsi="Garamond" w:cs="Times New Roman"/>
          <w:sz w:val="24"/>
          <w:szCs w:val="24"/>
        </w:rPr>
        <w:t xml:space="preserve"> expectations for rural students may be conditioned by both student and teacher characteristics</w:t>
      </w:r>
      <w:r w:rsidR="005C3C44">
        <w:rPr>
          <w:rFonts w:ascii="Garamond" w:hAnsi="Garamond" w:cs="Times New Roman"/>
          <w:sz w:val="24"/>
          <w:szCs w:val="24"/>
        </w:rPr>
        <w:t>, thus suggesting high</w:t>
      </w:r>
      <w:r w:rsidR="00DA71BD">
        <w:rPr>
          <w:rFonts w:ascii="Garamond" w:hAnsi="Garamond" w:cs="Times New Roman"/>
          <w:sz w:val="24"/>
          <w:szCs w:val="24"/>
        </w:rPr>
        <w:t xml:space="preserve"> expectations </w:t>
      </w:r>
      <w:r w:rsidR="005C3C44">
        <w:rPr>
          <w:rFonts w:ascii="Garamond" w:hAnsi="Garamond" w:cs="Times New Roman"/>
          <w:sz w:val="24"/>
          <w:szCs w:val="24"/>
        </w:rPr>
        <w:t xml:space="preserve">are targeted towards specific types of rural children (i.e. male, rich) and develop in relation to particular </w:t>
      </w:r>
      <w:r w:rsidR="00DA71BD">
        <w:rPr>
          <w:rFonts w:ascii="Garamond" w:hAnsi="Garamond" w:cs="Times New Roman"/>
          <w:sz w:val="24"/>
          <w:szCs w:val="24"/>
        </w:rPr>
        <w:t>teacher-related factors</w:t>
      </w:r>
      <w:r w:rsidR="005C3C44">
        <w:rPr>
          <w:rFonts w:ascii="Garamond" w:hAnsi="Garamond" w:cs="Times New Roman"/>
          <w:sz w:val="24"/>
          <w:szCs w:val="24"/>
        </w:rPr>
        <w:t>.</w:t>
      </w:r>
      <w:r w:rsidR="00C677A2" w:rsidRPr="00C677A2">
        <w:rPr>
          <w:rFonts w:ascii="Garamond" w:hAnsi="Garamond" w:cs="Times New Roman"/>
          <w:sz w:val="24"/>
          <w:szCs w:val="24"/>
        </w:rPr>
        <w:t xml:space="preserve">  For example, teachers held different educational expectations for male and female students; 61.3 per</w:t>
      </w:r>
      <w:r w:rsidR="006826DA">
        <w:rPr>
          <w:rFonts w:ascii="Garamond" w:hAnsi="Garamond" w:cs="Times New Roman"/>
          <w:sz w:val="24"/>
          <w:szCs w:val="24"/>
        </w:rPr>
        <w:t xml:space="preserve"> </w:t>
      </w:r>
      <w:r w:rsidR="00C677A2" w:rsidRPr="00C677A2">
        <w:rPr>
          <w:rFonts w:ascii="Garamond" w:hAnsi="Garamond" w:cs="Times New Roman"/>
          <w:sz w:val="24"/>
          <w:szCs w:val="24"/>
        </w:rPr>
        <w:t>cent of male students’ teachers expected them to attain academic post-compulsory education compared to only 54.8 per</w:t>
      </w:r>
      <w:r w:rsidR="006826DA">
        <w:rPr>
          <w:rFonts w:ascii="Garamond" w:hAnsi="Garamond" w:cs="Times New Roman"/>
          <w:sz w:val="24"/>
          <w:szCs w:val="24"/>
        </w:rPr>
        <w:t xml:space="preserve"> </w:t>
      </w:r>
      <w:r w:rsidR="00C677A2" w:rsidRPr="00C677A2">
        <w:rPr>
          <w:rFonts w:ascii="Garamond" w:hAnsi="Garamond" w:cs="Times New Roman"/>
          <w:sz w:val="24"/>
          <w:szCs w:val="24"/>
        </w:rPr>
        <w:t>cent of female students’ teachers.  Similarly, a greater percentage of teachers of students from the wealthiest quintile of families expected their students to complete some kind of post-compulsory education (71.5 per</w:t>
      </w:r>
      <w:r w:rsidR="006826DA">
        <w:rPr>
          <w:rFonts w:ascii="Garamond" w:hAnsi="Garamond" w:cs="Times New Roman"/>
          <w:sz w:val="24"/>
          <w:szCs w:val="24"/>
        </w:rPr>
        <w:t xml:space="preserve"> </w:t>
      </w:r>
      <w:r w:rsidR="00C677A2" w:rsidRPr="00C677A2">
        <w:rPr>
          <w:rFonts w:ascii="Garamond" w:hAnsi="Garamond" w:cs="Times New Roman"/>
          <w:sz w:val="24"/>
          <w:szCs w:val="24"/>
        </w:rPr>
        <w:t>cent) compared with the teachers of students in the poorest quintile (63.2 per</w:t>
      </w:r>
      <w:r w:rsidR="006826DA">
        <w:rPr>
          <w:rFonts w:ascii="Garamond" w:hAnsi="Garamond" w:cs="Times New Roman"/>
          <w:sz w:val="24"/>
          <w:szCs w:val="24"/>
        </w:rPr>
        <w:t xml:space="preserve"> </w:t>
      </w:r>
      <w:r w:rsidR="00C677A2" w:rsidRPr="00C677A2">
        <w:rPr>
          <w:rFonts w:ascii="Garamond" w:hAnsi="Garamond" w:cs="Times New Roman"/>
          <w:sz w:val="24"/>
          <w:szCs w:val="24"/>
        </w:rPr>
        <w:t xml:space="preserve">cent).  Not surprisingly, a greater percentage of teachers of students who demonstrated high math achievement also expected the students to complete post-compulsory education.  Each of these examples suggests that </w:t>
      </w:r>
      <w:r w:rsidR="00B67B69" w:rsidRPr="00C677A2">
        <w:rPr>
          <w:rFonts w:ascii="Garamond" w:hAnsi="Garamond" w:cs="Times New Roman"/>
          <w:sz w:val="24"/>
          <w:szCs w:val="24"/>
        </w:rPr>
        <w:t>teachers</w:t>
      </w:r>
      <w:r w:rsidR="00B67B69">
        <w:rPr>
          <w:rFonts w:ascii="Garamond" w:hAnsi="Garamond" w:cs="Times New Roman"/>
          <w:sz w:val="24"/>
          <w:szCs w:val="24"/>
        </w:rPr>
        <w:t xml:space="preserve"> </w:t>
      </w:r>
      <w:r w:rsidR="00B67B69" w:rsidRPr="00C677A2">
        <w:rPr>
          <w:rFonts w:ascii="Garamond" w:hAnsi="Garamond" w:cs="Times New Roman"/>
          <w:sz w:val="24"/>
          <w:szCs w:val="24"/>
        </w:rPr>
        <w:t>may</w:t>
      </w:r>
      <w:r w:rsidR="00C677A2" w:rsidRPr="00C677A2">
        <w:rPr>
          <w:rFonts w:ascii="Garamond" w:hAnsi="Garamond" w:cs="Times New Roman"/>
          <w:sz w:val="24"/>
          <w:szCs w:val="24"/>
        </w:rPr>
        <w:t xml:space="preserve"> not have equally high expectations for all rural students</w:t>
      </w:r>
      <w:r>
        <w:rPr>
          <w:rFonts w:ascii="Garamond" w:hAnsi="Garamond" w:cs="Times New Roman"/>
          <w:sz w:val="24"/>
          <w:szCs w:val="24"/>
        </w:rPr>
        <w:t>, but instead</w:t>
      </w:r>
      <w:r w:rsidR="0066412B">
        <w:rPr>
          <w:rFonts w:ascii="Garamond" w:hAnsi="Garamond" w:cs="Times New Roman"/>
          <w:sz w:val="24"/>
          <w:szCs w:val="24"/>
        </w:rPr>
        <w:t xml:space="preserve"> h</w:t>
      </w:r>
      <w:r w:rsidR="00DA6312">
        <w:rPr>
          <w:rFonts w:ascii="Garamond" w:hAnsi="Garamond" w:cs="Times New Roman"/>
          <w:sz w:val="24"/>
          <w:szCs w:val="24"/>
        </w:rPr>
        <w:t xml:space="preserve">old </w:t>
      </w:r>
      <w:r w:rsidR="00504727">
        <w:rPr>
          <w:rFonts w:ascii="Garamond" w:hAnsi="Garamond" w:cs="Times New Roman"/>
          <w:sz w:val="24"/>
          <w:szCs w:val="24"/>
        </w:rPr>
        <w:t xml:space="preserve">higher </w:t>
      </w:r>
      <w:r w:rsidR="00DA6312">
        <w:rPr>
          <w:rFonts w:ascii="Garamond" w:hAnsi="Garamond" w:cs="Times New Roman"/>
          <w:sz w:val="24"/>
          <w:szCs w:val="24"/>
        </w:rPr>
        <w:t xml:space="preserve">expectations for </w:t>
      </w:r>
      <w:r w:rsidR="00504727">
        <w:rPr>
          <w:rFonts w:ascii="Garamond" w:hAnsi="Garamond" w:cs="Times New Roman"/>
          <w:sz w:val="24"/>
          <w:szCs w:val="24"/>
        </w:rPr>
        <w:t>male students, rich students and high performing students</w:t>
      </w:r>
      <w:r w:rsidR="005C37A4">
        <w:rPr>
          <w:rFonts w:ascii="Garamond" w:hAnsi="Garamond" w:cs="Times New Roman"/>
          <w:sz w:val="24"/>
          <w:szCs w:val="24"/>
        </w:rPr>
        <w:t>.</w:t>
      </w:r>
      <w:r w:rsidR="00504727" w:rsidRPr="005C37A4">
        <w:rPr>
          <w:rFonts w:ascii="Garamond" w:hAnsi="Garamond" w:cs="Times New Roman"/>
          <w:sz w:val="24"/>
          <w:szCs w:val="24"/>
        </w:rPr>
        <w:t xml:space="preserve"> </w:t>
      </w:r>
    </w:p>
    <w:p w:rsidR="00841896" w:rsidRDefault="00C677A2" w:rsidP="00EB2530">
      <w:pPr>
        <w:spacing w:after="0" w:line="480" w:lineRule="auto"/>
        <w:ind w:firstLine="720"/>
        <w:rPr>
          <w:rFonts w:ascii="Garamond" w:hAnsi="Garamond" w:cs="Times New Roman"/>
          <w:sz w:val="24"/>
          <w:szCs w:val="24"/>
        </w:rPr>
      </w:pPr>
      <w:r w:rsidRPr="00C677A2">
        <w:rPr>
          <w:rFonts w:ascii="Garamond" w:hAnsi="Garamond" w:cs="Times New Roman"/>
          <w:sz w:val="24"/>
          <w:szCs w:val="24"/>
        </w:rPr>
        <w:lastRenderedPageBreak/>
        <w:t xml:space="preserve"> Moreover, teachers may view rural students educational chances based on characteristics related to students’ social origin, such as gender and family wealth.  Interestingly, the data displayed in Table 3 also</w:t>
      </w:r>
      <w:r w:rsidR="006826DA">
        <w:rPr>
          <w:rFonts w:ascii="Garamond" w:hAnsi="Garamond" w:cs="Times New Roman"/>
          <w:sz w:val="24"/>
          <w:szCs w:val="24"/>
        </w:rPr>
        <w:t xml:space="preserve"> indi</w:t>
      </w:r>
      <w:r w:rsidR="00ED68EF">
        <w:rPr>
          <w:rFonts w:ascii="Garamond" w:hAnsi="Garamond" w:cs="Times New Roman"/>
          <w:sz w:val="24"/>
          <w:szCs w:val="24"/>
        </w:rPr>
        <w:t>c</w:t>
      </w:r>
      <w:r w:rsidR="006826DA">
        <w:rPr>
          <w:rFonts w:ascii="Garamond" w:hAnsi="Garamond" w:cs="Times New Roman"/>
          <w:sz w:val="24"/>
          <w:szCs w:val="24"/>
        </w:rPr>
        <w:t>ate</w:t>
      </w:r>
      <w:r w:rsidRPr="00C677A2">
        <w:rPr>
          <w:rFonts w:ascii="Garamond" w:hAnsi="Garamond" w:cs="Times New Roman"/>
          <w:sz w:val="24"/>
          <w:szCs w:val="24"/>
        </w:rPr>
        <w:t xml:space="preserve"> that teacher expectations for rural students are shaped by teachers’ background characteristics as well.  Most strikingly, teachers who were born in the local area had higher expectations for rural students than teachers who were born outside of the area.  Specifically, a greater percentage of local teachers expected rural students to acquire a post-compulsory academic education while greater percentages of non-local teachers expected students to only finish compulsory education or not even finish compulsory education. </w:t>
      </w:r>
      <w:r w:rsidR="00D758EB">
        <w:rPr>
          <w:rFonts w:ascii="Garamond" w:hAnsi="Garamond" w:cs="Times New Roman"/>
          <w:sz w:val="24"/>
          <w:szCs w:val="24"/>
        </w:rPr>
        <w:t xml:space="preserve">Teachers of local origins are “native” to </w:t>
      </w:r>
      <w:r w:rsidR="003E7427">
        <w:rPr>
          <w:rFonts w:ascii="Garamond" w:hAnsi="Garamond" w:cs="Times New Roman"/>
          <w:sz w:val="24"/>
          <w:szCs w:val="24"/>
        </w:rPr>
        <w:t>the village in which they teach,</w:t>
      </w:r>
      <w:r w:rsidR="00D758EB">
        <w:rPr>
          <w:rFonts w:ascii="Garamond" w:hAnsi="Garamond" w:cs="Times New Roman"/>
          <w:sz w:val="24"/>
          <w:szCs w:val="24"/>
        </w:rPr>
        <w:t xml:space="preserve"> a</w:t>
      </w:r>
      <w:r w:rsidR="00103C1D">
        <w:rPr>
          <w:rFonts w:ascii="Garamond" w:hAnsi="Garamond" w:cs="Times New Roman"/>
          <w:sz w:val="24"/>
          <w:szCs w:val="24"/>
        </w:rPr>
        <w:t xml:space="preserve"> Chinese-ethnic background marker </w:t>
      </w:r>
      <w:r w:rsidR="00D758EB">
        <w:rPr>
          <w:rFonts w:ascii="Garamond" w:hAnsi="Garamond" w:cs="Times New Roman"/>
          <w:sz w:val="24"/>
          <w:szCs w:val="24"/>
        </w:rPr>
        <w:t>that</w:t>
      </w:r>
      <w:r w:rsidR="00103C1D">
        <w:rPr>
          <w:rFonts w:ascii="Garamond" w:hAnsi="Garamond" w:cs="Times New Roman"/>
          <w:sz w:val="24"/>
          <w:szCs w:val="24"/>
        </w:rPr>
        <w:t xml:space="preserve"> fosters </w:t>
      </w:r>
      <w:r w:rsidR="00E460A3">
        <w:rPr>
          <w:rFonts w:ascii="Garamond" w:hAnsi="Garamond" w:cs="Times New Roman"/>
          <w:sz w:val="24"/>
          <w:szCs w:val="24"/>
        </w:rPr>
        <w:t>attachment</w:t>
      </w:r>
      <w:r w:rsidR="003E7427">
        <w:rPr>
          <w:rFonts w:ascii="Garamond" w:hAnsi="Garamond" w:cs="Times New Roman"/>
          <w:sz w:val="24"/>
          <w:szCs w:val="24"/>
        </w:rPr>
        <w:t xml:space="preserve"> to the community</w:t>
      </w:r>
      <w:r w:rsidR="00103C1D">
        <w:rPr>
          <w:rFonts w:ascii="Garamond" w:hAnsi="Garamond" w:cs="Times New Roman"/>
          <w:sz w:val="24"/>
          <w:szCs w:val="24"/>
        </w:rPr>
        <w:t xml:space="preserve"> in which their family has ancestral roots</w:t>
      </w:r>
      <w:r w:rsidR="00D758EB">
        <w:rPr>
          <w:rFonts w:ascii="Garamond" w:hAnsi="Garamond" w:cs="Times New Roman"/>
          <w:sz w:val="24"/>
          <w:szCs w:val="24"/>
        </w:rPr>
        <w:t xml:space="preserve">. </w:t>
      </w:r>
      <w:r w:rsidRPr="00C677A2">
        <w:rPr>
          <w:rFonts w:ascii="Garamond" w:hAnsi="Garamond" w:cs="Times New Roman"/>
          <w:sz w:val="24"/>
          <w:szCs w:val="24"/>
        </w:rPr>
        <w:t xml:space="preserve"> As noted, these findings are particularly important in the rural China context because rural parents and rural students may be especially susceptible to their teachers’ expectations for their educational futures.  Even more importantly, teachers who underestimate a student’s potential contribute toward the under-development of the student, rural society, and the nation.  We examine the relationship between these characteristics and teacher expectations</w:t>
      </w:r>
      <w:r w:rsidR="006826DA" w:rsidRPr="006826DA">
        <w:rPr>
          <w:rFonts w:ascii="Garamond" w:hAnsi="Garamond" w:cs="Times New Roman"/>
          <w:sz w:val="24"/>
          <w:szCs w:val="24"/>
        </w:rPr>
        <w:t xml:space="preserve"> </w:t>
      </w:r>
      <w:r w:rsidR="006826DA" w:rsidRPr="00EE0C82">
        <w:rPr>
          <w:rFonts w:ascii="Garamond" w:hAnsi="Garamond" w:cs="Times New Roman"/>
          <w:sz w:val="24"/>
          <w:szCs w:val="24"/>
        </w:rPr>
        <w:t xml:space="preserve">in </w:t>
      </w:r>
      <w:r w:rsidR="00490339">
        <w:rPr>
          <w:rFonts w:ascii="Garamond" w:hAnsi="Garamond" w:cs="Times New Roman"/>
          <w:sz w:val="24"/>
          <w:szCs w:val="24"/>
        </w:rPr>
        <w:t xml:space="preserve">a </w:t>
      </w:r>
      <w:r w:rsidRPr="00C677A2">
        <w:rPr>
          <w:rFonts w:ascii="Garamond" w:hAnsi="Garamond" w:cs="Times New Roman"/>
          <w:sz w:val="24"/>
          <w:szCs w:val="24"/>
        </w:rPr>
        <w:t xml:space="preserve">multinomial </w:t>
      </w:r>
      <w:r w:rsidR="00490339">
        <w:rPr>
          <w:rFonts w:ascii="Garamond" w:hAnsi="Garamond" w:cs="Times New Roman"/>
          <w:sz w:val="24"/>
          <w:szCs w:val="24"/>
        </w:rPr>
        <w:t xml:space="preserve">regression </w:t>
      </w:r>
      <w:r w:rsidRPr="00C677A2">
        <w:rPr>
          <w:rFonts w:ascii="Garamond" w:hAnsi="Garamond" w:cs="Times New Roman"/>
          <w:sz w:val="24"/>
          <w:szCs w:val="24"/>
        </w:rPr>
        <w:t>analysis.</w:t>
      </w:r>
    </w:p>
    <w:p w:rsidR="00841896" w:rsidRDefault="00C677A2" w:rsidP="00EB2530">
      <w:pPr>
        <w:spacing w:after="0" w:line="480" w:lineRule="auto"/>
        <w:jc w:val="center"/>
        <w:rPr>
          <w:rFonts w:ascii="Garamond" w:hAnsi="Garamond" w:cs="Times New Roman"/>
          <w:sz w:val="24"/>
          <w:szCs w:val="24"/>
        </w:rPr>
      </w:pPr>
      <w:r w:rsidRPr="00C677A2">
        <w:rPr>
          <w:rFonts w:ascii="Garamond" w:hAnsi="Garamond" w:cs="Times New Roman"/>
          <w:sz w:val="24"/>
          <w:szCs w:val="24"/>
        </w:rPr>
        <w:t>[insert Table 3 about here]</w:t>
      </w:r>
    </w:p>
    <w:p w:rsidR="00841896" w:rsidRDefault="00C677A2" w:rsidP="00EB2530">
      <w:pPr>
        <w:autoSpaceDE w:val="0"/>
        <w:autoSpaceDN w:val="0"/>
        <w:adjustRightInd w:val="0"/>
        <w:spacing w:after="0" w:line="480" w:lineRule="auto"/>
        <w:rPr>
          <w:rFonts w:ascii="Garamond" w:hAnsi="Garamond" w:cs="Times New Roman"/>
          <w:i/>
          <w:iCs/>
          <w:sz w:val="24"/>
          <w:szCs w:val="24"/>
        </w:rPr>
      </w:pPr>
      <w:r w:rsidRPr="00C677A2">
        <w:rPr>
          <w:rFonts w:ascii="Garamond" w:hAnsi="Garamond" w:cs="Times New Roman"/>
          <w:i/>
          <w:iCs/>
          <w:sz w:val="24"/>
          <w:szCs w:val="24"/>
        </w:rPr>
        <w:t>What student and teacher characteristics condition early teacher expectations for rural students?</w:t>
      </w:r>
    </w:p>
    <w:p w:rsidR="00841896" w:rsidRDefault="00C677A2" w:rsidP="00EB2530">
      <w:pPr>
        <w:autoSpaceDE w:val="0"/>
        <w:autoSpaceDN w:val="0"/>
        <w:adjustRightInd w:val="0"/>
        <w:spacing w:after="0" w:line="480" w:lineRule="auto"/>
        <w:ind w:firstLine="720"/>
        <w:rPr>
          <w:rFonts w:ascii="Garamond" w:hAnsi="Garamond" w:cs="Times New Roman"/>
          <w:sz w:val="24"/>
          <w:szCs w:val="24"/>
        </w:rPr>
      </w:pPr>
      <w:r w:rsidRPr="00C677A2">
        <w:rPr>
          <w:rFonts w:ascii="Garamond" w:hAnsi="Garamond" w:cs="Times New Roman"/>
          <w:sz w:val="24"/>
          <w:szCs w:val="24"/>
        </w:rPr>
        <w:t>Here, we estimate multinomial logit models to investigate teacher expectations as a function of student and teacher characteristics, controlling for teaching conditions in the classroom and school.</w:t>
      </w:r>
      <w:r w:rsidR="00EE0C82">
        <w:rPr>
          <w:rStyle w:val="FootnoteReference"/>
          <w:rFonts w:ascii="Garamond" w:hAnsi="Garamond" w:cs="Times New Roman"/>
          <w:sz w:val="24"/>
          <w:szCs w:val="24"/>
        </w:rPr>
        <w:footnoteReference w:id="48"/>
      </w:r>
      <w:r w:rsidRPr="00C677A2">
        <w:rPr>
          <w:rFonts w:ascii="Garamond" w:hAnsi="Garamond" w:cs="Times New Roman"/>
          <w:sz w:val="24"/>
          <w:szCs w:val="24"/>
        </w:rPr>
        <w:t xml:space="preserve">   Do teachers hold lower educational expectations for poor students when compared with wealthier students?  Do educators from non-local origins hold lower expectations for rural students?  </w:t>
      </w:r>
      <w:r w:rsidRPr="00C677A2">
        <w:rPr>
          <w:rFonts w:ascii="Garamond" w:hAnsi="Garamond" w:cs="Times New Roman"/>
          <w:sz w:val="24"/>
          <w:szCs w:val="24"/>
        </w:rPr>
        <w:lastRenderedPageBreak/>
        <w:t>Does a teacher’s professional background condition expe</w:t>
      </w:r>
      <w:r w:rsidR="005169F0">
        <w:rPr>
          <w:rFonts w:ascii="Garamond" w:hAnsi="Garamond" w:cs="Times New Roman"/>
          <w:sz w:val="24"/>
          <w:szCs w:val="24"/>
        </w:rPr>
        <w:t>ctations?  Table 4 displays relative risk ratios</w:t>
      </w:r>
      <w:r w:rsidR="005169F0">
        <w:rPr>
          <w:rStyle w:val="FootnoteReference"/>
          <w:rFonts w:ascii="Garamond" w:hAnsi="Garamond" w:cs="Times New Roman"/>
          <w:sz w:val="24"/>
          <w:szCs w:val="24"/>
        </w:rPr>
        <w:footnoteReference w:id="49"/>
      </w:r>
      <w:r w:rsidR="005169F0">
        <w:rPr>
          <w:rFonts w:ascii="Garamond" w:hAnsi="Garamond" w:cs="Times New Roman"/>
          <w:sz w:val="24"/>
          <w:szCs w:val="24"/>
        </w:rPr>
        <w:t xml:space="preserve"> for the </w:t>
      </w:r>
      <w:r w:rsidRPr="00C677A2">
        <w:rPr>
          <w:rFonts w:ascii="Garamond" w:hAnsi="Garamond" w:cs="Times New Roman"/>
          <w:sz w:val="24"/>
          <w:szCs w:val="24"/>
        </w:rPr>
        <w:t>statistically preferred model.</w:t>
      </w:r>
      <w:r w:rsidR="00EE0C82">
        <w:rPr>
          <w:rStyle w:val="FootnoteReference"/>
          <w:rFonts w:ascii="Garamond" w:hAnsi="Garamond" w:cs="Times New Roman"/>
          <w:sz w:val="24"/>
          <w:szCs w:val="24"/>
        </w:rPr>
        <w:footnoteReference w:id="50"/>
      </w:r>
      <w:r w:rsidRPr="00C677A2">
        <w:rPr>
          <w:rFonts w:ascii="Garamond" w:hAnsi="Garamond" w:cs="Times New Roman"/>
          <w:sz w:val="24"/>
          <w:szCs w:val="24"/>
        </w:rPr>
        <w:t xml:space="preserve"> </w:t>
      </w:r>
    </w:p>
    <w:p w:rsidR="00841896" w:rsidRDefault="00C677A2" w:rsidP="00EB2530">
      <w:pPr>
        <w:spacing w:after="0" w:line="480" w:lineRule="auto"/>
        <w:jc w:val="center"/>
        <w:rPr>
          <w:rFonts w:ascii="Garamond" w:hAnsi="Garamond" w:cs="Times New Roman"/>
          <w:sz w:val="24"/>
          <w:szCs w:val="24"/>
        </w:rPr>
      </w:pPr>
      <w:r w:rsidRPr="00C677A2">
        <w:rPr>
          <w:rFonts w:ascii="Garamond" w:hAnsi="Garamond" w:cs="Times New Roman"/>
          <w:sz w:val="24"/>
          <w:szCs w:val="24"/>
        </w:rPr>
        <w:t>[insert Table 4 about here]</w:t>
      </w:r>
    </w:p>
    <w:p w:rsidR="002F2C88" w:rsidRPr="00C677A2" w:rsidRDefault="00C677A2" w:rsidP="00EB2530">
      <w:pPr>
        <w:autoSpaceDE w:val="0"/>
        <w:autoSpaceDN w:val="0"/>
        <w:adjustRightInd w:val="0"/>
        <w:spacing w:after="0" w:line="480" w:lineRule="auto"/>
        <w:ind w:firstLine="720"/>
        <w:rPr>
          <w:rFonts w:ascii="Garamond" w:hAnsi="Garamond" w:cs="Times New Roman"/>
          <w:sz w:val="24"/>
          <w:szCs w:val="24"/>
        </w:rPr>
      </w:pPr>
      <w:r w:rsidRPr="00C677A2">
        <w:rPr>
          <w:rFonts w:ascii="Garamond" w:hAnsi="Garamond" w:cs="Times New Roman"/>
          <w:sz w:val="24"/>
          <w:szCs w:val="24"/>
        </w:rPr>
        <w:t>These results confirm that student characteristics, such as gender, family wealth, and academic performance as well as teacher assessment of student maturity are associated with teacher expectations for students.</w:t>
      </w:r>
      <w:r w:rsidR="005169F0">
        <w:rPr>
          <w:rFonts w:ascii="Garamond" w:hAnsi="Garamond" w:cs="Times New Roman"/>
          <w:sz w:val="24"/>
          <w:szCs w:val="24"/>
        </w:rPr>
        <w:t xml:space="preserve"> </w:t>
      </w:r>
      <w:r w:rsidRPr="00C677A2">
        <w:rPr>
          <w:rFonts w:ascii="Garamond" w:hAnsi="Garamond" w:cs="Times New Roman"/>
          <w:sz w:val="24"/>
          <w:szCs w:val="24"/>
        </w:rPr>
        <w:t xml:space="preserve"> First, teachers are more likely to have lower expectation</w:t>
      </w:r>
      <w:r w:rsidR="00E03126">
        <w:rPr>
          <w:rFonts w:ascii="Garamond" w:hAnsi="Garamond" w:cs="Times New Roman"/>
          <w:sz w:val="24"/>
          <w:szCs w:val="24"/>
        </w:rPr>
        <w:t xml:space="preserve">s for female students.  The </w:t>
      </w:r>
      <w:r w:rsidR="000C0137">
        <w:rPr>
          <w:rFonts w:ascii="Garamond" w:hAnsi="Garamond" w:cs="Times New Roman" w:hint="eastAsia"/>
          <w:sz w:val="24"/>
          <w:szCs w:val="24"/>
        </w:rPr>
        <w:t>relative risk</w:t>
      </w:r>
      <w:r w:rsidRPr="00C677A2">
        <w:rPr>
          <w:rFonts w:ascii="Garamond" w:hAnsi="Garamond" w:cs="Times New Roman"/>
          <w:sz w:val="24"/>
          <w:szCs w:val="24"/>
        </w:rPr>
        <w:t xml:space="preserve"> of a female being expected to not finish compulsory schooling</w:t>
      </w:r>
      <w:r w:rsidR="00D71AE5">
        <w:rPr>
          <w:rFonts w:ascii="Garamond" w:hAnsi="Garamond" w:cs="Times New Roman" w:hint="eastAsia"/>
          <w:sz w:val="24"/>
          <w:szCs w:val="24"/>
        </w:rPr>
        <w:t>,</w:t>
      </w:r>
      <w:r w:rsidRPr="00C677A2">
        <w:rPr>
          <w:rFonts w:ascii="Garamond" w:hAnsi="Garamond" w:cs="Times New Roman"/>
          <w:sz w:val="24"/>
          <w:szCs w:val="24"/>
        </w:rPr>
        <w:t xml:space="preserve"> </w:t>
      </w:r>
      <w:r w:rsidR="00D71AE5">
        <w:rPr>
          <w:rFonts w:ascii="Garamond" w:hAnsi="Garamond" w:cs="Times New Roman" w:hint="eastAsia"/>
          <w:sz w:val="24"/>
          <w:szCs w:val="24"/>
        </w:rPr>
        <w:t>rather than</w:t>
      </w:r>
      <w:r w:rsidRPr="00C677A2">
        <w:rPr>
          <w:rFonts w:ascii="Garamond" w:hAnsi="Garamond" w:cs="Times New Roman"/>
          <w:sz w:val="24"/>
          <w:szCs w:val="24"/>
        </w:rPr>
        <w:t xml:space="preserve"> only fin</w:t>
      </w:r>
      <w:r w:rsidR="00355A42">
        <w:rPr>
          <w:rFonts w:ascii="Garamond" w:hAnsi="Garamond" w:cs="Times New Roman"/>
          <w:sz w:val="24"/>
          <w:szCs w:val="24"/>
        </w:rPr>
        <w:t>ish</w:t>
      </w:r>
      <w:r w:rsidR="00E05518">
        <w:rPr>
          <w:rFonts w:ascii="Garamond" w:hAnsi="Garamond" w:cs="Times New Roman"/>
          <w:sz w:val="24"/>
          <w:szCs w:val="24"/>
        </w:rPr>
        <w:t xml:space="preserve"> compulsory education</w:t>
      </w:r>
      <w:r w:rsidR="00D71AE5">
        <w:rPr>
          <w:rFonts w:ascii="Garamond" w:hAnsi="Garamond" w:cs="Times New Roman" w:hint="eastAsia"/>
          <w:sz w:val="24"/>
          <w:szCs w:val="24"/>
        </w:rPr>
        <w:t>,</w:t>
      </w:r>
      <w:r w:rsidR="00E05518">
        <w:rPr>
          <w:rFonts w:ascii="Garamond" w:hAnsi="Garamond" w:cs="Times New Roman"/>
          <w:sz w:val="24"/>
          <w:szCs w:val="24"/>
        </w:rPr>
        <w:t xml:space="preserve"> </w:t>
      </w:r>
      <w:r w:rsidR="006729AF">
        <w:rPr>
          <w:rFonts w:ascii="Garamond" w:hAnsi="Garamond" w:cs="Times New Roman" w:hint="eastAsia"/>
          <w:sz w:val="24"/>
          <w:szCs w:val="24"/>
        </w:rPr>
        <w:t>increase</w:t>
      </w:r>
      <w:r w:rsidR="008B1CB5">
        <w:rPr>
          <w:rFonts w:ascii="Garamond" w:hAnsi="Garamond" w:cs="Times New Roman"/>
          <w:sz w:val="24"/>
          <w:szCs w:val="24"/>
        </w:rPr>
        <w:t>s</w:t>
      </w:r>
      <w:r w:rsidR="006729AF">
        <w:rPr>
          <w:rFonts w:ascii="Garamond" w:hAnsi="Garamond" w:cs="Times New Roman" w:hint="eastAsia"/>
          <w:sz w:val="24"/>
          <w:szCs w:val="24"/>
        </w:rPr>
        <w:t xml:space="preserve"> by a factor of two</w:t>
      </w:r>
      <w:r w:rsidR="00D71AE5">
        <w:rPr>
          <w:rFonts w:ascii="Garamond" w:hAnsi="Garamond" w:cs="Times New Roman" w:hint="eastAsia"/>
          <w:sz w:val="24"/>
          <w:szCs w:val="24"/>
        </w:rPr>
        <w:t xml:space="preserve"> compared to </w:t>
      </w:r>
      <w:r w:rsidR="00D71AE5">
        <w:rPr>
          <w:rFonts w:ascii="Garamond" w:hAnsi="Garamond" w:cs="Times New Roman"/>
          <w:sz w:val="24"/>
          <w:szCs w:val="24"/>
        </w:rPr>
        <w:t>those of a male.   Similarly,</w:t>
      </w:r>
      <w:r w:rsidR="00D71AE5" w:rsidRPr="00C677A2">
        <w:rPr>
          <w:rFonts w:ascii="Garamond" w:hAnsi="Garamond" w:cs="Times New Roman"/>
          <w:sz w:val="24"/>
          <w:szCs w:val="24"/>
        </w:rPr>
        <w:t xml:space="preserve"> </w:t>
      </w:r>
      <w:r w:rsidR="00D71AE5">
        <w:rPr>
          <w:rFonts w:ascii="Garamond" w:hAnsi="Garamond" w:cs="Times New Roman" w:hint="eastAsia"/>
          <w:sz w:val="24"/>
          <w:szCs w:val="24"/>
        </w:rPr>
        <w:t>compared to a male</w:t>
      </w:r>
      <w:r w:rsidR="00D71AE5">
        <w:rPr>
          <w:rFonts w:ascii="Garamond" w:hAnsi="Garamond" w:cs="Times New Roman"/>
          <w:sz w:val="24"/>
          <w:szCs w:val="24"/>
        </w:rPr>
        <w:t xml:space="preserve">, </w:t>
      </w:r>
      <w:r w:rsidRPr="00C677A2">
        <w:rPr>
          <w:rFonts w:ascii="Garamond" w:hAnsi="Garamond" w:cs="Times New Roman"/>
          <w:sz w:val="24"/>
          <w:szCs w:val="24"/>
        </w:rPr>
        <w:t xml:space="preserve">the </w:t>
      </w:r>
      <w:r w:rsidR="000C0137">
        <w:rPr>
          <w:rFonts w:ascii="Garamond" w:hAnsi="Garamond" w:cs="Times New Roman" w:hint="eastAsia"/>
          <w:sz w:val="24"/>
          <w:szCs w:val="24"/>
        </w:rPr>
        <w:t xml:space="preserve">relative risk </w:t>
      </w:r>
      <w:r w:rsidR="00D71AE5">
        <w:rPr>
          <w:rFonts w:ascii="Garamond" w:hAnsi="Garamond" w:cs="Times New Roman"/>
          <w:sz w:val="24"/>
          <w:szCs w:val="24"/>
        </w:rPr>
        <w:t>that a teacher expect</w:t>
      </w:r>
      <w:r w:rsidR="00D71AE5">
        <w:rPr>
          <w:rFonts w:ascii="Garamond" w:hAnsi="Garamond" w:cs="Times New Roman" w:hint="eastAsia"/>
          <w:sz w:val="24"/>
          <w:szCs w:val="24"/>
        </w:rPr>
        <w:t>s</w:t>
      </w:r>
      <w:r w:rsidRPr="00C677A2">
        <w:rPr>
          <w:rFonts w:ascii="Garamond" w:hAnsi="Garamond" w:cs="Times New Roman"/>
          <w:sz w:val="24"/>
          <w:szCs w:val="24"/>
        </w:rPr>
        <w:t xml:space="preserve"> a student to not finish compulsory schooling compared to post-c</w:t>
      </w:r>
      <w:r w:rsidR="00E05518">
        <w:rPr>
          <w:rFonts w:ascii="Garamond" w:hAnsi="Garamond" w:cs="Times New Roman"/>
          <w:sz w:val="24"/>
          <w:szCs w:val="24"/>
        </w:rPr>
        <w:t>ompulsory vocational enrollment</w:t>
      </w:r>
      <w:r w:rsidR="00E05518">
        <w:rPr>
          <w:rFonts w:ascii="Garamond" w:hAnsi="Garamond" w:cs="Times New Roman" w:hint="eastAsia"/>
          <w:sz w:val="24"/>
          <w:szCs w:val="24"/>
        </w:rPr>
        <w:t xml:space="preserve"> increase</w:t>
      </w:r>
      <w:r w:rsidR="008B1CB5">
        <w:rPr>
          <w:rFonts w:ascii="Garamond" w:hAnsi="Garamond" w:cs="Times New Roman"/>
          <w:sz w:val="24"/>
          <w:szCs w:val="24"/>
        </w:rPr>
        <w:t>s</w:t>
      </w:r>
      <w:r w:rsidR="005B7240">
        <w:rPr>
          <w:rFonts w:ascii="Garamond" w:hAnsi="Garamond" w:cs="Times New Roman" w:hint="eastAsia"/>
          <w:sz w:val="24"/>
          <w:szCs w:val="24"/>
        </w:rPr>
        <w:t xml:space="preserve"> by a factor of 2.4 </w:t>
      </w:r>
      <w:r w:rsidRPr="00C677A2">
        <w:rPr>
          <w:rFonts w:ascii="Garamond" w:hAnsi="Garamond" w:cs="Times New Roman"/>
          <w:sz w:val="24"/>
          <w:szCs w:val="24"/>
        </w:rPr>
        <w:t>for a female.   The gender bias in teacher expectations is even more pr</w:t>
      </w:r>
      <w:r w:rsidR="00E03126">
        <w:rPr>
          <w:rFonts w:ascii="Garamond" w:hAnsi="Garamond" w:cs="Times New Roman"/>
          <w:sz w:val="24"/>
          <w:szCs w:val="24"/>
        </w:rPr>
        <w:t xml:space="preserve">onounced when examining the </w:t>
      </w:r>
      <w:r w:rsidR="000C0137">
        <w:rPr>
          <w:rFonts w:ascii="Garamond" w:hAnsi="Garamond" w:cs="Times New Roman" w:hint="eastAsia"/>
          <w:sz w:val="24"/>
          <w:szCs w:val="24"/>
        </w:rPr>
        <w:t xml:space="preserve">risk </w:t>
      </w:r>
      <w:r w:rsidRPr="00C677A2">
        <w:rPr>
          <w:rFonts w:ascii="Garamond" w:hAnsi="Garamond" w:cs="Times New Roman"/>
          <w:sz w:val="24"/>
          <w:szCs w:val="24"/>
        </w:rPr>
        <w:t xml:space="preserve">that a teacher expected a student to not finish </w:t>
      </w:r>
      <w:r w:rsidR="00C02B56">
        <w:rPr>
          <w:rFonts w:ascii="Garamond" w:hAnsi="Garamond" w:cs="Times New Roman"/>
          <w:sz w:val="24"/>
          <w:szCs w:val="24"/>
        </w:rPr>
        <w:t>compulsory schooling rather than</w:t>
      </w:r>
      <w:r w:rsidRPr="00C677A2">
        <w:rPr>
          <w:rFonts w:ascii="Garamond" w:hAnsi="Garamond" w:cs="Times New Roman"/>
          <w:sz w:val="24"/>
          <w:szCs w:val="24"/>
        </w:rPr>
        <w:t xml:space="preserve"> post-compulsor</w:t>
      </w:r>
      <w:r w:rsidR="00E03126">
        <w:rPr>
          <w:rFonts w:ascii="Garamond" w:hAnsi="Garamond" w:cs="Times New Roman"/>
          <w:sz w:val="24"/>
          <w:szCs w:val="24"/>
        </w:rPr>
        <w:t xml:space="preserve">y academic enrollment – the </w:t>
      </w:r>
      <w:r w:rsidR="000C0137">
        <w:rPr>
          <w:rFonts w:ascii="Garamond" w:hAnsi="Garamond" w:cs="Times New Roman" w:hint="eastAsia"/>
          <w:sz w:val="24"/>
          <w:szCs w:val="24"/>
        </w:rPr>
        <w:t>relative risk</w:t>
      </w:r>
      <w:r w:rsidR="00C02B56">
        <w:rPr>
          <w:rFonts w:ascii="Garamond" w:hAnsi="Garamond" w:cs="Times New Roman"/>
          <w:sz w:val="24"/>
          <w:szCs w:val="24"/>
        </w:rPr>
        <w:t xml:space="preserve"> of</w:t>
      </w:r>
      <w:r w:rsidR="008B1CB5">
        <w:rPr>
          <w:rFonts w:ascii="Garamond" w:hAnsi="Garamond" w:cs="Times New Roman"/>
          <w:sz w:val="24"/>
          <w:szCs w:val="24"/>
        </w:rPr>
        <w:t xml:space="preserve"> a female student </w:t>
      </w:r>
      <w:r w:rsidR="00C02B56">
        <w:rPr>
          <w:rFonts w:ascii="Garamond" w:hAnsi="Garamond" w:cs="Times New Roman"/>
          <w:sz w:val="24"/>
          <w:szCs w:val="24"/>
        </w:rPr>
        <w:t xml:space="preserve">compared to a male </w:t>
      </w:r>
      <w:r w:rsidR="008B1CB5">
        <w:rPr>
          <w:rFonts w:ascii="Garamond" w:hAnsi="Garamond" w:cs="Times New Roman"/>
          <w:sz w:val="24"/>
          <w:szCs w:val="24"/>
        </w:rPr>
        <w:t>is</w:t>
      </w:r>
      <w:r w:rsidRPr="00C677A2">
        <w:rPr>
          <w:rFonts w:ascii="Garamond" w:hAnsi="Garamond" w:cs="Times New Roman"/>
          <w:sz w:val="24"/>
          <w:szCs w:val="24"/>
        </w:rPr>
        <w:t xml:space="preserve"> nearly </w:t>
      </w:r>
      <w:r w:rsidR="00341879">
        <w:rPr>
          <w:rFonts w:ascii="Garamond" w:hAnsi="Garamond" w:cs="Times New Roman"/>
          <w:sz w:val="24"/>
          <w:szCs w:val="24"/>
        </w:rPr>
        <w:t>four</w:t>
      </w:r>
      <w:r w:rsidRPr="00C677A2">
        <w:rPr>
          <w:rFonts w:ascii="Garamond" w:hAnsi="Garamond" w:cs="Times New Roman"/>
          <w:sz w:val="24"/>
          <w:szCs w:val="24"/>
        </w:rPr>
        <w:t xml:space="preserve"> times </w:t>
      </w:r>
      <w:r w:rsidR="00C02B56">
        <w:rPr>
          <w:rFonts w:ascii="Garamond" w:hAnsi="Garamond" w:cs="Times New Roman"/>
          <w:sz w:val="24"/>
          <w:szCs w:val="24"/>
        </w:rPr>
        <w:t>greater</w:t>
      </w:r>
      <w:r w:rsidRPr="00C677A2">
        <w:rPr>
          <w:rFonts w:ascii="Garamond" w:hAnsi="Garamond" w:cs="Times New Roman"/>
          <w:sz w:val="24"/>
          <w:szCs w:val="24"/>
        </w:rPr>
        <w:t xml:space="preserve">. Second, our findings also suggest teachers are more likely to hold lower educational expectations for poor students.  For example, compared to a poor child, </w:t>
      </w:r>
      <w:r w:rsidR="000C0137">
        <w:rPr>
          <w:rFonts w:ascii="Garamond" w:hAnsi="Garamond" w:cs="Times New Roman" w:hint="eastAsia"/>
          <w:sz w:val="24"/>
          <w:szCs w:val="24"/>
        </w:rPr>
        <w:t xml:space="preserve">the relative risk </w:t>
      </w:r>
      <w:r w:rsidR="005B7240">
        <w:rPr>
          <w:rFonts w:ascii="Garamond" w:hAnsi="Garamond" w:cs="Times New Roman" w:hint="eastAsia"/>
          <w:sz w:val="24"/>
          <w:szCs w:val="24"/>
        </w:rPr>
        <w:t xml:space="preserve">of </w:t>
      </w:r>
      <w:r w:rsidRPr="00C677A2">
        <w:rPr>
          <w:rFonts w:ascii="Garamond" w:hAnsi="Garamond" w:cs="Times New Roman"/>
          <w:sz w:val="24"/>
          <w:szCs w:val="24"/>
        </w:rPr>
        <w:t>a teacher expect</w:t>
      </w:r>
      <w:r w:rsidR="005B7240">
        <w:rPr>
          <w:rFonts w:ascii="Garamond" w:hAnsi="Garamond" w:cs="Times New Roman" w:hint="eastAsia"/>
          <w:sz w:val="24"/>
          <w:szCs w:val="24"/>
        </w:rPr>
        <w:t>ing</w:t>
      </w:r>
      <w:r w:rsidRPr="00C677A2">
        <w:rPr>
          <w:rFonts w:ascii="Garamond" w:hAnsi="Garamond" w:cs="Times New Roman"/>
          <w:sz w:val="24"/>
          <w:szCs w:val="24"/>
        </w:rPr>
        <w:t xml:space="preserve"> a wealthy child in the highest income quintile to enroll in post-compulsory </w:t>
      </w:r>
      <w:r w:rsidRPr="00C677A2">
        <w:rPr>
          <w:rFonts w:ascii="Garamond" w:hAnsi="Garamond" w:cs="Times New Roman"/>
          <w:sz w:val="24"/>
          <w:szCs w:val="24"/>
        </w:rPr>
        <w:lastRenderedPageBreak/>
        <w:t>academic schooling compared to not finish compulsory education</w:t>
      </w:r>
      <w:r w:rsidR="00E05518">
        <w:rPr>
          <w:rFonts w:ascii="Garamond" w:hAnsi="Garamond" w:cs="Times New Roman" w:hint="eastAsia"/>
          <w:sz w:val="24"/>
          <w:szCs w:val="24"/>
        </w:rPr>
        <w:t xml:space="preserve"> increase</w:t>
      </w:r>
      <w:r w:rsidR="008B1CB5">
        <w:rPr>
          <w:rFonts w:ascii="Garamond" w:hAnsi="Garamond" w:cs="Times New Roman"/>
          <w:sz w:val="24"/>
          <w:szCs w:val="24"/>
        </w:rPr>
        <w:t>s</w:t>
      </w:r>
      <w:r w:rsidR="005B7240">
        <w:rPr>
          <w:rFonts w:ascii="Garamond" w:hAnsi="Garamond" w:cs="Times New Roman" w:hint="eastAsia"/>
          <w:sz w:val="24"/>
          <w:szCs w:val="24"/>
        </w:rPr>
        <w:t xml:space="preserve"> by a factor of 4.5</w:t>
      </w:r>
      <w:r w:rsidRPr="00C677A2">
        <w:rPr>
          <w:rFonts w:ascii="Garamond" w:hAnsi="Garamond" w:cs="Times New Roman"/>
          <w:sz w:val="24"/>
          <w:szCs w:val="24"/>
        </w:rPr>
        <w:t>.  For a child in the t</w:t>
      </w:r>
      <w:r w:rsidR="006729AF">
        <w:rPr>
          <w:rFonts w:ascii="Garamond" w:hAnsi="Garamond" w:cs="Times New Roman"/>
          <w:sz w:val="24"/>
          <w:szCs w:val="24"/>
        </w:rPr>
        <w:t>op household quintile, the</w:t>
      </w:r>
      <w:r w:rsidR="006729AF" w:rsidRPr="006729AF">
        <w:rPr>
          <w:rFonts w:ascii="Garamond" w:hAnsi="Garamond" w:cs="Times New Roman" w:hint="eastAsia"/>
          <w:sz w:val="24"/>
          <w:szCs w:val="24"/>
        </w:rPr>
        <w:t xml:space="preserve"> </w:t>
      </w:r>
      <w:r w:rsidR="000C0137">
        <w:rPr>
          <w:rFonts w:ascii="Garamond" w:hAnsi="Garamond" w:cs="Times New Roman" w:hint="eastAsia"/>
          <w:sz w:val="24"/>
          <w:szCs w:val="24"/>
        </w:rPr>
        <w:t xml:space="preserve">relative risk </w:t>
      </w:r>
      <w:r w:rsidRPr="00C677A2">
        <w:rPr>
          <w:rFonts w:ascii="Garamond" w:hAnsi="Garamond" w:cs="Times New Roman"/>
          <w:sz w:val="24"/>
          <w:szCs w:val="24"/>
        </w:rPr>
        <w:t>of having the teacher expect the child to enter post-compulsory vocational track than no</w:t>
      </w:r>
      <w:r w:rsidR="00E05518">
        <w:rPr>
          <w:rFonts w:ascii="Garamond" w:hAnsi="Garamond" w:cs="Times New Roman"/>
          <w:sz w:val="24"/>
          <w:szCs w:val="24"/>
        </w:rPr>
        <w:t xml:space="preserve">t finish compulsory education </w:t>
      </w:r>
      <w:r w:rsidR="00E05518">
        <w:rPr>
          <w:rFonts w:ascii="Garamond" w:hAnsi="Garamond" w:cs="Times New Roman" w:hint="eastAsia"/>
          <w:sz w:val="24"/>
          <w:szCs w:val="24"/>
        </w:rPr>
        <w:t>are</w:t>
      </w:r>
      <w:r w:rsidRPr="00C677A2">
        <w:rPr>
          <w:rFonts w:ascii="Garamond" w:hAnsi="Garamond" w:cs="Times New Roman"/>
          <w:sz w:val="24"/>
          <w:szCs w:val="24"/>
        </w:rPr>
        <w:t xml:space="preserve"> greater by a factor of </w:t>
      </w:r>
      <w:r w:rsidR="00D36116">
        <w:rPr>
          <w:rFonts w:ascii="Garamond" w:hAnsi="Garamond" w:cs="Times New Roman"/>
          <w:sz w:val="24"/>
          <w:szCs w:val="24"/>
        </w:rPr>
        <w:t>eight</w:t>
      </w:r>
      <w:r w:rsidRPr="00C677A2">
        <w:rPr>
          <w:rFonts w:ascii="Garamond" w:hAnsi="Garamond" w:cs="Times New Roman"/>
          <w:sz w:val="24"/>
          <w:szCs w:val="24"/>
        </w:rPr>
        <w:t xml:space="preserve"> compared with a child in the bottom quintile. </w:t>
      </w:r>
      <w:r w:rsidR="00DA6312">
        <w:rPr>
          <w:rFonts w:ascii="Garamond" w:hAnsi="Garamond" w:cs="Times New Roman"/>
          <w:sz w:val="24"/>
          <w:szCs w:val="24"/>
        </w:rPr>
        <w:t xml:space="preserve">  </w:t>
      </w:r>
      <w:r w:rsidR="002F2C88">
        <w:rPr>
          <w:rFonts w:ascii="Garamond" w:hAnsi="Garamond" w:cs="Times New Roman"/>
          <w:sz w:val="24"/>
          <w:szCs w:val="24"/>
        </w:rPr>
        <w:t xml:space="preserve">Moreover, </w:t>
      </w:r>
      <w:r w:rsidR="00724AA0">
        <w:rPr>
          <w:rFonts w:ascii="Garamond" w:hAnsi="Garamond" w:cs="Times New Roman"/>
          <w:sz w:val="24"/>
          <w:szCs w:val="24"/>
        </w:rPr>
        <w:t>our analyses reveals that an additional dimension of social origin, mother’s education, to have a small, but significant, influence on teacher expectations.  E</w:t>
      </w:r>
      <w:r w:rsidR="002F2C88">
        <w:rPr>
          <w:rFonts w:ascii="Garamond" w:hAnsi="Garamond" w:cs="Times New Roman"/>
          <w:sz w:val="24"/>
          <w:szCs w:val="24"/>
        </w:rPr>
        <w:t xml:space="preserve">ach additional year of schooling that a student’s mother has </w:t>
      </w:r>
      <w:r w:rsidR="002F2C88" w:rsidRPr="00C677A2">
        <w:rPr>
          <w:rFonts w:ascii="Garamond" w:hAnsi="Garamond" w:cs="Times New Roman"/>
          <w:sz w:val="24"/>
          <w:szCs w:val="24"/>
        </w:rPr>
        <w:t>is associated with highe</w:t>
      </w:r>
      <w:r w:rsidR="002F2C88">
        <w:rPr>
          <w:rFonts w:ascii="Garamond" w:hAnsi="Garamond" w:cs="Times New Roman"/>
          <w:sz w:val="24"/>
          <w:szCs w:val="24"/>
        </w:rPr>
        <w:t xml:space="preserve">r expectations.  </w:t>
      </w:r>
      <w:r w:rsidR="00E00567">
        <w:rPr>
          <w:rFonts w:ascii="Garamond" w:hAnsi="Garamond" w:cs="Times New Roman"/>
          <w:sz w:val="24"/>
          <w:szCs w:val="24"/>
        </w:rPr>
        <w:t>For example,</w:t>
      </w:r>
      <w:r w:rsidR="000C0137">
        <w:rPr>
          <w:rFonts w:ascii="Garamond" w:hAnsi="Garamond" w:cs="Times New Roman" w:hint="eastAsia"/>
          <w:sz w:val="24"/>
          <w:szCs w:val="24"/>
        </w:rPr>
        <w:t xml:space="preserve"> the relative risk </w:t>
      </w:r>
      <w:r w:rsidR="00E05518">
        <w:rPr>
          <w:rFonts w:ascii="Garamond" w:hAnsi="Garamond" w:cs="Times New Roman" w:hint="eastAsia"/>
          <w:sz w:val="24"/>
          <w:szCs w:val="24"/>
        </w:rPr>
        <w:t>of a</w:t>
      </w:r>
      <w:r w:rsidR="00E05518">
        <w:rPr>
          <w:rFonts w:ascii="Garamond" w:hAnsi="Garamond" w:cs="Times New Roman"/>
          <w:sz w:val="24"/>
          <w:szCs w:val="24"/>
        </w:rPr>
        <w:t xml:space="preserve"> teacher expect</w:t>
      </w:r>
      <w:r w:rsidR="00E05518">
        <w:rPr>
          <w:rFonts w:ascii="Garamond" w:hAnsi="Garamond" w:cs="Times New Roman" w:hint="eastAsia"/>
          <w:sz w:val="24"/>
          <w:szCs w:val="24"/>
        </w:rPr>
        <w:t>ing</w:t>
      </w:r>
      <w:r w:rsidR="00E05518">
        <w:rPr>
          <w:rFonts w:ascii="Garamond" w:hAnsi="Garamond" w:cs="Times New Roman"/>
          <w:sz w:val="24"/>
          <w:szCs w:val="24"/>
        </w:rPr>
        <w:t xml:space="preserve"> a student </w:t>
      </w:r>
      <w:r w:rsidR="00E05518">
        <w:rPr>
          <w:rFonts w:ascii="Garamond" w:hAnsi="Garamond" w:cs="Times New Roman" w:hint="eastAsia"/>
          <w:sz w:val="24"/>
          <w:szCs w:val="24"/>
        </w:rPr>
        <w:t>to</w:t>
      </w:r>
      <w:r w:rsidR="00E00567">
        <w:rPr>
          <w:rFonts w:ascii="Garamond" w:hAnsi="Garamond" w:cs="Times New Roman"/>
          <w:sz w:val="24"/>
          <w:szCs w:val="24"/>
        </w:rPr>
        <w:t xml:space="preserve"> enroll in post-compulsory academic education compared with not completing co</w:t>
      </w:r>
      <w:r w:rsidR="00E05518">
        <w:rPr>
          <w:rFonts w:ascii="Garamond" w:hAnsi="Garamond" w:cs="Times New Roman"/>
          <w:sz w:val="24"/>
          <w:szCs w:val="24"/>
        </w:rPr>
        <w:t>mpulsory education increase</w:t>
      </w:r>
      <w:r w:rsidR="008B1CB5">
        <w:rPr>
          <w:rFonts w:ascii="Garamond" w:hAnsi="Garamond" w:cs="Times New Roman"/>
          <w:sz w:val="24"/>
          <w:szCs w:val="24"/>
        </w:rPr>
        <w:t>s</w:t>
      </w:r>
      <w:r w:rsidR="00E05518">
        <w:rPr>
          <w:rFonts w:ascii="Garamond" w:hAnsi="Garamond" w:cs="Times New Roman"/>
          <w:sz w:val="24"/>
          <w:szCs w:val="24"/>
        </w:rPr>
        <w:t xml:space="preserve"> by </w:t>
      </w:r>
      <w:r w:rsidR="000C0137">
        <w:rPr>
          <w:rFonts w:ascii="Garamond" w:hAnsi="Garamond" w:cs="Times New Roman"/>
          <w:sz w:val="24"/>
          <w:szCs w:val="24"/>
        </w:rPr>
        <w:t>eight per cent</w:t>
      </w:r>
      <w:r w:rsidR="00E00567">
        <w:rPr>
          <w:rFonts w:ascii="Garamond" w:hAnsi="Garamond" w:cs="Times New Roman"/>
          <w:sz w:val="24"/>
          <w:szCs w:val="24"/>
        </w:rPr>
        <w:t xml:space="preserve"> for every additional year of education attained by the student’s mother. </w:t>
      </w:r>
    </w:p>
    <w:p w:rsidR="00841896" w:rsidRDefault="00C677A2" w:rsidP="00EB2530">
      <w:pPr>
        <w:autoSpaceDE w:val="0"/>
        <w:autoSpaceDN w:val="0"/>
        <w:adjustRightInd w:val="0"/>
        <w:spacing w:after="0" w:line="480" w:lineRule="auto"/>
        <w:ind w:firstLine="720"/>
        <w:rPr>
          <w:rFonts w:ascii="Garamond" w:hAnsi="Garamond" w:cs="Times New Roman"/>
          <w:sz w:val="24"/>
          <w:szCs w:val="24"/>
        </w:rPr>
      </w:pPr>
      <w:r w:rsidRPr="00C677A2">
        <w:rPr>
          <w:rFonts w:ascii="Garamond" w:hAnsi="Garamond" w:cs="Times New Roman"/>
          <w:sz w:val="24"/>
          <w:szCs w:val="24"/>
        </w:rPr>
        <w:t>Not surprisingly, findings in Table 4 indicate that academic a</w:t>
      </w:r>
      <w:r w:rsidR="00021583">
        <w:rPr>
          <w:rFonts w:ascii="Garamond" w:hAnsi="Garamond" w:cs="Times New Roman"/>
          <w:sz w:val="24"/>
          <w:szCs w:val="24"/>
        </w:rPr>
        <w:t>chievement</w:t>
      </w:r>
      <w:r w:rsidRPr="00C677A2">
        <w:rPr>
          <w:rFonts w:ascii="Garamond" w:hAnsi="Garamond" w:cs="Times New Roman"/>
          <w:sz w:val="24"/>
          <w:szCs w:val="24"/>
        </w:rPr>
        <w:t xml:space="preserve"> is associated with teacher expectations. Improving the student’s math score by one standard deviation increases the </w:t>
      </w:r>
      <w:r w:rsidR="000C0137">
        <w:rPr>
          <w:rFonts w:ascii="Garamond" w:hAnsi="Garamond" w:cs="Times New Roman" w:hint="eastAsia"/>
          <w:sz w:val="24"/>
          <w:szCs w:val="24"/>
        </w:rPr>
        <w:t>relative risk</w:t>
      </w:r>
      <w:r w:rsidRPr="00C677A2">
        <w:rPr>
          <w:rFonts w:ascii="Garamond" w:hAnsi="Garamond" w:cs="Times New Roman"/>
          <w:sz w:val="24"/>
          <w:szCs w:val="24"/>
        </w:rPr>
        <w:t xml:space="preserve"> of being expected to enroll in post-compulsory education </w:t>
      </w:r>
      <w:r w:rsidR="00E05518">
        <w:rPr>
          <w:rFonts w:ascii="Garamond" w:hAnsi="Garamond" w:cs="Times New Roman" w:hint="eastAsia"/>
          <w:sz w:val="24"/>
          <w:szCs w:val="24"/>
        </w:rPr>
        <w:t>rather than</w:t>
      </w:r>
      <w:r w:rsidR="00355A42">
        <w:rPr>
          <w:rFonts w:ascii="Garamond" w:hAnsi="Garamond" w:cs="Times New Roman"/>
          <w:sz w:val="24"/>
          <w:szCs w:val="24"/>
        </w:rPr>
        <w:t xml:space="preserve"> not finish</w:t>
      </w:r>
      <w:r w:rsidRPr="00C677A2">
        <w:rPr>
          <w:rFonts w:ascii="Garamond" w:hAnsi="Garamond" w:cs="Times New Roman"/>
          <w:sz w:val="24"/>
          <w:szCs w:val="24"/>
        </w:rPr>
        <w:t xml:space="preserve"> compulsory schooling by </w:t>
      </w:r>
      <w:r w:rsidR="00A555DC">
        <w:rPr>
          <w:rFonts w:ascii="Garamond" w:hAnsi="Garamond" w:cs="Times New Roman" w:hint="eastAsia"/>
          <w:sz w:val="24"/>
          <w:szCs w:val="24"/>
        </w:rPr>
        <w:t>60 per cent</w:t>
      </w:r>
      <w:r w:rsidRPr="00C677A2">
        <w:rPr>
          <w:rFonts w:ascii="Garamond" w:hAnsi="Garamond" w:cs="Times New Roman"/>
          <w:sz w:val="24"/>
          <w:szCs w:val="24"/>
        </w:rPr>
        <w:t xml:space="preserve">.  Finally, </w:t>
      </w:r>
      <w:r w:rsidR="00AD4DF4">
        <w:rPr>
          <w:rFonts w:ascii="Garamond" w:hAnsi="Garamond" w:cs="Times New Roman"/>
          <w:sz w:val="24"/>
          <w:szCs w:val="24"/>
        </w:rPr>
        <w:t xml:space="preserve">a </w:t>
      </w:r>
      <w:r w:rsidRPr="00C677A2">
        <w:rPr>
          <w:rFonts w:ascii="Garamond" w:hAnsi="Garamond" w:cs="Times New Roman"/>
          <w:sz w:val="24"/>
          <w:szCs w:val="24"/>
        </w:rPr>
        <w:t xml:space="preserve">teacher's evaluation of a child’s non-cognitive behavior also conditions teacher expectations for students. </w:t>
      </w:r>
      <w:r w:rsidR="00D71AE5">
        <w:rPr>
          <w:rFonts w:ascii="Garamond" w:hAnsi="Garamond" w:cs="Times New Roman" w:hint="eastAsia"/>
          <w:sz w:val="24"/>
          <w:szCs w:val="24"/>
        </w:rPr>
        <w:t xml:space="preserve"> Compared to a</w:t>
      </w:r>
      <w:r w:rsidR="003A2376">
        <w:rPr>
          <w:rFonts w:ascii="Garamond" w:hAnsi="Garamond" w:cs="Times New Roman" w:hint="eastAsia"/>
          <w:sz w:val="24"/>
          <w:szCs w:val="24"/>
        </w:rPr>
        <w:t>n</w:t>
      </w:r>
      <w:r w:rsidR="00D71AE5">
        <w:rPr>
          <w:rFonts w:ascii="Garamond" w:hAnsi="Garamond" w:cs="Times New Roman" w:hint="eastAsia"/>
          <w:sz w:val="24"/>
          <w:szCs w:val="24"/>
        </w:rPr>
        <w:t xml:space="preserve"> </w:t>
      </w:r>
      <w:r w:rsidR="00D71AE5">
        <w:rPr>
          <w:rFonts w:ascii="Garamond" w:hAnsi="Garamond" w:cs="Times New Roman"/>
          <w:sz w:val="24"/>
          <w:szCs w:val="24"/>
        </w:rPr>
        <w:t>“</w:t>
      </w:r>
      <w:r w:rsidR="00D71AE5">
        <w:rPr>
          <w:rFonts w:ascii="Garamond" w:hAnsi="Garamond" w:cs="Times New Roman" w:hint="eastAsia"/>
          <w:sz w:val="24"/>
          <w:szCs w:val="24"/>
        </w:rPr>
        <w:t>immature</w:t>
      </w:r>
      <w:r w:rsidR="00D71AE5">
        <w:rPr>
          <w:rFonts w:ascii="Garamond" w:hAnsi="Garamond" w:cs="Times New Roman"/>
          <w:sz w:val="24"/>
          <w:szCs w:val="24"/>
        </w:rPr>
        <w:t>”</w:t>
      </w:r>
      <w:r w:rsidR="00D71AE5">
        <w:rPr>
          <w:rFonts w:ascii="Garamond" w:hAnsi="Garamond" w:cs="Times New Roman" w:hint="eastAsia"/>
          <w:sz w:val="24"/>
          <w:szCs w:val="24"/>
        </w:rPr>
        <w:t xml:space="preserve"> child, t</w:t>
      </w:r>
      <w:r w:rsidR="000C0137">
        <w:rPr>
          <w:rFonts w:ascii="Garamond" w:hAnsi="Garamond" w:cs="Times New Roman" w:hint="eastAsia"/>
          <w:sz w:val="24"/>
          <w:szCs w:val="24"/>
        </w:rPr>
        <w:t xml:space="preserve">he relative risk </w:t>
      </w:r>
      <w:r w:rsidR="00E05518">
        <w:rPr>
          <w:rFonts w:ascii="Garamond" w:hAnsi="Garamond" w:cs="Times New Roman" w:hint="eastAsia"/>
          <w:sz w:val="24"/>
          <w:szCs w:val="24"/>
        </w:rPr>
        <w:t>of a</w:t>
      </w:r>
      <w:r w:rsidRPr="00C677A2">
        <w:rPr>
          <w:rFonts w:ascii="Garamond" w:hAnsi="Garamond" w:cs="Times New Roman"/>
          <w:sz w:val="24"/>
          <w:szCs w:val="24"/>
        </w:rPr>
        <w:t xml:space="preserve"> teacher expect</w:t>
      </w:r>
      <w:r w:rsidR="00E05518">
        <w:rPr>
          <w:rFonts w:ascii="Garamond" w:hAnsi="Garamond" w:cs="Times New Roman" w:hint="eastAsia"/>
          <w:sz w:val="24"/>
          <w:szCs w:val="24"/>
        </w:rPr>
        <w:t>ing</w:t>
      </w:r>
      <w:r w:rsidRPr="00C677A2">
        <w:rPr>
          <w:rFonts w:ascii="Garamond" w:hAnsi="Garamond" w:cs="Times New Roman"/>
          <w:sz w:val="24"/>
          <w:szCs w:val="24"/>
        </w:rPr>
        <w:t xml:space="preserve"> a “mature” child to enroll in post-compulsory academic schooling </w:t>
      </w:r>
      <w:r w:rsidR="00D71AE5">
        <w:rPr>
          <w:rFonts w:ascii="Garamond" w:hAnsi="Garamond" w:cs="Times New Roman" w:hint="eastAsia"/>
          <w:sz w:val="24"/>
          <w:szCs w:val="24"/>
        </w:rPr>
        <w:t>rather than</w:t>
      </w:r>
      <w:r w:rsidR="00D71AE5">
        <w:rPr>
          <w:rFonts w:ascii="Garamond" w:hAnsi="Garamond" w:cs="Times New Roman"/>
          <w:sz w:val="24"/>
          <w:szCs w:val="24"/>
        </w:rPr>
        <w:t xml:space="preserve"> not finish</w:t>
      </w:r>
      <w:r w:rsidRPr="00C677A2">
        <w:rPr>
          <w:rFonts w:ascii="Garamond" w:hAnsi="Garamond" w:cs="Times New Roman"/>
          <w:sz w:val="24"/>
          <w:szCs w:val="24"/>
        </w:rPr>
        <w:t xml:space="preserve"> compulsory education</w:t>
      </w:r>
      <w:r w:rsidR="00E05518">
        <w:rPr>
          <w:rFonts w:ascii="Garamond" w:hAnsi="Garamond" w:cs="Times New Roman" w:hint="eastAsia"/>
          <w:sz w:val="24"/>
          <w:szCs w:val="24"/>
        </w:rPr>
        <w:t xml:space="preserve"> increase</w:t>
      </w:r>
      <w:r w:rsidR="00C02B56">
        <w:rPr>
          <w:rFonts w:ascii="Garamond" w:hAnsi="Garamond" w:cs="Times New Roman"/>
          <w:sz w:val="24"/>
          <w:szCs w:val="24"/>
        </w:rPr>
        <w:t>s</w:t>
      </w:r>
      <w:r w:rsidR="00E05518">
        <w:rPr>
          <w:rFonts w:ascii="Garamond" w:hAnsi="Garamond" w:cs="Times New Roman" w:hint="eastAsia"/>
          <w:sz w:val="24"/>
          <w:szCs w:val="24"/>
        </w:rPr>
        <w:t xml:space="preserve"> by a factor of 17</w:t>
      </w:r>
      <w:r w:rsidRPr="00C677A2">
        <w:rPr>
          <w:rFonts w:ascii="Garamond" w:hAnsi="Garamond" w:cs="Times New Roman"/>
          <w:sz w:val="24"/>
          <w:szCs w:val="24"/>
        </w:rPr>
        <w:t>.  Moreover,</w:t>
      </w:r>
      <w:r w:rsidR="003A2376" w:rsidRPr="003A2376">
        <w:rPr>
          <w:rFonts w:ascii="Garamond" w:hAnsi="Garamond" w:cs="Times New Roman" w:hint="eastAsia"/>
          <w:sz w:val="24"/>
          <w:szCs w:val="24"/>
        </w:rPr>
        <w:t xml:space="preserve"> </w:t>
      </w:r>
      <w:r w:rsidR="003A2376">
        <w:rPr>
          <w:rFonts w:ascii="Garamond" w:hAnsi="Garamond" w:cs="Times New Roman" w:hint="eastAsia"/>
          <w:sz w:val="24"/>
          <w:szCs w:val="24"/>
        </w:rPr>
        <w:t xml:space="preserve">compared to an </w:t>
      </w:r>
      <w:r w:rsidR="003A2376">
        <w:rPr>
          <w:rFonts w:ascii="Garamond" w:hAnsi="Garamond" w:cs="Times New Roman"/>
          <w:sz w:val="24"/>
          <w:szCs w:val="24"/>
        </w:rPr>
        <w:t>“</w:t>
      </w:r>
      <w:r w:rsidR="003A2376">
        <w:rPr>
          <w:rFonts w:ascii="Garamond" w:hAnsi="Garamond" w:cs="Times New Roman" w:hint="eastAsia"/>
          <w:sz w:val="24"/>
          <w:szCs w:val="24"/>
        </w:rPr>
        <w:t>immature</w:t>
      </w:r>
      <w:r w:rsidR="003A2376">
        <w:rPr>
          <w:rFonts w:ascii="Garamond" w:hAnsi="Garamond" w:cs="Times New Roman"/>
          <w:sz w:val="24"/>
          <w:szCs w:val="24"/>
        </w:rPr>
        <w:t>”</w:t>
      </w:r>
      <w:r w:rsidR="003A2376">
        <w:rPr>
          <w:rFonts w:ascii="Garamond" w:hAnsi="Garamond" w:cs="Times New Roman" w:hint="eastAsia"/>
          <w:sz w:val="24"/>
          <w:szCs w:val="24"/>
        </w:rPr>
        <w:t xml:space="preserve"> child,</w:t>
      </w:r>
      <w:r w:rsidRPr="00C677A2">
        <w:rPr>
          <w:rFonts w:ascii="Garamond" w:hAnsi="Garamond" w:cs="Times New Roman"/>
          <w:sz w:val="24"/>
          <w:szCs w:val="24"/>
        </w:rPr>
        <w:t xml:space="preserve"> </w:t>
      </w:r>
      <w:r w:rsidR="000C0137">
        <w:rPr>
          <w:rFonts w:ascii="Garamond" w:hAnsi="Garamond" w:cs="Times New Roman" w:hint="eastAsia"/>
          <w:sz w:val="24"/>
          <w:szCs w:val="24"/>
        </w:rPr>
        <w:t>the relative risk</w:t>
      </w:r>
      <w:r w:rsidR="00E05518">
        <w:rPr>
          <w:rFonts w:ascii="Garamond" w:hAnsi="Garamond" w:cs="Times New Roman" w:hint="eastAsia"/>
          <w:sz w:val="24"/>
          <w:szCs w:val="24"/>
        </w:rPr>
        <w:t xml:space="preserve"> of </w:t>
      </w:r>
      <w:r w:rsidRPr="00C677A2">
        <w:rPr>
          <w:rFonts w:ascii="Garamond" w:hAnsi="Garamond" w:cs="Times New Roman"/>
          <w:sz w:val="24"/>
          <w:szCs w:val="24"/>
        </w:rPr>
        <w:t>a “mature” student be</w:t>
      </w:r>
      <w:r w:rsidR="00E05518">
        <w:rPr>
          <w:rFonts w:ascii="Garamond" w:hAnsi="Garamond" w:cs="Times New Roman" w:hint="eastAsia"/>
          <w:sz w:val="24"/>
          <w:szCs w:val="24"/>
        </w:rPr>
        <w:t>ing</w:t>
      </w:r>
      <w:r w:rsidRPr="00C677A2">
        <w:rPr>
          <w:rFonts w:ascii="Garamond" w:hAnsi="Garamond" w:cs="Times New Roman"/>
          <w:sz w:val="24"/>
          <w:szCs w:val="24"/>
        </w:rPr>
        <w:t xml:space="preserve"> expected to enroll in post-compulsory vocational education compared to the reference expectation</w:t>
      </w:r>
      <w:r w:rsidR="00C02B56">
        <w:rPr>
          <w:rFonts w:ascii="Garamond" w:hAnsi="Garamond" w:cs="Times New Roman" w:hint="eastAsia"/>
          <w:sz w:val="24"/>
          <w:szCs w:val="24"/>
        </w:rPr>
        <w:t xml:space="preserve"> </w:t>
      </w:r>
      <w:r w:rsidR="00C02B56">
        <w:rPr>
          <w:rFonts w:ascii="Garamond" w:hAnsi="Garamond" w:cs="Times New Roman"/>
          <w:sz w:val="24"/>
          <w:szCs w:val="24"/>
        </w:rPr>
        <w:t>is</w:t>
      </w:r>
      <w:r w:rsidR="00E05518">
        <w:rPr>
          <w:rFonts w:ascii="Garamond" w:hAnsi="Garamond" w:cs="Times New Roman" w:hint="eastAsia"/>
          <w:sz w:val="24"/>
          <w:szCs w:val="24"/>
        </w:rPr>
        <w:t xml:space="preserve"> greater by a factor of five</w:t>
      </w:r>
      <w:r w:rsidR="003E7427">
        <w:rPr>
          <w:rFonts w:ascii="Garamond" w:hAnsi="Garamond" w:cs="Times New Roman"/>
          <w:sz w:val="24"/>
          <w:szCs w:val="24"/>
        </w:rPr>
        <w:t xml:space="preserve">. </w:t>
      </w:r>
      <w:r w:rsidRPr="00C677A2">
        <w:rPr>
          <w:rFonts w:ascii="Garamond" w:hAnsi="Garamond" w:cs="Times New Roman"/>
          <w:sz w:val="24"/>
          <w:szCs w:val="24"/>
        </w:rPr>
        <w:t xml:space="preserve">These findings highlight the numerous factors that influence the formation of teacher </w:t>
      </w:r>
      <w:r w:rsidR="00021583">
        <w:rPr>
          <w:rFonts w:ascii="Garamond" w:hAnsi="Garamond" w:cs="Times New Roman"/>
          <w:sz w:val="24"/>
          <w:szCs w:val="24"/>
        </w:rPr>
        <w:t>expectations</w:t>
      </w:r>
      <w:r w:rsidR="003F1E75" w:rsidRPr="00C677A2">
        <w:rPr>
          <w:rFonts w:ascii="Garamond" w:hAnsi="Garamond" w:cs="Times New Roman"/>
          <w:sz w:val="24"/>
          <w:szCs w:val="24"/>
        </w:rPr>
        <w:t xml:space="preserve">.  </w:t>
      </w:r>
      <w:r w:rsidR="00DA6312">
        <w:rPr>
          <w:rFonts w:ascii="Garamond" w:hAnsi="Garamond" w:cs="Times New Roman"/>
          <w:sz w:val="24"/>
          <w:szCs w:val="24"/>
        </w:rPr>
        <w:t xml:space="preserve">  While our findings reveal </w:t>
      </w:r>
      <w:r w:rsidR="00D76BE5">
        <w:rPr>
          <w:rFonts w:ascii="Garamond" w:hAnsi="Garamond" w:cs="Times New Roman"/>
          <w:sz w:val="24"/>
          <w:szCs w:val="24"/>
        </w:rPr>
        <w:t>teachers develop expectations</w:t>
      </w:r>
      <w:r w:rsidR="00CE3D6F">
        <w:rPr>
          <w:rFonts w:ascii="Garamond" w:hAnsi="Garamond" w:cs="Times New Roman"/>
          <w:sz w:val="24"/>
          <w:szCs w:val="24"/>
        </w:rPr>
        <w:t xml:space="preserve"> that are</w:t>
      </w:r>
      <w:r w:rsidR="00D76BE5">
        <w:rPr>
          <w:rFonts w:ascii="Garamond" w:hAnsi="Garamond" w:cs="Times New Roman"/>
          <w:sz w:val="24"/>
          <w:szCs w:val="24"/>
        </w:rPr>
        <w:t xml:space="preserve"> based on </w:t>
      </w:r>
      <w:r w:rsidR="005C3C44">
        <w:rPr>
          <w:rFonts w:ascii="Garamond" w:hAnsi="Garamond" w:cs="Times New Roman"/>
          <w:sz w:val="24"/>
          <w:szCs w:val="24"/>
        </w:rPr>
        <w:t xml:space="preserve">legitimate </w:t>
      </w:r>
      <w:r w:rsidR="00CE3D6F">
        <w:rPr>
          <w:rFonts w:ascii="Garamond" w:hAnsi="Garamond" w:cs="Times New Roman"/>
          <w:sz w:val="24"/>
          <w:szCs w:val="24"/>
        </w:rPr>
        <w:t xml:space="preserve">predictors of performance, including </w:t>
      </w:r>
      <w:r w:rsidR="00DA6312">
        <w:rPr>
          <w:rFonts w:ascii="Garamond" w:hAnsi="Garamond" w:cs="Times New Roman"/>
          <w:sz w:val="24"/>
          <w:szCs w:val="24"/>
        </w:rPr>
        <w:t xml:space="preserve">achievement and student behavior, they also illustrate that teachers can hold expectations that are unfairly biased towards </w:t>
      </w:r>
      <w:r w:rsidR="00CE3D6F">
        <w:rPr>
          <w:rFonts w:ascii="Garamond" w:hAnsi="Garamond" w:cs="Times New Roman"/>
          <w:sz w:val="24"/>
          <w:szCs w:val="24"/>
        </w:rPr>
        <w:t xml:space="preserve">students’ </w:t>
      </w:r>
      <w:r w:rsidR="00DA6312">
        <w:rPr>
          <w:rFonts w:ascii="Garamond" w:hAnsi="Garamond" w:cs="Times New Roman"/>
          <w:sz w:val="24"/>
          <w:szCs w:val="24"/>
        </w:rPr>
        <w:t>social origin</w:t>
      </w:r>
      <w:r w:rsidR="00CE3D6F">
        <w:rPr>
          <w:rFonts w:ascii="Garamond" w:hAnsi="Garamond" w:cs="Times New Roman"/>
          <w:sz w:val="24"/>
          <w:szCs w:val="24"/>
        </w:rPr>
        <w:t>s</w:t>
      </w:r>
      <w:r w:rsidR="00DA6312">
        <w:rPr>
          <w:rFonts w:ascii="Garamond" w:hAnsi="Garamond" w:cs="Times New Roman"/>
          <w:sz w:val="24"/>
          <w:szCs w:val="24"/>
        </w:rPr>
        <w:t>.</w:t>
      </w:r>
    </w:p>
    <w:p w:rsidR="003A2376" w:rsidRDefault="00C677A2" w:rsidP="00EB2530">
      <w:pPr>
        <w:spacing w:after="0" w:line="480" w:lineRule="auto"/>
        <w:ind w:firstLine="720"/>
        <w:rPr>
          <w:rFonts w:ascii="Garamond" w:hAnsi="Garamond" w:cs="Times New Roman"/>
          <w:sz w:val="24"/>
          <w:szCs w:val="24"/>
        </w:rPr>
      </w:pPr>
      <w:r w:rsidRPr="00C677A2">
        <w:rPr>
          <w:rFonts w:ascii="Garamond" w:hAnsi="Garamond" w:cs="Times New Roman"/>
          <w:sz w:val="24"/>
          <w:szCs w:val="24"/>
        </w:rPr>
        <w:lastRenderedPageBreak/>
        <w:t>The results presented in Table 4 also show th</w:t>
      </w:r>
      <w:r w:rsidR="00021583">
        <w:rPr>
          <w:rFonts w:ascii="Garamond" w:hAnsi="Garamond" w:cs="Times New Roman"/>
          <w:sz w:val="24"/>
          <w:szCs w:val="24"/>
        </w:rPr>
        <w:t>at</w:t>
      </w:r>
      <w:r w:rsidRPr="00C677A2">
        <w:rPr>
          <w:rFonts w:ascii="Garamond" w:hAnsi="Garamond" w:cs="Times New Roman"/>
          <w:sz w:val="24"/>
          <w:szCs w:val="24"/>
        </w:rPr>
        <w:t xml:space="preserve"> teacher characteristics associated with teacher expectations.  Importantly, findings </w:t>
      </w:r>
      <w:r w:rsidR="00E00567">
        <w:rPr>
          <w:rFonts w:ascii="Garamond" w:hAnsi="Garamond" w:cs="Times New Roman"/>
          <w:sz w:val="24"/>
          <w:szCs w:val="24"/>
        </w:rPr>
        <w:t xml:space="preserve">confirm an association between teachers’ connection to the community and their </w:t>
      </w:r>
      <w:r w:rsidRPr="00C677A2">
        <w:rPr>
          <w:rFonts w:ascii="Garamond" w:hAnsi="Garamond" w:cs="Times New Roman"/>
          <w:sz w:val="24"/>
          <w:szCs w:val="24"/>
        </w:rPr>
        <w:t xml:space="preserve">expectations towards rural students. </w:t>
      </w:r>
      <w:r w:rsidR="003A2376">
        <w:rPr>
          <w:rFonts w:ascii="Garamond" w:hAnsi="Garamond" w:cs="Times New Roman" w:hint="eastAsia"/>
          <w:sz w:val="24"/>
          <w:szCs w:val="24"/>
        </w:rPr>
        <w:t xml:space="preserve">Compared to a non-local teacher </w:t>
      </w:r>
      <w:r w:rsidR="003A2376" w:rsidRPr="00C677A2">
        <w:rPr>
          <w:rFonts w:ascii="Garamond" w:hAnsi="Garamond" w:cs="Times New Roman"/>
          <w:sz w:val="24"/>
          <w:szCs w:val="24"/>
        </w:rPr>
        <w:t>whose native birth place is</w:t>
      </w:r>
      <w:r w:rsidR="003A2376">
        <w:rPr>
          <w:rFonts w:ascii="Garamond" w:hAnsi="Garamond" w:cs="Times New Roman" w:hint="eastAsia"/>
          <w:sz w:val="24"/>
          <w:szCs w:val="24"/>
        </w:rPr>
        <w:t xml:space="preserve"> </w:t>
      </w:r>
      <w:r w:rsidR="003A2376">
        <w:rPr>
          <w:rFonts w:ascii="Garamond" w:hAnsi="Garamond" w:cs="Times New Roman" w:hint="eastAsia"/>
          <w:i/>
          <w:sz w:val="24"/>
          <w:szCs w:val="24"/>
        </w:rPr>
        <w:t xml:space="preserve">not </w:t>
      </w:r>
      <w:r w:rsidR="003A2376" w:rsidRPr="00C677A2">
        <w:rPr>
          <w:rFonts w:ascii="Garamond" w:hAnsi="Garamond" w:cs="Times New Roman"/>
          <w:sz w:val="24"/>
          <w:szCs w:val="24"/>
        </w:rPr>
        <w:t>the vi</w:t>
      </w:r>
      <w:r w:rsidR="003A2376">
        <w:rPr>
          <w:rFonts w:ascii="Garamond" w:hAnsi="Garamond" w:cs="Times New Roman"/>
          <w:sz w:val="24"/>
          <w:szCs w:val="24"/>
        </w:rPr>
        <w:t>llage in which he or she teache</w:t>
      </w:r>
      <w:r w:rsidR="003A2376">
        <w:rPr>
          <w:rFonts w:ascii="Garamond" w:hAnsi="Garamond" w:cs="Times New Roman" w:hint="eastAsia"/>
          <w:sz w:val="24"/>
          <w:szCs w:val="24"/>
        </w:rPr>
        <w:t>s,</w:t>
      </w:r>
      <w:r w:rsidR="003A2376">
        <w:rPr>
          <w:rFonts w:ascii="Garamond" w:hAnsi="Garamond" w:cs="Times New Roman"/>
          <w:sz w:val="24"/>
          <w:szCs w:val="24"/>
        </w:rPr>
        <w:t xml:space="preserve"> </w:t>
      </w:r>
      <w:r w:rsidR="003A2376">
        <w:rPr>
          <w:rFonts w:ascii="Garamond" w:hAnsi="Garamond" w:cs="Times New Roman" w:hint="eastAsia"/>
          <w:sz w:val="24"/>
          <w:szCs w:val="24"/>
        </w:rPr>
        <w:t>t</w:t>
      </w:r>
      <w:r w:rsidR="000C0137">
        <w:rPr>
          <w:rFonts w:ascii="Garamond" w:hAnsi="Garamond" w:cs="Times New Roman" w:hint="eastAsia"/>
          <w:sz w:val="24"/>
          <w:szCs w:val="24"/>
        </w:rPr>
        <w:t>he relative risk</w:t>
      </w:r>
      <w:r w:rsidR="002436B2">
        <w:rPr>
          <w:rFonts w:ascii="Garamond" w:hAnsi="Garamond" w:cs="Times New Roman" w:hint="eastAsia"/>
          <w:sz w:val="24"/>
          <w:szCs w:val="24"/>
        </w:rPr>
        <w:t xml:space="preserve"> of a</w:t>
      </w:r>
      <w:r w:rsidR="003A2376">
        <w:rPr>
          <w:rFonts w:ascii="Garamond" w:hAnsi="Garamond" w:cs="Times New Roman" w:hint="eastAsia"/>
          <w:sz w:val="24"/>
          <w:szCs w:val="24"/>
        </w:rPr>
        <w:t xml:space="preserve"> local</w:t>
      </w:r>
      <w:r w:rsidR="002436B2">
        <w:rPr>
          <w:rFonts w:ascii="Garamond" w:hAnsi="Garamond" w:cs="Times New Roman" w:hint="eastAsia"/>
          <w:sz w:val="24"/>
          <w:szCs w:val="24"/>
        </w:rPr>
        <w:t xml:space="preserve"> t</w:t>
      </w:r>
      <w:r w:rsidR="002436B2">
        <w:rPr>
          <w:rFonts w:ascii="Garamond" w:hAnsi="Garamond" w:cs="Times New Roman"/>
          <w:sz w:val="24"/>
          <w:szCs w:val="24"/>
        </w:rPr>
        <w:t>eacher</w:t>
      </w:r>
      <w:r w:rsidRPr="00C677A2">
        <w:rPr>
          <w:rFonts w:ascii="Garamond" w:hAnsi="Garamond" w:cs="Times New Roman"/>
          <w:sz w:val="24"/>
          <w:szCs w:val="24"/>
        </w:rPr>
        <w:t xml:space="preserve"> </w:t>
      </w:r>
      <w:r w:rsidR="003A2376">
        <w:rPr>
          <w:rFonts w:ascii="Garamond" w:hAnsi="Garamond" w:cs="Times New Roman" w:hint="eastAsia"/>
          <w:sz w:val="24"/>
          <w:szCs w:val="24"/>
        </w:rPr>
        <w:t xml:space="preserve">to </w:t>
      </w:r>
      <w:r w:rsidRPr="00C677A2">
        <w:rPr>
          <w:rFonts w:ascii="Garamond" w:hAnsi="Garamond" w:cs="Times New Roman"/>
          <w:sz w:val="24"/>
          <w:szCs w:val="24"/>
        </w:rPr>
        <w:t xml:space="preserve">expect students to enroll in post-compulsory vocational schooling, </w:t>
      </w:r>
      <w:r w:rsidR="002436B2">
        <w:rPr>
          <w:rFonts w:ascii="Garamond" w:hAnsi="Garamond" w:cs="Times New Roman" w:hint="eastAsia"/>
          <w:sz w:val="24"/>
          <w:szCs w:val="24"/>
        </w:rPr>
        <w:t>rather than</w:t>
      </w:r>
      <w:r w:rsidRPr="00C677A2">
        <w:rPr>
          <w:rFonts w:ascii="Garamond" w:hAnsi="Garamond" w:cs="Times New Roman"/>
          <w:sz w:val="24"/>
          <w:szCs w:val="24"/>
        </w:rPr>
        <w:t xml:space="preserve"> not finish compulsory education</w:t>
      </w:r>
      <w:r w:rsidR="00A555DC">
        <w:rPr>
          <w:rFonts w:ascii="Garamond" w:hAnsi="Garamond" w:cs="Times New Roman" w:hint="eastAsia"/>
          <w:sz w:val="24"/>
          <w:szCs w:val="24"/>
        </w:rPr>
        <w:t>, increases by a factor of nearly three</w:t>
      </w:r>
      <w:r w:rsidR="002436B2">
        <w:rPr>
          <w:rFonts w:ascii="Garamond" w:hAnsi="Garamond" w:cs="Times New Roman"/>
          <w:sz w:val="24"/>
          <w:szCs w:val="24"/>
        </w:rPr>
        <w:t xml:space="preserve">.  </w:t>
      </w:r>
      <w:r w:rsidR="00A555DC">
        <w:rPr>
          <w:rFonts w:ascii="Garamond" w:hAnsi="Garamond" w:cs="Times New Roman" w:hint="eastAsia"/>
          <w:sz w:val="24"/>
          <w:szCs w:val="24"/>
        </w:rPr>
        <w:t xml:space="preserve">The relative risk </w:t>
      </w:r>
      <w:r w:rsidR="002436B2">
        <w:rPr>
          <w:rFonts w:ascii="Garamond" w:hAnsi="Garamond" w:cs="Times New Roman" w:hint="eastAsia"/>
          <w:sz w:val="24"/>
          <w:szCs w:val="24"/>
        </w:rPr>
        <w:t xml:space="preserve">of a </w:t>
      </w:r>
      <w:r w:rsidRPr="00C677A2">
        <w:rPr>
          <w:rFonts w:ascii="Garamond" w:hAnsi="Garamond" w:cs="Times New Roman"/>
          <w:sz w:val="24"/>
          <w:szCs w:val="24"/>
        </w:rPr>
        <w:t>local teacher expect</w:t>
      </w:r>
      <w:r w:rsidR="002436B2">
        <w:rPr>
          <w:rFonts w:ascii="Garamond" w:hAnsi="Garamond" w:cs="Times New Roman" w:hint="eastAsia"/>
          <w:sz w:val="24"/>
          <w:szCs w:val="24"/>
        </w:rPr>
        <w:t>ing</w:t>
      </w:r>
      <w:r w:rsidRPr="00C677A2">
        <w:rPr>
          <w:rFonts w:ascii="Garamond" w:hAnsi="Garamond" w:cs="Times New Roman"/>
          <w:sz w:val="24"/>
          <w:szCs w:val="24"/>
        </w:rPr>
        <w:t xml:space="preserve"> students to enroll in post-compulsory academic education, </w:t>
      </w:r>
      <w:r w:rsidR="003A2376">
        <w:rPr>
          <w:rFonts w:ascii="Garamond" w:hAnsi="Garamond" w:cs="Times New Roman" w:hint="eastAsia"/>
          <w:sz w:val="24"/>
          <w:szCs w:val="24"/>
        </w:rPr>
        <w:t>rather than</w:t>
      </w:r>
      <w:r w:rsidRPr="00C677A2">
        <w:rPr>
          <w:rFonts w:ascii="Garamond" w:hAnsi="Garamond" w:cs="Times New Roman"/>
          <w:sz w:val="24"/>
          <w:szCs w:val="24"/>
        </w:rPr>
        <w:t xml:space="preserve"> not finishing compulsory schooling</w:t>
      </w:r>
      <w:r w:rsidR="002436B2">
        <w:rPr>
          <w:rFonts w:ascii="Garamond" w:hAnsi="Garamond" w:cs="Times New Roman" w:hint="eastAsia"/>
          <w:sz w:val="24"/>
          <w:szCs w:val="24"/>
        </w:rPr>
        <w:t>, increases by a factor of 3.7 compared to a non-local teacher</w:t>
      </w:r>
      <w:r w:rsidRPr="00C677A2">
        <w:rPr>
          <w:rFonts w:ascii="Garamond" w:hAnsi="Garamond" w:cs="Times New Roman"/>
          <w:sz w:val="24"/>
          <w:szCs w:val="24"/>
        </w:rPr>
        <w:t>.  Marginal</w:t>
      </w:r>
      <w:r w:rsidR="003A2376">
        <w:rPr>
          <w:rFonts w:ascii="Garamond" w:hAnsi="Garamond" w:cs="Times New Roman"/>
          <w:sz w:val="24"/>
          <w:szCs w:val="24"/>
        </w:rPr>
        <w:t>ly significant results indicate</w:t>
      </w:r>
      <w:r w:rsidR="003A2376">
        <w:rPr>
          <w:rFonts w:ascii="Garamond" w:hAnsi="Garamond" w:cs="Times New Roman" w:hint="eastAsia"/>
          <w:sz w:val="24"/>
          <w:szCs w:val="24"/>
        </w:rPr>
        <w:t xml:space="preserve">, compared to a non-local teacher, </w:t>
      </w:r>
      <w:r w:rsidR="00355A42">
        <w:rPr>
          <w:rFonts w:ascii="Garamond" w:hAnsi="Garamond" w:cs="Times New Roman" w:hint="eastAsia"/>
          <w:sz w:val="24"/>
          <w:szCs w:val="24"/>
        </w:rPr>
        <w:t>the relative risk</w:t>
      </w:r>
      <w:r w:rsidR="002436B2">
        <w:rPr>
          <w:rFonts w:ascii="Garamond" w:hAnsi="Garamond" w:cs="Times New Roman" w:hint="eastAsia"/>
          <w:sz w:val="24"/>
          <w:szCs w:val="24"/>
        </w:rPr>
        <w:t xml:space="preserve"> of </w:t>
      </w:r>
      <w:r w:rsidRPr="00C677A2">
        <w:rPr>
          <w:rFonts w:ascii="Garamond" w:hAnsi="Garamond" w:cs="Times New Roman"/>
          <w:sz w:val="24"/>
          <w:szCs w:val="24"/>
        </w:rPr>
        <w:t>a local teacher expect</w:t>
      </w:r>
      <w:r w:rsidR="002436B2">
        <w:rPr>
          <w:rFonts w:ascii="Garamond" w:hAnsi="Garamond" w:cs="Times New Roman" w:hint="eastAsia"/>
          <w:sz w:val="24"/>
          <w:szCs w:val="24"/>
        </w:rPr>
        <w:t>ing</w:t>
      </w:r>
      <w:r w:rsidRPr="00C677A2">
        <w:rPr>
          <w:rFonts w:ascii="Garamond" w:hAnsi="Garamond" w:cs="Times New Roman"/>
          <w:sz w:val="24"/>
          <w:szCs w:val="24"/>
        </w:rPr>
        <w:t xml:space="preserve"> students to only finish c</w:t>
      </w:r>
      <w:r w:rsidR="002436B2">
        <w:rPr>
          <w:rFonts w:ascii="Garamond" w:hAnsi="Garamond" w:cs="Times New Roman"/>
          <w:sz w:val="24"/>
          <w:szCs w:val="24"/>
        </w:rPr>
        <w:t xml:space="preserve">ompulsory education, </w:t>
      </w:r>
      <w:r w:rsidR="002436B2">
        <w:rPr>
          <w:rFonts w:ascii="Garamond" w:hAnsi="Garamond" w:cs="Times New Roman" w:hint="eastAsia"/>
          <w:sz w:val="24"/>
          <w:szCs w:val="24"/>
        </w:rPr>
        <w:t>rather than</w:t>
      </w:r>
      <w:r w:rsidRPr="00C677A2">
        <w:rPr>
          <w:rFonts w:ascii="Garamond" w:hAnsi="Garamond" w:cs="Times New Roman"/>
          <w:sz w:val="24"/>
          <w:szCs w:val="24"/>
        </w:rPr>
        <w:t xml:space="preserve"> not finish compulsory schooling</w:t>
      </w:r>
      <w:r w:rsidR="002436B2">
        <w:rPr>
          <w:rFonts w:ascii="Garamond" w:hAnsi="Garamond" w:cs="Times New Roman" w:hint="eastAsia"/>
          <w:sz w:val="24"/>
          <w:szCs w:val="24"/>
        </w:rPr>
        <w:t xml:space="preserve">, </w:t>
      </w:r>
      <w:r w:rsidR="002436B2" w:rsidRPr="00C677A2">
        <w:rPr>
          <w:rFonts w:ascii="Garamond" w:hAnsi="Garamond" w:cs="Times New Roman"/>
          <w:sz w:val="24"/>
          <w:szCs w:val="24"/>
        </w:rPr>
        <w:t>is</w:t>
      </w:r>
      <w:r w:rsidR="002436B2">
        <w:rPr>
          <w:rFonts w:ascii="Garamond" w:hAnsi="Garamond" w:cs="Times New Roman"/>
          <w:sz w:val="24"/>
          <w:szCs w:val="24"/>
        </w:rPr>
        <w:t xml:space="preserve"> </w:t>
      </w:r>
      <w:r w:rsidR="002436B2">
        <w:rPr>
          <w:rFonts w:ascii="Garamond" w:hAnsi="Garamond" w:cs="Times New Roman" w:hint="eastAsia"/>
          <w:sz w:val="24"/>
          <w:szCs w:val="24"/>
        </w:rPr>
        <w:t>increased by a factor of 2.3</w:t>
      </w:r>
      <w:r w:rsidRPr="00C677A2">
        <w:rPr>
          <w:rFonts w:ascii="Garamond" w:hAnsi="Garamond" w:cs="Times New Roman"/>
          <w:sz w:val="24"/>
          <w:szCs w:val="24"/>
        </w:rPr>
        <w:t>.</w:t>
      </w:r>
      <w:r w:rsidRPr="00C677A2">
        <w:rPr>
          <w:rFonts w:ascii="Garamond" w:hAnsi="Garamond" w:cs="Times New Roman"/>
          <w:color w:val="FF0000"/>
          <w:sz w:val="24"/>
          <w:szCs w:val="24"/>
        </w:rPr>
        <w:t xml:space="preserve"> </w:t>
      </w:r>
      <w:r w:rsidRPr="00C677A2">
        <w:rPr>
          <w:rFonts w:ascii="Garamond" w:hAnsi="Garamond" w:cs="Times New Roman"/>
          <w:sz w:val="24"/>
          <w:szCs w:val="24"/>
        </w:rPr>
        <w:t xml:space="preserve"> Two key findings also emerge from </w:t>
      </w:r>
      <w:r w:rsidR="00021583">
        <w:rPr>
          <w:rFonts w:ascii="Garamond" w:hAnsi="Garamond" w:cs="Times New Roman"/>
          <w:sz w:val="24"/>
          <w:szCs w:val="24"/>
        </w:rPr>
        <w:t xml:space="preserve">the </w:t>
      </w:r>
      <w:r w:rsidRPr="00C677A2">
        <w:rPr>
          <w:rFonts w:ascii="Garamond" w:hAnsi="Garamond" w:cs="Times New Roman"/>
          <w:sz w:val="24"/>
          <w:szCs w:val="24"/>
        </w:rPr>
        <w:t xml:space="preserve">investigation of educator’s professional experience and skill.  First, although not consistently significant at conventional statistical levels, teacher ranking exhibits the following trend:  compared to the lowest ranked teachers, higher ranked teachers </w:t>
      </w:r>
      <w:r w:rsidR="00201C9B">
        <w:rPr>
          <w:rFonts w:ascii="Garamond" w:hAnsi="Garamond" w:cs="Times New Roman"/>
          <w:sz w:val="24"/>
          <w:szCs w:val="24"/>
        </w:rPr>
        <w:t xml:space="preserve">are more likely to </w:t>
      </w:r>
      <w:r w:rsidRPr="00C677A2">
        <w:rPr>
          <w:rFonts w:ascii="Garamond" w:hAnsi="Garamond" w:cs="Times New Roman"/>
          <w:sz w:val="24"/>
          <w:szCs w:val="24"/>
        </w:rPr>
        <w:t>expect</w:t>
      </w:r>
      <w:r w:rsidR="003A2376">
        <w:rPr>
          <w:rFonts w:ascii="Garamond" w:hAnsi="Garamond" w:cs="Times New Roman"/>
          <w:sz w:val="24"/>
          <w:szCs w:val="24"/>
        </w:rPr>
        <w:t xml:space="preserve"> students </w:t>
      </w:r>
      <w:r w:rsidR="003A2376">
        <w:rPr>
          <w:rFonts w:ascii="Garamond" w:hAnsi="Garamond" w:cs="Times New Roman" w:hint="eastAsia"/>
          <w:sz w:val="24"/>
          <w:szCs w:val="24"/>
        </w:rPr>
        <w:t>to</w:t>
      </w:r>
      <w:r w:rsidRPr="00C677A2">
        <w:rPr>
          <w:rFonts w:ascii="Garamond" w:hAnsi="Garamond" w:cs="Times New Roman"/>
          <w:sz w:val="24"/>
          <w:szCs w:val="24"/>
        </w:rPr>
        <w:t xml:space="preserve"> not finish compulsory schooling</w:t>
      </w:r>
      <w:r w:rsidR="002436B2">
        <w:rPr>
          <w:rFonts w:ascii="Garamond" w:hAnsi="Garamond" w:cs="Times New Roman" w:hint="eastAsia"/>
          <w:sz w:val="24"/>
          <w:szCs w:val="24"/>
        </w:rPr>
        <w:t xml:space="preserve"> </w:t>
      </w:r>
      <w:r w:rsidR="003A2376">
        <w:rPr>
          <w:rFonts w:ascii="Garamond" w:hAnsi="Garamond" w:cs="Times New Roman" w:hint="eastAsia"/>
          <w:sz w:val="24"/>
          <w:szCs w:val="24"/>
        </w:rPr>
        <w:t>rather than</w:t>
      </w:r>
      <w:r w:rsidR="00201C9B">
        <w:rPr>
          <w:rFonts w:ascii="Garamond" w:hAnsi="Garamond" w:cs="Times New Roman" w:hint="eastAsia"/>
          <w:sz w:val="24"/>
          <w:szCs w:val="24"/>
        </w:rPr>
        <w:t xml:space="preserve"> attain higher schooling levels</w:t>
      </w:r>
      <w:r w:rsidRPr="00C677A2">
        <w:rPr>
          <w:rFonts w:ascii="Garamond" w:hAnsi="Garamond" w:cs="Times New Roman"/>
          <w:sz w:val="24"/>
          <w:szCs w:val="24"/>
        </w:rPr>
        <w:t xml:space="preserve">.  Second, </w:t>
      </w:r>
      <w:r w:rsidR="003A2376">
        <w:rPr>
          <w:rFonts w:ascii="Garamond" w:hAnsi="Garamond" w:cs="Times New Roman"/>
          <w:sz w:val="24"/>
          <w:szCs w:val="24"/>
        </w:rPr>
        <w:t>compared to low-efficacy educators</w:t>
      </w:r>
      <w:r w:rsidR="003A2376">
        <w:rPr>
          <w:rFonts w:ascii="Garamond" w:hAnsi="Garamond" w:cs="Times New Roman" w:hint="eastAsia"/>
          <w:sz w:val="24"/>
          <w:szCs w:val="24"/>
        </w:rPr>
        <w:t xml:space="preserve">, </w:t>
      </w:r>
      <w:r w:rsidR="002436B2">
        <w:rPr>
          <w:rFonts w:ascii="Garamond" w:hAnsi="Garamond" w:cs="Times New Roman" w:hint="eastAsia"/>
          <w:sz w:val="24"/>
          <w:szCs w:val="24"/>
        </w:rPr>
        <w:t xml:space="preserve">the </w:t>
      </w:r>
      <w:r w:rsidR="0093771D">
        <w:rPr>
          <w:rFonts w:ascii="Garamond" w:hAnsi="Garamond" w:cs="Times New Roman" w:hint="eastAsia"/>
          <w:sz w:val="24"/>
          <w:szCs w:val="24"/>
        </w:rPr>
        <w:t>relative risk</w:t>
      </w:r>
      <w:r w:rsidR="002436B2">
        <w:rPr>
          <w:rFonts w:ascii="Garamond" w:hAnsi="Garamond" w:cs="Times New Roman" w:hint="eastAsia"/>
          <w:sz w:val="24"/>
          <w:szCs w:val="24"/>
        </w:rPr>
        <w:t xml:space="preserve"> of </w:t>
      </w:r>
      <w:r w:rsidRPr="00C677A2">
        <w:rPr>
          <w:rFonts w:ascii="Garamond" w:hAnsi="Garamond" w:cs="Times New Roman"/>
          <w:sz w:val="24"/>
          <w:szCs w:val="24"/>
        </w:rPr>
        <w:t>educators with high personal efficacy expect</w:t>
      </w:r>
      <w:r w:rsidR="002436B2">
        <w:rPr>
          <w:rFonts w:ascii="Garamond" w:hAnsi="Garamond" w:cs="Times New Roman" w:hint="eastAsia"/>
          <w:sz w:val="24"/>
          <w:szCs w:val="24"/>
        </w:rPr>
        <w:t>ing</w:t>
      </w:r>
      <w:r w:rsidRPr="00C677A2">
        <w:rPr>
          <w:rFonts w:ascii="Garamond" w:hAnsi="Garamond" w:cs="Times New Roman"/>
          <w:sz w:val="24"/>
          <w:szCs w:val="24"/>
        </w:rPr>
        <w:t xml:space="preserve"> students to enroll in post-</w:t>
      </w:r>
      <w:r w:rsidR="003A2376">
        <w:rPr>
          <w:rFonts w:ascii="Garamond" w:hAnsi="Garamond" w:cs="Times New Roman"/>
          <w:sz w:val="24"/>
          <w:szCs w:val="24"/>
        </w:rPr>
        <w:t>compulsory vocational schooling</w:t>
      </w:r>
      <w:r w:rsidRPr="00C677A2">
        <w:rPr>
          <w:rFonts w:ascii="Garamond" w:hAnsi="Garamond" w:cs="Times New Roman"/>
          <w:sz w:val="24"/>
          <w:szCs w:val="24"/>
        </w:rPr>
        <w:t xml:space="preserve"> </w:t>
      </w:r>
      <w:r w:rsidR="002436B2">
        <w:rPr>
          <w:rFonts w:ascii="Garamond" w:hAnsi="Garamond" w:cs="Times New Roman" w:hint="eastAsia"/>
          <w:sz w:val="24"/>
          <w:szCs w:val="24"/>
        </w:rPr>
        <w:t>rather than</w:t>
      </w:r>
      <w:r w:rsidRPr="00C677A2">
        <w:rPr>
          <w:rFonts w:ascii="Garamond" w:hAnsi="Garamond" w:cs="Times New Roman"/>
          <w:sz w:val="24"/>
          <w:szCs w:val="24"/>
        </w:rPr>
        <w:t xml:space="preserve"> not finish compulsory education</w:t>
      </w:r>
      <w:r w:rsidR="003A2376">
        <w:rPr>
          <w:rFonts w:ascii="Garamond" w:hAnsi="Garamond" w:cs="Times New Roman" w:hint="eastAsia"/>
          <w:sz w:val="24"/>
          <w:szCs w:val="24"/>
        </w:rPr>
        <w:t xml:space="preserve"> increase</w:t>
      </w:r>
      <w:r w:rsidR="0093771D">
        <w:rPr>
          <w:rFonts w:ascii="Garamond" w:hAnsi="Garamond" w:cs="Times New Roman"/>
          <w:sz w:val="24"/>
          <w:szCs w:val="24"/>
        </w:rPr>
        <w:t>s</w:t>
      </w:r>
      <w:r w:rsidR="003A2376">
        <w:rPr>
          <w:rFonts w:ascii="Garamond" w:hAnsi="Garamond" w:cs="Times New Roman" w:hint="eastAsia"/>
          <w:sz w:val="24"/>
          <w:szCs w:val="24"/>
        </w:rPr>
        <w:t xml:space="preserve"> </w:t>
      </w:r>
      <w:r w:rsidR="002436B2">
        <w:rPr>
          <w:rFonts w:ascii="Garamond" w:hAnsi="Garamond" w:cs="Times New Roman" w:hint="eastAsia"/>
          <w:sz w:val="24"/>
          <w:szCs w:val="24"/>
        </w:rPr>
        <w:t xml:space="preserve">by </w:t>
      </w:r>
      <w:r w:rsidR="002436B2">
        <w:rPr>
          <w:rFonts w:ascii="Garamond" w:hAnsi="Garamond" w:cs="Times New Roman"/>
          <w:sz w:val="24"/>
          <w:szCs w:val="24"/>
        </w:rPr>
        <w:t>a factor of 2.7</w:t>
      </w:r>
      <w:r w:rsidR="003A2376">
        <w:rPr>
          <w:rFonts w:ascii="Garamond" w:hAnsi="Garamond" w:cs="Times New Roman" w:hint="eastAsia"/>
          <w:sz w:val="24"/>
          <w:szCs w:val="24"/>
        </w:rPr>
        <w:t>.</w:t>
      </w:r>
    </w:p>
    <w:p w:rsidR="00841896" w:rsidRDefault="00C677A2" w:rsidP="00EB2530">
      <w:pPr>
        <w:spacing w:after="0" w:line="480" w:lineRule="auto"/>
        <w:ind w:firstLine="720"/>
        <w:rPr>
          <w:rFonts w:ascii="Garamond" w:hAnsi="Garamond" w:cs="Times New Roman"/>
          <w:sz w:val="24"/>
          <w:szCs w:val="24"/>
        </w:rPr>
      </w:pPr>
      <w:r w:rsidRPr="00C677A2">
        <w:rPr>
          <w:rFonts w:ascii="Garamond" w:hAnsi="Garamond" w:cs="Times New Roman"/>
          <w:sz w:val="24"/>
          <w:szCs w:val="24"/>
        </w:rPr>
        <w:t xml:space="preserve">Lastly, each additional year that an educator teaches the same student is associated with higher expectations.  For example, </w:t>
      </w:r>
      <w:r w:rsidR="002436B2">
        <w:rPr>
          <w:rFonts w:ascii="Garamond" w:hAnsi="Garamond" w:cs="Times New Roman" w:hint="eastAsia"/>
          <w:sz w:val="24"/>
          <w:szCs w:val="24"/>
        </w:rPr>
        <w:t>an additional year between teacher and student</w:t>
      </w:r>
      <w:r w:rsidRPr="00C677A2">
        <w:rPr>
          <w:rFonts w:ascii="Garamond" w:hAnsi="Garamond" w:cs="Times New Roman"/>
          <w:sz w:val="24"/>
          <w:szCs w:val="24"/>
        </w:rPr>
        <w:t xml:space="preserve"> </w:t>
      </w:r>
      <w:r w:rsidR="002436B2">
        <w:rPr>
          <w:rFonts w:ascii="Garamond" w:hAnsi="Garamond" w:cs="Times New Roman" w:hint="eastAsia"/>
          <w:sz w:val="24"/>
          <w:szCs w:val="24"/>
        </w:rPr>
        <w:t xml:space="preserve">increases by </w:t>
      </w:r>
      <w:r w:rsidR="0030651F">
        <w:rPr>
          <w:rFonts w:ascii="Garamond" w:hAnsi="Garamond" w:cs="Times New Roman"/>
          <w:sz w:val="24"/>
          <w:szCs w:val="24"/>
        </w:rPr>
        <w:t>a factor of 1.</w:t>
      </w:r>
      <w:r w:rsidR="0093771D">
        <w:rPr>
          <w:rFonts w:ascii="Garamond" w:hAnsi="Garamond" w:cs="Times New Roman" w:hint="eastAsia"/>
          <w:sz w:val="24"/>
          <w:szCs w:val="24"/>
        </w:rPr>
        <w:t>6 the relative risk</w:t>
      </w:r>
      <w:r w:rsidR="002436B2">
        <w:rPr>
          <w:rFonts w:ascii="Garamond" w:hAnsi="Garamond" w:cs="Times New Roman" w:hint="eastAsia"/>
          <w:sz w:val="24"/>
          <w:szCs w:val="24"/>
        </w:rPr>
        <w:t xml:space="preserve"> of the teacher </w:t>
      </w:r>
      <w:r w:rsidRPr="00C677A2">
        <w:rPr>
          <w:rFonts w:ascii="Garamond" w:hAnsi="Garamond" w:cs="Times New Roman"/>
          <w:sz w:val="24"/>
          <w:szCs w:val="24"/>
        </w:rPr>
        <w:t>expect</w:t>
      </w:r>
      <w:r w:rsidR="002436B2">
        <w:rPr>
          <w:rFonts w:ascii="Garamond" w:hAnsi="Garamond" w:cs="Times New Roman" w:hint="eastAsia"/>
          <w:sz w:val="24"/>
          <w:szCs w:val="24"/>
        </w:rPr>
        <w:t>ing</w:t>
      </w:r>
      <w:r w:rsidRPr="00C677A2">
        <w:rPr>
          <w:rFonts w:ascii="Garamond" w:hAnsi="Garamond" w:cs="Times New Roman"/>
          <w:sz w:val="24"/>
          <w:szCs w:val="24"/>
        </w:rPr>
        <w:t xml:space="preserve"> the youth to enroll in post-compulsory</w:t>
      </w:r>
      <w:r w:rsidR="002436B2">
        <w:rPr>
          <w:rFonts w:ascii="Garamond" w:hAnsi="Garamond" w:cs="Times New Roman"/>
          <w:sz w:val="24"/>
          <w:szCs w:val="24"/>
        </w:rPr>
        <w:t xml:space="preserve"> academic education, </w:t>
      </w:r>
      <w:r w:rsidR="002436B2">
        <w:rPr>
          <w:rFonts w:ascii="Garamond" w:hAnsi="Garamond" w:cs="Times New Roman" w:hint="eastAsia"/>
          <w:sz w:val="24"/>
          <w:szCs w:val="24"/>
        </w:rPr>
        <w:t>rather than</w:t>
      </w:r>
      <w:r w:rsidR="002436B2">
        <w:rPr>
          <w:rFonts w:ascii="Garamond" w:hAnsi="Garamond" w:cs="Times New Roman"/>
          <w:sz w:val="24"/>
          <w:szCs w:val="24"/>
        </w:rPr>
        <w:t xml:space="preserve"> not finish</w:t>
      </w:r>
      <w:r w:rsidR="0030651F">
        <w:rPr>
          <w:rFonts w:ascii="Garamond" w:hAnsi="Garamond" w:cs="Times New Roman"/>
          <w:sz w:val="24"/>
          <w:szCs w:val="24"/>
        </w:rPr>
        <w:t xml:space="preserve"> compulsory schooling.  The </w:t>
      </w:r>
      <w:r w:rsidR="00A555DC">
        <w:rPr>
          <w:rFonts w:ascii="Garamond" w:hAnsi="Garamond" w:cs="Times New Roman" w:hint="eastAsia"/>
          <w:sz w:val="24"/>
          <w:szCs w:val="24"/>
        </w:rPr>
        <w:t>relative risk is greater,</w:t>
      </w:r>
      <w:r w:rsidRPr="00C677A2">
        <w:rPr>
          <w:rFonts w:ascii="Garamond" w:hAnsi="Garamond" w:cs="Times New Roman"/>
          <w:sz w:val="24"/>
          <w:szCs w:val="24"/>
        </w:rPr>
        <w:t xml:space="preserve"> </w:t>
      </w:r>
      <w:r w:rsidR="0030651F">
        <w:rPr>
          <w:rFonts w:ascii="Garamond" w:hAnsi="Garamond" w:cs="Times New Roman"/>
          <w:sz w:val="24"/>
          <w:szCs w:val="24"/>
        </w:rPr>
        <w:t>1.</w:t>
      </w:r>
      <w:r w:rsidR="0030651F">
        <w:rPr>
          <w:rFonts w:ascii="Garamond" w:hAnsi="Garamond" w:cs="Times New Roman" w:hint="eastAsia"/>
          <w:sz w:val="24"/>
          <w:szCs w:val="24"/>
        </w:rPr>
        <w:t>7</w:t>
      </w:r>
      <w:r w:rsidR="000D5145">
        <w:rPr>
          <w:rFonts w:ascii="Garamond" w:hAnsi="Garamond" w:cs="Times New Roman"/>
          <w:sz w:val="24"/>
          <w:szCs w:val="24"/>
        </w:rPr>
        <w:t xml:space="preserve"> and </w:t>
      </w:r>
      <w:r w:rsidR="0030651F">
        <w:rPr>
          <w:rFonts w:ascii="Garamond" w:hAnsi="Garamond" w:cs="Times New Roman"/>
          <w:sz w:val="24"/>
          <w:szCs w:val="24"/>
        </w:rPr>
        <w:t>1.</w:t>
      </w:r>
      <w:r w:rsidR="0030651F">
        <w:rPr>
          <w:rFonts w:ascii="Garamond" w:hAnsi="Garamond" w:cs="Times New Roman" w:hint="eastAsia"/>
          <w:sz w:val="24"/>
          <w:szCs w:val="24"/>
        </w:rPr>
        <w:t>75</w:t>
      </w:r>
      <w:r w:rsidR="000D5145">
        <w:rPr>
          <w:rFonts w:ascii="Garamond" w:hAnsi="Garamond" w:cs="Times New Roman" w:hint="eastAsia"/>
          <w:sz w:val="24"/>
          <w:szCs w:val="24"/>
        </w:rPr>
        <w:t>,</w:t>
      </w:r>
      <w:r w:rsidR="000D5145">
        <w:rPr>
          <w:rFonts w:ascii="Garamond" w:hAnsi="Garamond" w:cs="Times New Roman"/>
          <w:sz w:val="24"/>
          <w:szCs w:val="24"/>
        </w:rPr>
        <w:t xml:space="preserve"> respectively, when </w:t>
      </w:r>
      <w:r w:rsidR="000D5145">
        <w:rPr>
          <w:rFonts w:ascii="Garamond" w:hAnsi="Garamond" w:cs="Times New Roman" w:hint="eastAsia"/>
          <w:sz w:val="24"/>
          <w:szCs w:val="24"/>
        </w:rPr>
        <w:t>comparing</w:t>
      </w:r>
      <w:r w:rsidRPr="00C677A2">
        <w:rPr>
          <w:rFonts w:ascii="Garamond" w:hAnsi="Garamond" w:cs="Times New Roman"/>
          <w:sz w:val="24"/>
          <w:szCs w:val="24"/>
        </w:rPr>
        <w:t xml:space="preserve"> the</w:t>
      </w:r>
      <w:r w:rsidR="00A555DC">
        <w:rPr>
          <w:rFonts w:ascii="Garamond" w:hAnsi="Garamond" w:cs="Times New Roman" w:hint="eastAsia"/>
          <w:sz w:val="24"/>
          <w:szCs w:val="24"/>
        </w:rPr>
        <w:t xml:space="preserve"> relative risk </w:t>
      </w:r>
      <w:r w:rsidRPr="00C677A2">
        <w:rPr>
          <w:rFonts w:ascii="Garamond" w:hAnsi="Garamond" w:cs="Times New Roman"/>
          <w:sz w:val="24"/>
          <w:szCs w:val="24"/>
        </w:rPr>
        <w:t xml:space="preserve">that a teacher who teaches the same student </w:t>
      </w:r>
      <w:r w:rsidRPr="00C677A2">
        <w:rPr>
          <w:rFonts w:ascii="Garamond" w:hAnsi="Garamond" w:cs="Times New Roman"/>
          <w:sz w:val="24"/>
          <w:szCs w:val="24"/>
        </w:rPr>
        <w:lastRenderedPageBreak/>
        <w:t>for an additional year expects the youth to only finish compulsory education</w:t>
      </w:r>
      <w:r w:rsidR="004A7F1F">
        <w:rPr>
          <w:rFonts w:ascii="Garamond" w:hAnsi="Garamond" w:cs="Times New Roman"/>
          <w:sz w:val="24"/>
          <w:szCs w:val="24"/>
        </w:rPr>
        <w:t xml:space="preserve"> or </w:t>
      </w:r>
      <w:r w:rsidR="004A7F1F" w:rsidRPr="00EE0C82">
        <w:rPr>
          <w:rFonts w:ascii="Garamond" w:hAnsi="Garamond" w:cs="Times New Roman"/>
          <w:sz w:val="24"/>
          <w:szCs w:val="24"/>
        </w:rPr>
        <w:t>enroll in post-co</w:t>
      </w:r>
      <w:r w:rsidR="004A7F1F">
        <w:rPr>
          <w:rFonts w:ascii="Garamond" w:hAnsi="Garamond" w:cs="Times New Roman"/>
          <w:sz w:val="24"/>
          <w:szCs w:val="24"/>
        </w:rPr>
        <w:t>mpulsory vocational schooling</w:t>
      </w:r>
      <w:r w:rsidRPr="00C677A2">
        <w:rPr>
          <w:rFonts w:ascii="Garamond" w:hAnsi="Garamond" w:cs="Times New Roman"/>
          <w:sz w:val="24"/>
          <w:szCs w:val="24"/>
        </w:rPr>
        <w:t xml:space="preserve">, respectively, compared to not finish compulsory education.  The controls for classroom and school characteristics that are correlated with teacher expectations, such as class size and two measures of school quality (the </w:t>
      </w:r>
      <w:r w:rsidR="00AD4DF4">
        <w:rPr>
          <w:rFonts w:ascii="Garamond" w:hAnsi="Garamond" w:cs="Times New Roman"/>
          <w:sz w:val="24"/>
          <w:szCs w:val="24"/>
        </w:rPr>
        <w:t xml:space="preserve">school </w:t>
      </w:r>
      <w:r w:rsidRPr="00C677A2">
        <w:rPr>
          <w:rFonts w:ascii="Garamond" w:hAnsi="Garamond" w:cs="Times New Roman"/>
          <w:sz w:val="24"/>
          <w:szCs w:val="24"/>
        </w:rPr>
        <w:t xml:space="preserve">percentage of dilapidated classrooms and school per-pupil-expenditure) do not appear to shape teacher expectations in important ways.  Although class size and the </w:t>
      </w:r>
      <w:r w:rsidR="009A4569">
        <w:rPr>
          <w:rFonts w:ascii="Garamond" w:hAnsi="Garamond" w:cs="Times New Roman"/>
          <w:sz w:val="24"/>
          <w:szCs w:val="24"/>
        </w:rPr>
        <w:t xml:space="preserve">school </w:t>
      </w:r>
      <w:r w:rsidRPr="00C677A2">
        <w:rPr>
          <w:rFonts w:ascii="Garamond" w:hAnsi="Garamond" w:cs="Times New Roman"/>
          <w:sz w:val="24"/>
          <w:szCs w:val="24"/>
        </w:rPr>
        <w:t>percentage of dilapidated classrooms were statistically significant, a class increase of one student and standard deviation increase in the percentage dilapidated classroom, would not significantly</w:t>
      </w:r>
      <w:r w:rsidR="001E54BC">
        <w:rPr>
          <w:rFonts w:ascii="Garamond" w:hAnsi="Garamond" w:cs="Times New Roman"/>
          <w:sz w:val="24"/>
          <w:szCs w:val="24"/>
        </w:rPr>
        <w:t xml:space="preserve"> change </w:t>
      </w:r>
      <w:r w:rsidR="00A555DC">
        <w:rPr>
          <w:rFonts w:ascii="Garamond" w:hAnsi="Garamond" w:cs="Times New Roman"/>
          <w:sz w:val="24"/>
          <w:szCs w:val="24"/>
        </w:rPr>
        <w:t xml:space="preserve">the relative risk of </w:t>
      </w:r>
      <w:bookmarkStart w:id="0" w:name="_GoBack"/>
      <w:bookmarkEnd w:id="0"/>
      <w:r w:rsidR="001E54BC">
        <w:rPr>
          <w:rFonts w:ascii="Garamond" w:hAnsi="Garamond" w:cs="Times New Roman"/>
          <w:sz w:val="24"/>
          <w:szCs w:val="24"/>
        </w:rPr>
        <w:t xml:space="preserve">teacher </w:t>
      </w:r>
      <w:r w:rsidR="00A555DC">
        <w:rPr>
          <w:rFonts w:ascii="Garamond" w:hAnsi="Garamond" w:cs="Times New Roman"/>
          <w:sz w:val="24"/>
          <w:szCs w:val="24"/>
        </w:rPr>
        <w:t>expectation.</w:t>
      </w:r>
      <w:r w:rsidRPr="00C677A2">
        <w:rPr>
          <w:rFonts w:ascii="Garamond" w:hAnsi="Garamond" w:cs="Times New Roman"/>
          <w:sz w:val="24"/>
          <w:szCs w:val="24"/>
        </w:rPr>
        <w:t xml:space="preserve"> </w:t>
      </w:r>
    </w:p>
    <w:p w:rsidR="00841896" w:rsidRDefault="00C677A2" w:rsidP="00EB2530">
      <w:pPr>
        <w:spacing w:after="0" w:line="480" w:lineRule="auto"/>
        <w:ind w:firstLine="720"/>
        <w:rPr>
          <w:rFonts w:ascii="Garamond" w:hAnsi="Garamond" w:cs="Times New Roman"/>
          <w:sz w:val="24"/>
          <w:szCs w:val="24"/>
        </w:rPr>
      </w:pPr>
      <w:r w:rsidRPr="00C677A2">
        <w:rPr>
          <w:rFonts w:ascii="Garamond" w:hAnsi="Garamond" w:cs="Times New Roman"/>
          <w:sz w:val="24"/>
          <w:szCs w:val="24"/>
        </w:rPr>
        <w:t>In summary, our analyses indicate that teacher expectations for rural students are conditioned not only by student characteristics, but by teacher characteristics as well. The teachers of poor students, female students, low performing students, and students who lack maturity have lower expectations, and these students may be disadvantaged as a result.</w:t>
      </w:r>
      <w:r w:rsidR="00341879">
        <w:rPr>
          <w:rFonts w:ascii="Garamond" w:hAnsi="Garamond" w:cs="Times New Roman"/>
          <w:sz w:val="24"/>
          <w:szCs w:val="24"/>
        </w:rPr>
        <w:t xml:space="preserve">  Just as important</w:t>
      </w:r>
      <w:r w:rsidR="00906671">
        <w:rPr>
          <w:rFonts w:ascii="Garamond" w:hAnsi="Garamond" w:cs="Times New Roman"/>
          <w:sz w:val="24"/>
          <w:szCs w:val="24"/>
        </w:rPr>
        <w:t xml:space="preserve">, we find that teachers’ own </w:t>
      </w:r>
      <w:r w:rsidRPr="00C677A2">
        <w:rPr>
          <w:rFonts w:ascii="Garamond" w:hAnsi="Garamond" w:cs="Times New Roman"/>
          <w:sz w:val="24"/>
          <w:szCs w:val="24"/>
        </w:rPr>
        <w:t xml:space="preserve">background characteristics </w:t>
      </w:r>
      <w:r w:rsidR="00906671">
        <w:rPr>
          <w:rFonts w:ascii="Garamond" w:hAnsi="Garamond" w:cs="Times New Roman"/>
          <w:sz w:val="24"/>
          <w:szCs w:val="24"/>
        </w:rPr>
        <w:t>condition their</w:t>
      </w:r>
      <w:r w:rsidRPr="00C677A2">
        <w:rPr>
          <w:rFonts w:ascii="Garamond" w:hAnsi="Garamond" w:cs="Times New Roman"/>
          <w:sz w:val="24"/>
          <w:szCs w:val="24"/>
        </w:rPr>
        <w:t xml:space="preserve"> expectations</w:t>
      </w:r>
      <w:r w:rsidR="00906671">
        <w:rPr>
          <w:rFonts w:ascii="Garamond" w:hAnsi="Garamond" w:cs="Times New Roman"/>
          <w:sz w:val="24"/>
          <w:szCs w:val="24"/>
        </w:rPr>
        <w:t xml:space="preserve"> for students</w:t>
      </w:r>
      <w:r w:rsidR="00097C97">
        <w:rPr>
          <w:rFonts w:ascii="Garamond" w:hAnsi="Garamond" w:cs="Times New Roman"/>
          <w:sz w:val="24"/>
          <w:szCs w:val="24"/>
        </w:rPr>
        <w:t>,</w:t>
      </w:r>
      <w:r w:rsidRPr="00C677A2">
        <w:rPr>
          <w:rFonts w:ascii="Garamond" w:hAnsi="Garamond" w:cs="Times New Roman"/>
          <w:sz w:val="24"/>
          <w:szCs w:val="24"/>
        </w:rPr>
        <w:t xml:space="preserve"> with non-local teachers, teachers of higher professional ran</w:t>
      </w:r>
      <w:r w:rsidR="00902C5F">
        <w:rPr>
          <w:rFonts w:ascii="Garamond" w:hAnsi="Garamond" w:cs="Times New Roman"/>
          <w:sz w:val="24"/>
          <w:szCs w:val="24"/>
        </w:rPr>
        <w:t xml:space="preserve">k, and teachers with lower </w:t>
      </w:r>
      <w:r w:rsidRPr="00C677A2">
        <w:rPr>
          <w:rFonts w:ascii="Garamond" w:hAnsi="Garamond" w:cs="Times New Roman"/>
          <w:sz w:val="24"/>
          <w:szCs w:val="24"/>
        </w:rPr>
        <w:t xml:space="preserve">efficacy reporting lower educational expectations for students.  </w:t>
      </w:r>
      <w:r w:rsidR="00295E2D" w:rsidRPr="00C677A2">
        <w:rPr>
          <w:rFonts w:ascii="Garamond" w:hAnsi="Garamond" w:cs="Times New Roman"/>
          <w:sz w:val="24"/>
          <w:szCs w:val="24"/>
        </w:rPr>
        <w:t xml:space="preserve">In this way, </w:t>
      </w:r>
      <w:r w:rsidR="00295E2D">
        <w:rPr>
          <w:rFonts w:ascii="Garamond" w:hAnsi="Garamond" w:cs="Times New Roman"/>
          <w:sz w:val="24"/>
          <w:szCs w:val="24"/>
        </w:rPr>
        <w:t xml:space="preserve">although teachers hold generally high expectations for rural students overall, </w:t>
      </w:r>
      <w:r w:rsidR="00295E2D" w:rsidRPr="00C677A2">
        <w:rPr>
          <w:rFonts w:ascii="Garamond" w:hAnsi="Garamond" w:cs="Times New Roman"/>
          <w:sz w:val="24"/>
          <w:szCs w:val="24"/>
        </w:rPr>
        <w:t xml:space="preserve">all rural students do not equally benefit from </w:t>
      </w:r>
      <w:r w:rsidR="00295E2D">
        <w:rPr>
          <w:rFonts w:ascii="Garamond" w:hAnsi="Garamond" w:cs="Times New Roman"/>
          <w:sz w:val="24"/>
          <w:szCs w:val="24"/>
        </w:rPr>
        <w:t xml:space="preserve">these </w:t>
      </w:r>
      <w:r w:rsidR="00295E2D" w:rsidRPr="00C677A2">
        <w:rPr>
          <w:rFonts w:ascii="Garamond" w:hAnsi="Garamond" w:cs="Times New Roman"/>
          <w:sz w:val="24"/>
          <w:szCs w:val="24"/>
        </w:rPr>
        <w:t xml:space="preserve">generally high </w:t>
      </w:r>
      <w:r w:rsidR="00295E2D">
        <w:rPr>
          <w:rFonts w:ascii="Garamond" w:hAnsi="Garamond" w:cs="Times New Roman"/>
          <w:sz w:val="24"/>
          <w:szCs w:val="24"/>
        </w:rPr>
        <w:t xml:space="preserve">teacher </w:t>
      </w:r>
      <w:r w:rsidR="00295E2D" w:rsidRPr="00C677A2">
        <w:rPr>
          <w:rFonts w:ascii="Garamond" w:hAnsi="Garamond" w:cs="Times New Roman"/>
          <w:sz w:val="24"/>
          <w:szCs w:val="24"/>
        </w:rPr>
        <w:t xml:space="preserve">expectations.  </w:t>
      </w:r>
    </w:p>
    <w:p w:rsidR="00841896" w:rsidRDefault="00C677A2" w:rsidP="00EB2530">
      <w:pPr>
        <w:spacing w:after="0" w:line="480" w:lineRule="auto"/>
        <w:rPr>
          <w:rFonts w:ascii="Garamond" w:hAnsi="Garamond" w:cs="Times New Roman"/>
          <w:sz w:val="24"/>
          <w:szCs w:val="24"/>
        </w:rPr>
      </w:pPr>
      <w:r w:rsidRPr="00C677A2">
        <w:rPr>
          <w:rFonts w:ascii="Garamond" w:hAnsi="Garamond" w:cs="Times New Roman"/>
          <w:i/>
          <w:sz w:val="24"/>
          <w:szCs w:val="24"/>
        </w:rPr>
        <w:t>How accurate are teacher expectations for rural students?</w:t>
      </w:r>
    </w:p>
    <w:p w:rsidR="00841896" w:rsidRDefault="00C677A2" w:rsidP="00EB2530">
      <w:pPr>
        <w:spacing w:after="0" w:line="480" w:lineRule="auto"/>
        <w:ind w:firstLine="720"/>
        <w:rPr>
          <w:rFonts w:ascii="Garamond" w:hAnsi="Garamond"/>
          <w:sz w:val="24"/>
          <w:szCs w:val="24"/>
        </w:rPr>
      </w:pPr>
      <w:r w:rsidRPr="00C677A2">
        <w:rPr>
          <w:rFonts w:ascii="Garamond" w:hAnsi="Garamond"/>
          <w:sz w:val="24"/>
          <w:szCs w:val="24"/>
        </w:rPr>
        <w:t xml:space="preserve">In final section of this paper, we utilize students’ educational attainment seven years later in 2007 to investigate the predictive accuracy of teacher expectations as a way to understand whether teachers may be underestimating rural students’ potential. In 2007, nearly 50 per cent of students enrolled in post-compulsory education, 33 per cent of students only finished compulsory schooling, and 20 per cent had not completed compulsory education.   </w:t>
      </w:r>
    </w:p>
    <w:p w:rsidR="008520EB" w:rsidRDefault="00C677A2" w:rsidP="00EB2530">
      <w:pPr>
        <w:spacing w:after="0" w:line="480" w:lineRule="auto"/>
        <w:ind w:firstLine="720"/>
        <w:rPr>
          <w:rFonts w:ascii="Garamond" w:hAnsi="Garamond"/>
          <w:sz w:val="24"/>
          <w:szCs w:val="24"/>
        </w:rPr>
      </w:pPr>
      <w:r w:rsidRPr="00C677A2">
        <w:rPr>
          <w:rFonts w:ascii="Garamond" w:hAnsi="Garamond"/>
          <w:sz w:val="24"/>
          <w:szCs w:val="24"/>
        </w:rPr>
        <w:lastRenderedPageBreak/>
        <w:t xml:space="preserve">Table 5 </w:t>
      </w:r>
      <w:r w:rsidR="00295E2D">
        <w:rPr>
          <w:rFonts w:ascii="Garamond" w:hAnsi="Garamond"/>
          <w:sz w:val="24"/>
          <w:szCs w:val="24"/>
        </w:rPr>
        <w:t>presents</w:t>
      </w:r>
      <w:r w:rsidRPr="00C677A2">
        <w:rPr>
          <w:rFonts w:ascii="Garamond" w:hAnsi="Garamond"/>
          <w:sz w:val="24"/>
          <w:szCs w:val="24"/>
        </w:rPr>
        <w:t xml:space="preserve"> early teacher expectations (2000) tabulated by student educational attainment (2007).   </w:t>
      </w:r>
      <w:r w:rsidR="00017196">
        <w:rPr>
          <w:rFonts w:ascii="Garamond" w:hAnsi="Garamond"/>
          <w:sz w:val="24"/>
          <w:szCs w:val="24"/>
        </w:rPr>
        <w:t xml:space="preserve">The percentage of students in each category whose </w:t>
      </w:r>
      <w:r w:rsidR="00103C1D">
        <w:rPr>
          <w:rFonts w:ascii="Garamond" w:hAnsi="Garamond"/>
          <w:sz w:val="24"/>
          <w:szCs w:val="24"/>
        </w:rPr>
        <w:t xml:space="preserve">attainment </w:t>
      </w:r>
      <w:r w:rsidR="00017196">
        <w:rPr>
          <w:rFonts w:ascii="Garamond" w:hAnsi="Garamond"/>
          <w:sz w:val="24"/>
          <w:szCs w:val="24"/>
        </w:rPr>
        <w:t xml:space="preserve">was accurately predicted by their teachers’ early expectations for them is visible diagonally in the dark gray shaded area of the table.  </w:t>
      </w:r>
      <w:r w:rsidRPr="00C677A2">
        <w:rPr>
          <w:rFonts w:ascii="Garamond" w:hAnsi="Garamond"/>
          <w:sz w:val="24"/>
          <w:szCs w:val="24"/>
        </w:rPr>
        <w:t xml:space="preserve">Teachers generally exhibited a great deal of accuracy or tended to overestimate in forming educational expectations.  A high percentage of </w:t>
      </w:r>
      <w:r w:rsidR="00017196">
        <w:rPr>
          <w:rFonts w:ascii="Garamond" w:hAnsi="Garamond"/>
          <w:sz w:val="24"/>
          <w:szCs w:val="24"/>
        </w:rPr>
        <w:t xml:space="preserve">student’ educational attainment was accurately predicted by their primary school </w:t>
      </w:r>
      <w:r w:rsidRPr="00C677A2">
        <w:rPr>
          <w:rFonts w:ascii="Garamond" w:hAnsi="Garamond"/>
          <w:sz w:val="24"/>
          <w:szCs w:val="24"/>
        </w:rPr>
        <w:t>teachers</w:t>
      </w:r>
      <w:r w:rsidR="00017196">
        <w:rPr>
          <w:rFonts w:ascii="Garamond" w:hAnsi="Garamond"/>
          <w:sz w:val="24"/>
          <w:szCs w:val="24"/>
        </w:rPr>
        <w:t>’ expectations</w:t>
      </w:r>
      <w:r w:rsidR="00B5669B">
        <w:rPr>
          <w:rFonts w:ascii="Garamond" w:hAnsi="Garamond"/>
          <w:sz w:val="24"/>
          <w:szCs w:val="24"/>
        </w:rPr>
        <w:t xml:space="preserve"> with 52 per</w:t>
      </w:r>
      <w:r w:rsidR="004C418B">
        <w:rPr>
          <w:rFonts w:ascii="Garamond" w:hAnsi="Garamond" w:hint="eastAsia"/>
          <w:sz w:val="24"/>
          <w:szCs w:val="24"/>
        </w:rPr>
        <w:t xml:space="preserve"> </w:t>
      </w:r>
      <w:r w:rsidR="00B5669B">
        <w:rPr>
          <w:rFonts w:ascii="Garamond" w:hAnsi="Garamond"/>
          <w:sz w:val="24"/>
          <w:szCs w:val="24"/>
        </w:rPr>
        <w:t>cent of students’ attainment matching their teacher’s early expectations</w:t>
      </w:r>
      <w:r w:rsidR="003E7427">
        <w:rPr>
          <w:rFonts w:ascii="Garamond" w:hAnsi="Garamond"/>
          <w:sz w:val="24"/>
          <w:szCs w:val="24"/>
        </w:rPr>
        <w:t>.</w:t>
      </w:r>
      <w:r w:rsidR="00B5669B">
        <w:rPr>
          <w:rStyle w:val="FootnoteReference"/>
          <w:rFonts w:ascii="Garamond" w:hAnsi="Garamond"/>
          <w:sz w:val="24"/>
          <w:szCs w:val="24"/>
        </w:rPr>
        <w:footnoteReference w:id="51"/>
      </w:r>
      <w:r w:rsidR="00B5669B">
        <w:rPr>
          <w:rFonts w:ascii="Garamond" w:hAnsi="Garamond"/>
          <w:sz w:val="24"/>
          <w:szCs w:val="24"/>
        </w:rPr>
        <w:t xml:space="preserve">  Among students who did not finish compulsory education, only </w:t>
      </w:r>
      <w:r w:rsidR="003E7427">
        <w:rPr>
          <w:rFonts w:ascii="Garamond" w:hAnsi="Garamond"/>
          <w:sz w:val="24"/>
          <w:szCs w:val="24"/>
        </w:rPr>
        <w:t>seven</w:t>
      </w:r>
      <w:r w:rsidR="00B5669B">
        <w:rPr>
          <w:rFonts w:ascii="Garamond" w:hAnsi="Garamond"/>
          <w:sz w:val="24"/>
          <w:szCs w:val="24"/>
        </w:rPr>
        <w:t xml:space="preserve"> per cent of students’ teachers accurately predicted the relatively low attainment while nearly 37 per</w:t>
      </w:r>
      <w:r w:rsidR="004C418B">
        <w:rPr>
          <w:rFonts w:ascii="Garamond" w:hAnsi="Garamond" w:hint="eastAsia"/>
          <w:sz w:val="24"/>
          <w:szCs w:val="24"/>
        </w:rPr>
        <w:t xml:space="preserve"> </w:t>
      </w:r>
      <w:r w:rsidR="00B5669B">
        <w:rPr>
          <w:rFonts w:ascii="Garamond" w:hAnsi="Garamond"/>
          <w:sz w:val="24"/>
          <w:szCs w:val="24"/>
        </w:rPr>
        <w:t>cent and 81 per</w:t>
      </w:r>
      <w:r w:rsidR="004C418B">
        <w:rPr>
          <w:rFonts w:ascii="Garamond" w:hAnsi="Garamond" w:hint="eastAsia"/>
          <w:sz w:val="24"/>
          <w:szCs w:val="24"/>
        </w:rPr>
        <w:t xml:space="preserve"> </w:t>
      </w:r>
      <w:r w:rsidR="00B5669B">
        <w:rPr>
          <w:rFonts w:ascii="Garamond" w:hAnsi="Garamond"/>
          <w:sz w:val="24"/>
          <w:szCs w:val="24"/>
        </w:rPr>
        <w:t>cent of students’ teachers accurately predicted compulsory education and post-compulsory education, respectively.   Interestingly, Table 5 also highlights the extent that students’ early teachers overestimated their educational attainment in the white shaded</w:t>
      </w:r>
      <w:r w:rsidR="00B318F1">
        <w:rPr>
          <w:rFonts w:ascii="Garamond" w:hAnsi="Garamond"/>
          <w:sz w:val="24"/>
          <w:szCs w:val="24"/>
        </w:rPr>
        <w:t xml:space="preserve"> area; approximate 35 per</w:t>
      </w:r>
      <w:r w:rsidR="004C418B">
        <w:rPr>
          <w:rFonts w:ascii="Garamond" w:hAnsi="Garamond" w:hint="eastAsia"/>
          <w:sz w:val="24"/>
          <w:szCs w:val="24"/>
        </w:rPr>
        <w:t xml:space="preserve"> </w:t>
      </w:r>
      <w:r w:rsidR="00B318F1">
        <w:rPr>
          <w:rFonts w:ascii="Garamond" w:hAnsi="Garamond"/>
          <w:sz w:val="24"/>
          <w:szCs w:val="24"/>
        </w:rPr>
        <w:t>cent of students’ educational attainment was overestimated</w:t>
      </w:r>
      <w:r w:rsidR="003F1E75">
        <w:rPr>
          <w:rFonts w:ascii="Garamond" w:hAnsi="Garamond"/>
          <w:sz w:val="24"/>
          <w:szCs w:val="24"/>
        </w:rPr>
        <w:t>.</w:t>
      </w:r>
      <w:r w:rsidR="00B318F1">
        <w:rPr>
          <w:rStyle w:val="FootnoteReference"/>
          <w:rFonts w:ascii="Garamond" w:hAnsi="Garamond"/>
          <w:sz w:val="24"/>
          <w:szCs w:val="24"/>
        </w:rPr>
        <w:footnoteReference w:id="52"/>
      </w:r>
      <w:r w:rsidR="00B5669B">
        <w:rPr>
          <w:rFonts w:ascii="Garamond" w:hAnsi="Garamond"/>
          <w:sz w:val="24"/>
          <w:szCs w:val="24"/>
        </w:rPr>
        <w:t xml:space="preserve">  For example, among the students who failed to complete compulsory education, </w:t>
      </w:r>
      <w:r w:rsidR="00295E2D">
        <w:rPr>
          <w:rFonts w:ascii="Garamond" w:hAnsi="Garamond"/>
          <w:sz w:val="24"/>
          <w:szCs w:val="24"/>
        </w:rPr>
        <w:t xml:space="preserve">93 per cent of teachers overestimated the attainment for these students with 39.1 per cent of teachers expecting these children to at least complete compulsory education. </w:t>
      </w:r>
      <w:r w:rsidR="00B5669B">
        <w:rPr>
          <w:rFonts w:ascii="Garamond" w:hAnsi="Garamond"/>
          <w:sz w:val="24"/>
          <w:szCs w:val="24"/>
        </w:rPr>
        <w:t>Similarly, among the students who only finished compulsory education</w:t>
      </w:r>
      <w:r w:rsidR="00B318F1">
        <w:rPr>
          <w:rFonts w:ascii="Garamond" w:hAnsi="Garamond"/>
          <w:sz w:val="24"/>
          <w:szCs w:val="24"/>
        </w:rPr>
        <w:t xml:space="preserve">, just over one half of these student’s early teachers overestimated their future educational attainment by expecting them to complete post-compulsory education. </w:t>
      </w:r>
      <w:r w:rsidRPr="00C677A2">
        <w:rPr>
          <w:rFonts w:ascii="Garamond" w:hAnsi="Garamond"/>
          <w:sz w:val="24"/>
          <w:szCs w:val="24"/>
        </w:rPr>
        <w:t xml:space="preserve">Only a small percentage of </w:t>
      </w:r>
      <w:r w:rsidR="00B318F1">
        <w:rPr>
          <w:rFonts w:ascii="Garamond" w:hAnsi="Garamond"/>
          <w:sz w:val="24"/>
          <w:szCs w:val="24"/>
        </w:rPr>
        <w:t>rural students’ educational attainment</w:t>
      </w:r>
      <w:r w:rsidR="00A1367E">
        <w:rPr>
          <w:rFonts w:ascii="Garamond" w:hAnsi="Garamond"/>
          <w:sz w:val="24"/>
          <w:szCs w:val="24"/>
        </w:rPr>
        <w:t>, displayed in the light gray shaded area,</w:t>
      </w:r>
      <w:r w:rsidR="00B318F1">
        <w:rPr>
          <w:rFonts w:ascii="Garamond" w:hAnsi="Garamond"/>
          <w:sz w:val="24"/>
          <w:szCs w:val="24"/>
        </w:rPr>
        <w:t xml:space="preserve"> was </w:t>
      </w:r>
      <w:r w:rsidRPr="00C677A2">
        <w:rPr>
          <w:rFonts w:ascii="Garamond" w:hAnsi="Garamond"/>
          <w:sz w:val="24"/>
          <w:szCs w:val="24"/>
        </w:rPr>
        <w:t xml:space="preserve">underestimated </w:t>
      </w:r>
      <w:r w:rsidR="00B318F1">
        <w:rPr>
          <w:rFonts w:ascii="Garamond" w:hAnsi="Garamond"/>
          <w:sz w:val="24"/>
          <w:szCs w:val="24"/>
        </w:rPr>
        <w:t xml:space="preserve">by </w:t>
      </w:r>
      <w:r w:rsidRPr="00C677A2">
        <w:rPr>
          <w:rFonts w:ascii="Garamond" w:hAnsi="Garamond"/>
          <w:sz w:val="24"/>
          <w:szCs w:val="24"/>
        </w:rPr>
        <w:t>their</w:t>
      </w:r>
      <w:r w:rsidR="00B318F1">
        <w:rPr>
          <w:rFonts w:ascii="Garamond" w:hAnsi="Garamond"/>
          <w:sz w:val="24"/>
          <w:szCs w:val="24"/>
        </w:rPr>
        <w:t xml:space="preserve"> early teachers – approximately 13 per</w:t>
      </w:r>
      <w:r w:rsidR="004C418B">
        <w:rPr>
          <w:rFonts w:ascii="Garamond" w:hAnsi="Garamond" w:hint="eastAsia"/>
          <w:sz w:val="24"/>
          <w:szCs w:val="24"/>
        </w:rPr>
        <w:t xml:space="preserve"> </w:t>
      </w:r>
      <w:r w:rsidR="00B318F1">
        <w:rPr>
          <w:rFonts w:ascii="Garamond" w:hAnsi="Garamond"/>
          <w:sz w:val="24"/>
          <w:szCs w:val="24"/>
        </w:rPr>
        <w:t>cent</w:t>
      </w:r>
      <w:r w:rsidR="003F1E75">
        <w:rPr>
          <w:rFonts w:ascii="Garamond" w:hAnsi="Garamond"/>
          <w:sz w:val="24"/>
          <w:szCs w:val="24"/>
        </w:rPr>
        <w:t>.</w:t>
      </w:r>
      <w:r w:rsidR="00B318F1">
        <w:rPr>
          <w:rStyle w:val="FootnoteReference"/>
          <w:rFonts w:ascii="Garamond" w:hAnsi="Garamond"/>
          <w:sz w:val="24"/>
          <w:szCs w:val="24"/>
        </w:rPr>
        <w:footnoteReference w:id="53"/>
      </w:r>
      <w:r w:rsidRPr="00C677A2">
        <w:rPr>
          <w:rFonts w:ascii="Garamond" w:hAnsi="Garamond"/>
          <w:sz w:val="24"/>
          <w:szCs w:val="24"/>
        </w:rPr>
        <w:t xml:space="preserve">  Among students who only </w:t>
      </w:r>
      <w:r w:rsidRPr="00C677A2">
        <w:rPr>
          <w:rFonts w:ascii="Garamond" w:hAnsi="Garamond"/>
          <w:sz w:val="24"/>
          <w:szCs w:val="24"/>
        </w:rPr>
        <w:lastRenderedPageBreak/>
        <w:t>finished compulsory, only 8.7 per</w:t>
      </w:r>
      <w:r w:rsidR="008B201C">
        <w:rPr>
          <w:rFonts w:ascii="Garamond" w:hAnsi="Garamond"/>
          <w:sz w:val="24"/>
          <w:szCs w:val="24"/>
        </w:rPr>
        <w:t xml:space="preserve"> </w:t>
      </w:r>
      <w:r w:rsidRPr="00C677A2">
        <w:rPr>
          <w:rFonts w:ascii="Garamond" w:hAnsi="Garamond"/>
          <w:sz w:val="24"/>
          <w:szCs w:val="24"/>
        </w:rPr>
        <w:t>cent</w:t>
      </w:r>
      <w:r w:rsidR="00097C97">
        <w:rPr>
          <w:rFonts w:ascii="Garamond" w:hAnsi="Garamond"/>
          <w:sz w:val="24"/>
          <w:szCs w:val="24"/>
        </w:rPr>
        <w:t xml:space="preserve"> of their</w:t>
      </w:r>
      <w:r w:rsidRPr="00C677A2">
        <w:rPr>
          <w:rFonts w:ascii="Garamond" w:hAnsi="Garamond"/>
          <w:sz w:val="24"/>
          <w:szCs w:val="24"/>
        </w:rPr>
        <w:t xml:space="preserve"> teachers underestimated.  For students who enrolled in post-compulsory schooling, 19 per</w:t>
      </w:r>
      <w:r w:rsidR="008B201C">
        <w:rPr>
          <w:rFonts w:ascii="Garamond" w:hAnsi="Garamond"/>
          <w:sz w:val="24"/>
          <w:szCs w:val="24"/>
        </w:rPr>
        <w:t xml:space="preserve"> </w:t>
      </w:r>
      <w:r w:rsidRPr="00C677A2">
        <w:rPr>
          <w:rFonts w:ascii="Garamond" w:hAnsi="Garamond"/>
          <w:sz w:val="24"/>
          <w:szCs w:val="24"/>
        </w:rPr>
        <w:t>cent</w:t>
      </w:r>
      <w:r w:rsidR="00097C97">
        <w:rPr>
          <w:rFonts w:ascii="Garamond" w:hAnsi="Garamond"/>
          <w:sz w:val="24"/>
          <w:szCs w:val="24"/>
        </w:rPr>
        <w:t xml:space="preserve"> of their teachers</w:t>
      </w:r>
      <w:r w:rsidRPr="00C677A2">
        <w:rPr>
          <w:rFonts w:ascii="Garamond" w:hAnsi="Garamond"/>
          <w:sz w:val="24"/>
          <w:szCs w:val="24"/>
        </w:rPr>
        <w:t xml:space="preserve"> under-estimated attainment.</w:t>
      </w:r>
      <w:r w:rsidR="00B318F1">
        <w:rPr>
          <w:rFonts w:ascii="Garamond" w:hAnsi="Garamond"/>
          <w:sz w:val="24"/>
          <w:szCs w:val="24"/>
        </w:rPr>
        <w:t xml:space="preserve">  In summary</w:t>
      </w:r>
      <w:r w:rsidR="00A1367E">
        <w:rPr>
          <w:rFonts w:ascii="Garamond" w:hAnsi="Garamond"/>
          <w:sz w:val="24"/>
          <w:szCs w:val="24"/>
        </w:rPr>
        <w:t>, Table 5 yields two noteworthy results</w:t>
      </w:r>
      <w:r w:rsidR="00B318F1">
        <w:rPr>
          <w:rFonts w:ascii="Garamond" w:hAnsi="Garamond"/>
          <w:sz w:val="24"/>
          <w:szCs w:val="24"/>
        </w:rPr>
        <w:t>. First, the majority of students, 52 per</w:t>
      </w:r>
      <w:r w:rsidR="004C418B">
        <w:rPr>
          <w:rFonts w:ascii="Garamond" w:hAnsi="Garamond" w:hint="eastAsia"/>
          <w:sz w:val="24"/>
          <w:szCs w:val="24"/>
        </w:rPr>
        <w:t xml:space="preserve"> </w:t>
      </w:r>
      <w:r w:rsidR="00B318F1">
        <w:rPr>
          <w:rFonts w:ascii="Garamond" w:hAnsi="Garamond"/>
          <w:sz w:val="24"/>
          <w:szCs w:val="24"/>
        </w:rPr>
        <w:t>cent, had their educational attainment accurately predicted by their teacher</w:t>
      </w:r>
      <w:r w:rsidR="00341879">
        <w:rPr>
          <w:rFonts w:ascii="Garamond" w:hAnsi="Garamond"/>
          <w:sz w:val="24"/>
          <w:szCs w:val="24"/>
        </w:rPr>
        <w:t>’</w:t>
      </w:r>
      <w:r w:rsidR="00B318F1">
        <w:rPr>
          <w:rFonts w:ascii="Garamond" w:hAnsi="Garamond"/>
          <w:sz w:val="24"/>
          <w:szCs w:val="24"/>
        </w:rPr>
        <w:t xml:space="preserve">s early expectations.  </w:t>
      </w:r>
      <w:r w:rsidR="008520EB">
        <w:rPr>
          <w:rFonts w:ascii="Garamond" w:hAnsi="Garamond"/>
          <w:sz w:val="24"/>
          <w:szCs w:val="24"/>
        </w:rPr>
        <w:t>Next, a</w:t>
      </w:r>
      <w:r w:rsidR="00A1367E">
        <w:rPr>
          <w:rFonts w:ascii="Garamond" w:hAnsi="Garamond"/>
          <w:sz w:val="24"/>
          <w:szCs w:val="24"/>
        </w:rPr>
        <w:t>mong the students whose attainment was not accurately predicted by their early teachers, more students</w:t>
      </w:r>
      <w:r w:rsidR="009D7368">
        <w:rPr>
          <w:rFonts w:ascii="Garamond" w:hAnsi="Garamond"/>
          <w:sz w:val="24"/>
          <w:szCs w:val="24"/>
        </w:rPr>
        <w:t>’</w:t>
      </w:r>
      <w:r w:rsidR="00A1367E">
        <w:rPr>
          <w:rFonts w:ascii="Garamond" w:hAnsi="Garamond"/>
          <w:sz w:val="24"/>
          <w:szCs w:val="24"/>
        </w:rPr>
        <w:t xml:space="preserve"> educational attainment was over</w:t>
      </w:r>
      <w:r w:rsidR="008520EB">
        <w:rPr>
          <w:rFonts w:ascii="Garamond" w:hAnsi="Garamond"/>
          <w:sz w:val="24"/>
          <w:szCs w:val="24"/>
        </w:rPr>
        <w:t>estimated than underestimated.</w:t>
      </w:r>
    </w:p>
    <w:p w:rsidR="00841896" w:rsidRDefault="008520EB" w:rsidP="00EB2530">
      <w:pPr>
        <w:spacing w:after="0" w:line="480" w:lineRule="auto"/>
        <w:ind w:firstLine="720"/>
        <w:jc w:val="center"/>
        <w:rPr>
          <w:rFonts w:ascii="Garamond" w:hAnsi="Garamond" w:cs="Times New Roman"/>
          <w:sz w:val="24"/>
          <w:szCs w:val="24"/>
        </w:rPr>
      </w:pPr>
      <w:r>
        <w:rPr>
          <w:rFonts w:ascii="Garamond" w:hAnsi="Garamond" w:cs="Times New Roman"/>
          <w:sz w:val="24"/>
          <w:szCs w:val="24"/>
        </w:rPr>
        <w:t xml:space="preserve"> </w:t>
      </w:r>
      <w:r w:rsidR="002D6051">
        <w:rPr>
          <w:rFonts w:ascii="Garamond" w:hAnsi="Garamond" w:cs="Times New Roman"/>
          <w:sz w:val="24"/>
          <w:szCs w:val="24"/>
        </w:rPr>
        <w:t>[insert Table 5</w:t>
      </w:r>
      <w:r w:rsidR="002D6051" w:rsidRPr="006B7DA8">
        <w:rPr>
          <w:rFonts w:ascii="Garamond" w:hAnsi="Garamond" w:cs="Times New Roman"/>
          <w:sz w:val="24"/>
          <w:szCs w:val="24"/>
        </w:rPr>
        <w:t xml:space="preserve"> about here]</w:t>
      </w:r>
    </w:p>
    <w:p w:rsidR="00841896" w:rsidRDefault="00EE0C82" w:rsidP="00EB2530">
      <w:pPr>
        <w:spacing w:after="0" w:line="480" w:lineRule="auto"/>
        <w:rPr>
          <w:rFonts w:ascii="Garamond" w:hAnsi="Garamond" w:cs="Times New Roman"/>
          <w:b/>
          <w:sz w:val="24"/>
          <w:szCs w:val="24"/>
        </w:rPr>
      </w:pPr>
      <w:r>
        <w:rPr>
          <w:rFonts w:ascii="Garamond" w:hAnsi="Garamond" w:cs="Times New Roman"/>
          <w:sz w:val="24"/>
          <w:szCs w:val="24"/>
        </w:rPr>
        <w:t>DISCUSSION</w:t>
      </w:r>
    </w:p>
    <w:p w:rsidR="00841896" w:rsidRDefault="00EE0C82" w:rsidP="00EB2530">
      <w:pPr>
        <w:spacing w:after="0" w:line="480" w:lineRule="auto"/>
        <w:ind w:firstLine="720"/>
        <w:rPr>
          <w:rFonts w:ascii="Garamond" w:hAnsi="Garamond" w:cs="Times New Roman"/>
          <w:sz w:val="24"/>
          <w:szCs w:val="24"/>
        </w:rPr>
      </w:pPr>
      <w:r>
        <w:rPr>
          <w:rFonts w:ascii="Garamond" w:hAnsi="Garamond" w:cs="Times New Roman"/>
          <w:sz w:val="24"/>
          <w:szCs w:val="24"/>
        </w:rPr>
        <w:t xml:space="preserve">In this paper, we have investigated an unexplored, but critical dimension of rural teacher quality – teacher expectations for rural students. </w:t>
      </w:r>
      <w:r>
        <w:rPr>
          <w:rFonts w:ascii="Garamond" w:hAnsi="Garamond" w:cs="Times New Roman"/>
          <w:color w:val="FF0000"/>
          <w:sz w:val="24"/>
          <w:szCs w:val="24"/>
        </w:rPr>
        <w:t xml:space="preserve"> </w:t>
      </w:r>
      <w:r>
        <w:rPr>
          <w:rFonts w:ascii="Garamond" w:hAnsi="Garamond" w:cs="Times New Roman"/>
          <w:sz w:val="24"/>
          <w:szCs w:val="24"/>
        </w:rPr>
        <w:t>Overall, teacher educational expectations for rural students are high with 94 per</w:t>
      </w:r>
      <w:r w:rsidR="00AF23FE">
        <w:rPr>
          <w:rFonts w:ascii="Garamond" w:hAnsi="Garamond" w:cs="Times New Roman"/>
          <w:sz w:val="24"/>
          <w:szCs w:val="24"/>
        </w:rPr>
        <w:t xml:space="preserve"> </w:t>
      </w:r>
      <w:r>
        <w:rPr>
          <w:rFonts w:ascii="Garamond" w:hAnsi="Garamond" w:cs="Times New Roman"/>
          <w:sz w:val="24"/>
          <w:szCs w:val="24"/>
        </w:rPr>
        <w:t xml:space="preserve">cent of students’ teacher expecting them to complete </w:t>
      </w:r>
      <w:r w:rsidR="00BE0F34">
        <w:rPr>
          <w:rFonts w:ascii="Garamond" w:hAnsi="Garamond" w:cs="Times New Roman"/>
          <w:sz w:val="24"/>
          <w:szCs w:val="24"/>
        </w:rPr>
        <w:t>compulsory education</w:t>
      </w:r>
      <w:r>
        <w:rPr>
          <w:rFonts w:ascii="Garamond" w:hAnsi="Garamond" w:cs="Times New Roman"/>
          <w:sz w:val="24"/>
          <w:szCs w:val="24"/>
        </w:rPr>
        <w:t xml:space="preserve"> or higher and with over half of the students’ teachers expecting them to complete some form of post-compulsory education. </w:t>
      </w:r>
      <w:r w:rsidR="00A1367E">
        <w:rPr>
          <w:rFonts w:ascii="Garamond" w:hAnsi="Garamond" w:cs="Times New Roman"/>
          <w:sz w:val="24"/>
          <w:szCs w:val="24"/>
        </w:rPr>
        <w:t xml:space="preserve">Just as interesting, our investigation of teacher predictive accuracy indicates that students’ educational attainment is most often accurately predicted or overestimated by their early teachers’ expectations. </w:t>
      </w:r>
      <w:r>
        <w:rPr>
          <w:rFonts w:ascii="Garamond" w:hAnsi="Garamond" w:cs="Times New Roman"/>
          <w:sz w:val="24"/>
          <w:szCs w:val="24"/>
        </w:rPr>
        <w:t xml:space="preserve">However, our analysis </w:t>
      </w:r>
      <w:r w:rsidR="00A1367E">
        <w:rPr>
          <w:rFonts w:ascii="Garamond" w:hAnsi="Garamond" w:cs="Times New Roman"/>
          <w:sz w:val="24"/>
          <w:szCs w:val="24"/>
        </w:rPr>
        <w:t xml:space="preserve">also </w:t>
      </w:r>
      <w:r w:rsidR="00446971">
        <w:rPr>
          <w:rFonts w:ascii="Garamond" w:hAnsi="Garamond" w:cs="Times New Roman"/>
          <w:sz w:val="24"/>
          <w:szCs w:val="24"/>
        </w:rPr>
        <w:t>reveal</w:t>
      </w:r>
      <w:r w:rsidR="00A1367E">
        <w:rPr>
          <w:rFonts w:ascii="Garamond" w:hAnsi="Garamond" w:cs="Times New Roman"/>
          <w:sz w:val="24"/>
          <w:szCs w:val="24"/>
        </w:rPr>
        <w:t>s</w:t>
      </w:r>
      <w:r>
        <w:rPr>
          <w:rFonts w:ascii="Garamond" w:hAnsi="Garamond" w:cs="Times New Roman"/>
          <w:sz w:val="24"/>
          <w:szCs w:val="24"/>
        </w:rPr>
        <w:t xml:space="preserve"> that teacher expectations are not equally high for all students, but instead are conditioned by student and teacher characteristics. </w:t>
      </w:r>
      <w:r w:rsidR="00A1367E">
        <w:rPr>
          <w:rFonts w:ascii="Garamond" w:hAnsi="Garamond" w:cs="Times New Roman"/>
          <w:sz w:val="24"/>
          <w:szCs w:val="24"/>
        </w:rPr>
        <w:t xml:space="preserve"> </w:t>
      </w:r>
    </w:p>
    <w:p w:rsidR="00D76BE5" w:rsidRDefault="00F66D91" w:rsidP="00EB2530">
      <w:pPr>
        <w:spacing w:after="0" w:line="480" w:lineRule="auto"/>
        <w:ind w:firstLine="720"/>
        <w:rPr>
          <w:rFonts w:ascii="Garamond" w:hAnsi="Garamond" w:cs="Times New Roman"/>
          <w:sz w:val="24"/>
          <w:szCs w:val="24"/>
        </w:rPr>
      </w:pPr>
      <w:r>
        <w:rPr>
          <w:rFonts w:ascii="Garamond" w:hAnsi="Garamond" w:cs="Times New Roman"/>
          <w:sz w:val="24"/>
          <w:szCs w:val="24"/>
        </w:rPr>
        <w:t xml:space="preserve">Our analysis of teacher expectations yields </w:t>
      </w:r>
      <w:r w:rsidR="005701D5">
        <w:rPr>
          <w:rFonts w:ascii="Garamond" w:hAnsi="Garamond" w:cs="Times New Roman"/>
          <w:sz w:val="24"/>
          <w:szCs w:val="24"/>
        </w:rPr>
        <w:t xml:space="preserve">five </w:t>
      </w:r>
      <w:r w:rsidR="008520EB">
        <w:rPr>
          <w:rFonts w:ascii="Garamond" w:hAnsi="Garamond" w:cs="Times New Roman"/>
          <w:sz w:val="24"/>
          <w:szCs w:val="24"/>
        </w:rPr>
        <w:t>particularly notable</w:t>
      </w:r>
      <w:r>
        <w:rPr>
          <w:rFonts w:ascii="Garamond" w:hAnsi="Garamond" w:cs="Times New Roman"/>
          <w:sz w:val="24"/>
          <w:szCs w:val="24"/>
        </w:rPr>
        <w:t xml:space="preserve"> results. </w:t>
      </w:r>
      <w:r w:rsidR="00BE0F34">
        <w:rPr>
          <w:rFonts w:ascii="Garamond" w:hAnsi="Garamond" w:cs="Times New Roman"/>
          <w:sz w:val="24"/>
          <w:szCs w:val="24"/>
        </w:rPr>
        <w:t xml:space="preserve"> </w:t>
      </w:r>
      <w:r w:rsidR="00DC3775">
        <w:rPr>
          <w:rFonts w:ascii="Garamond" w:hAnsi="Garamond" w:cs="Times New Roman"/>
          <w:sz w:val="24"/>
          <w:szCs w:val="24"/>
        </w:rPr>
        <w:t xml:space="preserve">First, our results also highlight the ways preconceived notions about students’ gender and socioeconomic background condition teacher expectations for students.  We find pronounced gender bias in teacher expectations, particularly at the post-compulsory schooling level.  Since the implementation of China’s economic reform policies, household and village assets operate in gendered ways to promote </w:t>
      </w:r>
      <w:r w:rsidR="00DC3775">
        <w:rPr>
          <w:rFonts w:ascii="Garamond" w:hAnsi="Garamond" w:cs="Times New Roman"/>
          <w:sz w:val="24"/>
          <w:szCs w:val="24"/>
        </w:rPr>
        <w:lastRenderedPageBreak/>
        <w:t>school enrollment, with household wealth more likely to impact enrollment for females than boys.</w:t>
      </w:r>
      <w:r w:rsidR="00DC3775">
        <w:rPr>
          <w:rStyle w:val="FootnoteReference"/>
          <w:rFonts w:ascii="Garamond" w:hAnsi="Garamond" w:cs="Times New Roman"/>
          <w:sz w:val="24"/>
          <w:szCs w:val="24"/>
        </w:rPr>
        <w:footnoteReference w:id="54"/>
      </w:r>
      <w:r w:rsidR="00DC3775" w:rsidRPr="00C677A2">
        <w:rPr>
          <w:rFonts w:ascii="Garamond" w:hAnsi="Garamond" w:cs="Times New Roman"/>
          <w:sz w:val="24"/>
          <w:szCs w:val="24"/>
        </w:rPr>
        <w:t xml:space="preserve">  The reduction of financial pressure for compulsory schooling and increased State pressure for girls to attend </w:t>
      </w:r>
      <w:r w:rsidR="00DC3775">
        <w:rPr>
          <w:rFonts w:ascii="Garamond" w:hAnsi="Garamond" w:cs="Times New Roman"/>
          <w:sz w:val="24"/>
          <w:szCs w:val="24"/>
        </w:rPr>
        <w:t xml:space="preserve">nine </w:t>
      </w:r>
      <w:r w:rsidR="00DC3775" w:rsidRPr="00C677A2">
        <w:rPr>
          <w:rFonts w:ascii="Garamond" w:hAnsi="Garamond" w:cs="Times New Roman"/>
          <w:sz w:val="24"/>
          <w:szCs w:val="24"/>
        </w:rPr>
        <w:t xml:space="preserve">years schooling since 2007 minimizes financial and opportunity cost barriers for females completing compulsory schooling.   However, recent trends in post-compulsory education increase the likelihood that gender remains a strong and, possibly, stronger determinant of teacher expectations.  With high financial and opportunity costs associated with schooling beyond the State-mandated nine years, females are relatively disadvantaged compared to males in pursuing post-compulsory schooling.   In this way, lower educational expectations held by teachers for girls </w:t>
      </w:r>
      <w:r w:rsidR="00DC3775">
        <w:rPr>
          <w:rFonts w:ascii="Garamond" w:hAnsi="Garamond" w:cs="Times New Roman"/>
          <w:sz w:val="24"/>
          <w:szCs w:val="24"/>
        </w:rPr>
        <w:t>are</w:t>
      </w:r>
      <w:r w:rsidR="00DC3775" w:rsidRPr="00C677A2">
        <w:rPr>
          <w:rFonts w:ascii="Garamond" w:hAnsi="Garamond" w:cs="Times New Roman"/>
          <w:sz w:val="24"/>
          <w:szCs w:val="24"/>
        </w:rPr>
        <w:t xml:space="preserve"> another source of disadvantage that female students must overcome to remain in school.  Similarly, teachers are more likely to hold lower educational expectations for poor students, particularly at the post-compulsory schooling level.  Although recent government policies to subsidize rural compulsory schooling underlie the anticipated weakening of family wealth as an expectation predictor at the compulsory education level, our findings indicate that family poverty can condition rural students’ educational experience in other ways.  For instance, teachers’ long held views about “the backwardness” of the rural poor may influence their expectations regarding the academic trajectories of poor students.</w:t>
      </w:r>
      <w:r w:rsidR="005701D5">
        <w:rPr>
          <w:rFonts w:ascii="Garamond" w:hAnsi="Garamond" w:cs="Times New Roman"/>
          <w:sz w:val="24"/>
          <w:szCs w:val="24"/>
        </w:rPr>
        <w:t xml:space="preserve">  </w:t>
      </w:r>
      <w:r w:rsidR="00A76873">
        <w:rPr>
          <w:rFonts w:ascii="Garamond" w:hAnsi="Garamond" w:cs="Times New Roman"/>
          <w:sz w:val="24"/>
          <w:szCs w:val="24"/>
        </w:rPr>
        <w:t>In addition, t</w:t>
      </w:r>
      <w:r w:rsidR="00EB79C7">
        <w:rPr>
          <w:rFonts w:ascii="Garamond" w:hAnsi="Garamond" w:cs="Times New Roman"/>
          <w:sz w:val="24"/>
          <w:szCs w:val="24"/>
        </w:rPr>
        <w:t xml:space="preserve">eacher’s </w:t>
      </w:r>
      <w:r w:rsidR="006B384E">
        <w:rPr>
          <w:rFonts w:ascii="Garamond" w:hAnsi="Garamond" w:cs="Times New Roman"/>
          <w:sz w:val="24"/>
          <w:szCs w:val="24"/>
        </w:rPr>
        <w:t xml:space="preserve">expectations likely reflect </w:t>
      </w:r>
      <w:r w:rsidR="00EB79C7">
        <w:rPr>
          <w:rFonts w:ascii="Garamond" w:hAnsi="Garamond" w:cs="Times New Roman"/>
          <w:sz w:val="24"/>
          <w:szCs w:val="24"/>
        </w:rPr>
        <w:t xml:space="preserve">their </w:t>
      </w:r>
      <w:r w:rsidR="006B384E">
        <w:rPr>
          <w:rFonts w:ascii="Garamond" w:hAnsi="Garamond" w:cs="Times New Roman"/>
          <w:sz w:val="24"/>
          <w:szCs w:val="24"/>
        </w:rPr>
        <w:t>belief in the</w:t>
      </w:r>
      <w:r w:rsidR="00EB79C7">
        <w:rPr>
          <w:rFonts w:ascii="Garamond" w:hAnsi="Garamond" w:cs="Times New Roman"/>
          <w:sz w:val="24"/>
          <w:szCs w:val="24"/>
        </w:rPr>
        <w:t xml:space="preserve"> inability of poor families </w:t>
      </w:r>
      <w:r w:rsidR="006B384E">
        <w:rPr>
          <w:rFonts w:ascii="Garamond" w:hAnsi="Garamond" w:cs="Times New Roman"/>
          <w:sz w:val="24"/>
          <w:szCs w:val="24"/>
        </w:rPr>
        <w:t xml:space="preserve">to </w:t>
      </w:r>
      <w:r w:rsidR="00EB79C7">
        <w:rPr>
          <w:rFonts w:ascii="Garamond" w:hAnsi="Garamond" w:cs="Times New Roman"/>
          <w:sz w:val="24"/>
          <w:szCs w:val="24"/>
        </w:rPr>
        <w:t xml:space="preserve">pay for the significant costs of secondary education.  </w:t>
      </w:r>
    </w:p>
    <w:p w:rsidR="00D10A82" w:rsidRDefault="00DC3775" w:rsidP="00EB2530">
      <w:pPr>
        <w:spacing w:after="0" w:line="480" w:lineRule="auto"/>
        <w:ind w:firstLine="720"/>
        <w:rPr>
          <w:rFonts w:ascii="Garamond" w:hAnsi="Garamond"/>
          <w:sz w:val="24"/>
          <w:szCs w:val="24"/>
        </w:rPr>
      </w:pPr>
      <w:r w:rsidRPr="00406F9D">
        <w:rPr>
          <w:rFonts w:ascii="Garamond" w:hAnsi="Garamond" w:cs="Times New Roman"/>
          <w:sz w:val="24"/>
          <w:szCs w:val="24"/>
        </w:rPr>
        <w:t>Second</w:t>
      </w:r>
      <w:r w:rsidR="00BE0F34" w:rsidRPr="00406F9D">
        <w:rPr>
          <w:rFonts w:ascii="Garamond" w:hAnsi="Garamond" w:cs="Times New Roman"/>
          <w:sz w:val="24"/>
          <w:szCs w:val="24"/>
        </w:rPr>
        <w:t>,</w:t>
      </w:r>
      <w:r w:rsidR="007F7A8C" w:rsidRPr="00406F9D">
        <w:rPr>
          <w:rFonts w:ascii="Garamond" w:hAnsi="Garamond" w:cs="Times New Roman"/>
          <w:sz w:val="24"/>
          <w:szCs w:val="24"/>
        </w:rPr>
        <w:t xml:space="preserve"> </w:t>
      </w:r>
      <w:r w:rsidR="00EE0C82" w:rsidRPr="00406F9D">
        <w:rPr>
          <w:rFonts w:ascii="Garamond" w:hAnsi="Garamond" w:cs="Times New Roman"/>
          <w:sz w:val="24"/>
          <w:szCs w:val="24"/>
        </w:rPr>
        <w:t xml:space="preserve">compared to </w:t>
      </w:r>
      <w:r w:rsidR="003C7787">
        <w:rPr>
          <w:rFonts w:ascii="Garamond" w:hAnsi="Garamond" w:cs="Times New Roman"/>
          <w:sz w:val="24"/>
          <w:szCs w:val="24"/>
        </w:rPr>
        <w:t xml:space="preserve">non-local teachers, </w:t>
      </w:r>
      <w:r w:rsidR="00EE0C82" w:rsidRPr="00406F9D">
        <w:rPr>
          <w:rFonts w:ascii="Garamond" w:hAnsi="Garamond" w:cs="Times New Roman"/>
          <w:sz w:val="24"/>
          <w:szCs w:val="24"/>
        </w:rPr>
        <w:t>local educators</w:t>
      </w:r>
      <w:r w:rsidR="003C7787">
        <w:rPr>
          <w:rFonts w:ascii="Garamond" w:hAnsi="Garamond" w:cs="Times New Roman"/>
          <w:sz w:val="24"/>
          <w:szCs w:val="24"/>
        </w:rPr>
        <w:t>, who are more attached to the community, hold higher</w:t>
      </w:r>
      <w:r w:rsidR="00EE0C82" w:rsidRPr="00406F9D">
        <w:rPr>
          <w:rFonts w:ascii="Garamond" w:hAnsi="Garamond" w:cs="Times New Roman"/>
          <w:sz w:val="24"/>
          <w:szCs w:val="24"/>
        </w:rPr>
        <w:t xml:space="preserve"> expectations for their students. </w:t>
      </w:r>
      <w:r w:rsidR="003C7787">
        <w:rPr>
          <w:rFonts w:ascii="Garamond" w:hAnsi="Garamond" w:cs="Times New Roman"/>
          <w:sz w:val="24"/>
          <w:szCs w:val="24"/>
        </w:rPr>
        <w:t xml:space="preserve">Descriptive </w:t>
      </w:r>
      <w:r w:rsidR="00A76873">
        <w:rPr>
          <w:rFonts w:ascii="Garamond" w:hAnsi="Garamond" w:cs="Times New Roman"/>
          <w:sz w:val="24"/>
          <w:szCs w:val="24"/>
        </w:rPr>
        <w:t>analyses indicate</w:t>
      </w:r>
      <w:r w:rsidR="00C458B1">
        <w:rPr>
          <w:rFonts w:ascii="Garamond" w:hAnsi="Garamond" w:cs="Times New Roman"/>
          <w:sz w:val="24"/>
          <w:szCs w:val="24"/>
        </w:rPr>
        <w:t xml:space="preserve"> </w:t>
      </w:r>
      <w:r w:rsidR="003C7787">
        <w:rPr>
          <w:rFonts w:ascii="Garamond" w:hAnsi="Garamond" w:cs="Times New Roman"/>
          <w:sz w:val="24"/>
          <w:szCs w:val="24"/>
        </w:rPr>
        <w:t xml:space="preserve">that more </w:t>
      </w:r>
      <w:r w:rsidR="00C458B1">
        <w:rPr>
          <w:rFonts w:ascii="Garamond" w:hAnsi="Garamond" w:cs="Times New Roman"/>
          <w:sz w:val="24"/>
          <w:szCs w:val="24"/>
        </w:rPr>
        <w:t xml:space="preserve">local teachers participate in farm work and live in their own home or their parent’s home in the village.  They also report working in the same school for a longer period of time, which further emphasizes </w:t>
      </w:r>
      <w:r w:rsidR="00C458B1">
        <w:rPr>
          <w:rFonts w:ascii="Garamond" w:hAnsi="Garamond" w:cs="Times New Roman"/>
          <w:sz w:val="24"/>
          <w:szCs w:val="24"/>
        </w:rPr>
        <w:lastRenderedPageBreak/>
        <w:t xml:space="preserve">their </w:t>
      </w:r>
      <w:r w:rsidR="00E0082F">
        <w:rPr>
          <w:rFonts w:ascii="Garamond" w:hAnsi="Garamond" w:cs="Times New Roman"/>
          <w:sz w:val="24"/>
          <w:szCs w:val="24"/>
        </w:rPr>
        <w:t>commitment to</w:t>
      </w:r>
      <w:r w:rsidR="00C458B1">
        <w:rPr>
          <w:rFonts w:ascii="Garamond" w:hAnsi="Garamond" w:cs="Times New Roman"/>
          <w:sz w:val="24"/>
          <w:szCs w:val="24"/>
        </w:rPr>
        <w:t xml:space="preserve"> the community. </w:t>
      </w:r>
      <w:r w:rsidR="00A76873">
        <w:rPr>
          <w:rFonts w:ascii="Garamond" w:hAnsi="Garamond" w:cs="Times New Roman"/>
          <w:sz w:val="24"/>
          <w:szCs w:val="24"/>
        </w:rPr>
        <w:t xml:space="preserve"> </w:t>
      </w:r>
      <w:r w:rsidR="00E0082F">
        <w:rPr>
          <w:rFonts w:ascii="Garamond" w:hAnsi="Garamond" w:cs="Times New Roman"/>
          <w:sz w:val="24"/>
          <w:szCs w:val="24"/>
        </w:rPr>
        <w:t>The familial roots of a local teacher in the community c</w:t>
      </w:r>
      <w:r w:rsidR="00335E28">
        <w:rPr>
          <w:rFonts w:ascii="Garamond" w:hAnsi="Garamond" w:cs="Times New Roman"/>
          <w:sz w:val="24"/>
          <w:szCs w:val="24"/>
        </w:rPr>
        <w:t>onstitute</w:t>
      </w:r>
      <w:r w:rsidR="00E0082F">
        <w:rPr>
          <w:rFonts w:ascii="Garamond" w:hAnsi="Garamond" w:cs="Times New Roman"/>
          <w:sz w:val="24"/>
          <w:szCs w:val="24"/>
        </w:rPr>
        <w:t xml:space="preserve"> a </w:t>
      </w:r>
      <w:r w:rsidR="00335E28">
        <w:rPr>
          <w:rFonts w:ascii="Garamond" w:hAnsi="Garamond" w:cs="Times New Roman"/>
          <w:sz w:val="24"/>
          <w:szCs w:val="24"/>
        </w:rPr>
        <w:t xml:space="preserve">localized </w:t>
      </w:r>
      <w:r w:rsidR="00E0082F">
        <w:rPr>
          <w:rFonts w:ascii="Garamond" w:hAnsi="Garamond" w:cs="Times New Roman"/>
          <w:sz w:val="24"/>
          <w:szCs w:val="24"/>
        </w:rPr>
        <w:t>Chinese ethnicity</w:t>
      </w:r>
      <w:r w:rsidR="00335E28">
        <w:rPr>
          <w:rFonts w:ascii="Garamond" w:hAnsi="Garamond" w:cs="Times New Roman"/>
          <w:sz w:val="24"/>
          <w:szCs w:val="24"/>
        </w:rPr>
        <w:t xml:space="preserve">, </w:t>
      </w:r>
      <w:r w:rsidR="005122AC">
        <w:rPr>
          <w:rFonts w:ascii="Garamond" w:hAnsi="Garamond" w:cs="Times New Roman"/>
          <w:sz w:val="24"/>
          <w:szCs w:val="24"/>
        </w:rPr>
        <w:t>a type of social belonging that</w:t>
      </w:r>
      <w:r w:rsidR="00335E28">
        <w:rPr>
          <w:rFonts w:ascii="Garamond" w:hAnsi="Garamond" w:cs="Times New Roman"/>
          <w:sz w:val="24"/>
          <w:szCs w:val="24"/>
        </w:rPr>
        <w:t xml:space="preserve"> includes all those with the same native place origins and excludes all others.</w:t>
      </w:r>
      <w:r w:rsidR="005122AC">
        <w:rPr>
          <w:rStyle w:val="FootnoteReference"/>
          <w:rFonts w:ascii="Garamond" w:hAnsi="Garamond" w:cs="Times New Roman"/>
          <w:sz w:val="24"/>
          <w:szCs w:val="24"/>
        </w:rPr>
        <w:footnoteReference w:id="55"/>
      </w:r>
      <w:r w:rsidR="00335E28">
        <w:rPr>
          <w:rFonts w:ascii="Garamond" w:hAnsi="Garamond" w:cs="Times New Roman"/>
          <w:sz w:val="24"/>
          <w:szCs w:val="24"/>
        </w:rPr>
        <w:t xml:space="preserve">  </w:t>
      </w:r>
      <w:r w:rsidR="00A76873">
        <w:rPr>
          <w:rFonts w:ascii="Garamond" w:hAnsi="Garamond" w:cs="Times New Roman"/>
          <w:sz w:val="24"/>
          <w:szCs w:val="24"/>
        </w:rPr>
        <w:t>The significance of teacher place of origin as a factor associated with educational expectations hints that teacher expectations emerge from the i</w:t>
      </w:r>
      <w:r w:rsidR="00E0082F">
        <w:rPr>
          <w:rFonts w:ascii="Garamond" w:hAnsi="Garamond" w:cs="Times New Roman"/>
          <w:sz w:val="24"/>
          <w:szCs w:val="24"/>
        </w:rPr>
        <w:t>nteraction of</w:t>
      </w:r>
      <w:r w:rsidR="00A76873">
        <w:rPr>
          <w:rFonts w:ascii="Garamond" w:hAnsi="Garamond" w:cs="Times New Roman"/>
          <w:sz w:val="24"/>
          <w:szCs w:val="24"/>
        </w:rPr>
        <w:t xml:space="preserve"> </w:t>
      </w:r>
      <w:r w:rsidR="00B9506C">
        <w:rPr>
          <w:rFonts w:ascii="Garamond" w:hAnsi="Garamond" w:cs="Times New Roman"/>
          <w:sz w:val="24"/>
          <w:szCs w:val="24"/>
        </w:rPr>
        <w:t xml:space="preserve">“native place” </w:t>
      </w:r>
      <w:r w:rsidR="00A76873">
        <w:rPr>
          <w:rFonts w:ascii="Garamond" w:hAnsi="Garamond" w:cs="Times New Roman"/>
          <w:sz w:val="24"/>
          <w:szCs w:val="24"/>
        </w:rPr>
        <w:t>backgrounds between teacher and student.</w:t>
      </w:r>
      <w:r w:rsidR="00B9506C">
        <w:rPr>
          <w:rStyle w:val="FootnoteReference"/>
          <w:rFonts w:ascii="Garamond" w:hAnsi="Garamond" w:cs="Times New Roman"/>
          <w:sz w:val="24"/>
          <w:szCs w:val="24"/>
        </w:rPr>
        <w:footnoteReference w:id="56"/>
      </w:r>
      <w:r w:rsidR="00A76873">
        <w:rPr>
          <w:rFonts w:ascii="Garamond" w:hAnsi="Garamond" w:cs="Times New Roman"/>
          <w:sz w:val="24"/>
          <w:szCs w:val="24"/>
        </w:rPr>
        <w:t xml:space="preserve"> A plausible mechanism by which locality condit</w:t>
      </w:r>
      <w:r w:rsidR="00625C28">
        <w:rPr>
          <w:rFonts w:ascii="Garamond" w:hAnsi="Garamond" w:cs="Times New Roman"/>
          <w:sz w:val="24"/>
          <w:szCs w:val="24"/>
        </w:rPr>
        <w:t>ions teacher expectations is through culture-linked, teacher per</w:t>
      </w:r>
      <w:r w:rsidR="00594B1C">
        <w:rPr>
          <w:rFonts w:ascii="Garamond" w:hAnsi="Garamond" w:cs="Times New Roman"/>
          <w:sz w:val="24"/>
          <w:szCs w:val="24"/>
        </w:rPr>
        <w:t xml:space="preserve">ceptions of student ability, </w:t>
      </w:r>
      <w:r w:rsidR="00625C28">
        <w:rPr>
          <w:rFonts w:ascii="Garamond" w:hAnsi="Garamond" w:cs="Times New Roman"/>
          <w:sz w:val="24"/>
          <w:szCs w:val="24"/>
        </w:rPr>
        <w:t>behavior</w:t>
      </w:r>
      <w:r w:rsidR="00261548">
        <w:rPr>
          <w:rFonts w:ascii="Garamond" w:hAnsi="Garamond" w:cs="Times New Roman"/>
          <w:sz w:val="24"/>
          <w:szCs w:val="24"/>
        </w:rPr>
        <w:t>, and life chance</w:t>
      </w:r>
      <w:r w:rsidR="00594B1C">
        <w:rPr>
          <w:rFonts w:ascii="Garamond" w:hAnsi="Garamond" w:cs="Times New Roman"/>
          <w:sz w:val="24"/>
          <w:szCs w:val="24"/>
        </w:rPr>
        <w:t>s</w:t>
      </w:r>
      <w:r w:rsidR="00625C28">
        <w:rPr>
          <w:rFonts w:ascii="Garamond" w:hAnsi="Garamond" w:cs="Times New Roman"/>
          <w:sz w:val="24"/>
          <w:szCs w:val="24"/>
        </w:rPr>
        <w:t>.</w:t>
      </w:r>
      <w:r w:rsidR="00C62F0F" w:rsidRPr="00C62F0F">
        <w:rPr>
          <w:rStyle w:val="FootnoteReference"/>
          <w:rFonts w:ascii="Garamond" w:hAnsi="Garamond" w:cs="Times New Roman"/>
          <w:sz w:val="24"/>
          <w:szCs w:val="24"/>
        </w:rPr>
        <w:t xml:space="preserve"> </w:t>
      </w:r>
      <w:r w:rsidR="00C62F0F">
        <w:rPr>
          <w:rStyle w:val="FootnoteReference"/>
          <w:rFonts w:ascii="Garamond" w:hAnsi="Garamond" w:cs="Times New Roman"/>
          <w:sz w:val="24"/>
          <w:szCs w:val="24"/>
        </w:rPr>
        <w:footnoteReference w:id="57"/>
      </w:r>
      <w:r w:rsidR="00042666">
        <w:rPr>
          <w:rFonts w:ascii="Garamond" w:hAnsi="Garamond" w:cs="Times New Roman"/>
          <w:sz w:val="24"/>
          <w:szCs w:val="24"/>
        </w:rPr>
        <w:t xml:space="preserve"> As teacher expectations are based on behaviors related to cognitive performance (i.e. homework) and behavior marginally related to performance (i.e. disruptive behavior), local teachers</w:t>
      </w:r>
      <w:r w:rsidR="00335E28">
        <w:rPr>
          <w:rFonts w:ascii="Garamond" w:hAnsi="Garamond" w:cs="Times New Roman"/>
          <w:sz w:val="24"/>
          <w:szCs w:val="24"/>
        </w:rPr>
        <w:t xml:space="preserve"> plausibly judge students’ non-cognitive traits, styles and habits more favorably than non-local teachers.</w:t>
      </w:r>
      <w:r w:rsidR="00B4316E" w:rsidRPr="00B4316E">
        <w:rPr>
          <w:rFonts w:ascii="Garamond" w:hAnsi="Garamond"/>
          <w:sz w:val="24"/>
          <w:szCs w:val="24"/>
        </w:rPr>
        <w:t xml:space="preserve"> </w:t>
      </w:r>
    </w:p>
    <w:p w:rsidR="00841896" w:rsidRDefault="00DC3775" w:rsidP="00EB2530">
      <w:pPr>
        <w:spacing w:after="0" w:line="480" w:lineRule="auto"/>
        <w:ind w:firstLine="720"/>
        <w:rPr>
          <w:rFonts w:ascii="Garamond" w:hAnsi="Garamond" w:cs="Times New Roman"/>
          <w:sz w:val="24"/>
          <w:szCs w:val="24"/>
        </w:rPr>
      </w:pPr>
      <w:r>
        <w:rPr>
          <w:rFonts w:ascii="Garamond" w:hAnsi="Garamond" w:cs="Times New Roman"/>
          <w:sz w:val="24"/>
          <w:szCs w:val="24"/>
        </w:rPr>
        <w:t>Third</w:t>
      </w:r>
      <w:r w:rsidR="00EE0C82">
        <w:rPr>
          <w:rFonts w:ascii="Garamond" w:hAnsi="Garamond" w:cs="Times New Roman"/>
          <w:sz w:val="24"/>
          <w:szCs w:val="24"/>
        </w:rPr>
        <w:t xml:space="preserve">, </w:t>
      </w:r>
      <w:r w:rsidR="00BE0F34">
        <w:rPr>
          <w:rFonts w:ascii="Garamond" w:hAnsi="Garamond" w:cs="Times New Roman"/>
          <w:sz w:val="24"/>
          <w:szCs w:val="24"/>
        </w:rPr>
        <w:t>o</w:t>
      </w:r>
      <w:r w:rsidR="00EE0C82">
        <w:rPr>
          <w:rFonts w:ascii="Garamond" w:hAnsi="Garamond" w:cs="Times New Roman"/>
          <w:sz w:val="24"/>
          <w:szCs w:val="24"/>
        </w:rPr>
        <w:t>ur analysis</w:t>
      </w:r>
      <w:r w:rsidR="00594B1C">
        <w:rPr>
          <w:rFonts w:ascii="Garamond" w:hAnsi="Garamond" w:cs="Times New Roman"/>
          <w:sz w:val="24"/>
          <w:szCs w:val="24"/>
        </w:rPr>
        <w:t xml:space="preserve"> highlights that</w:t>
      </w:r>
      <w:r w:rsidR="000107EA">
        <w:rPr>
          <w:rFonts w:ascii="Garamond" w:hAnsi="Garamond" w:cs="Times New Roman" w:hint="eastAsia"/>
          <w:sz w:val="24"/>
          <w:szCs w:val="24"/>
        </w:rPr>
        <w:t>,</w:t>
      </w:r>
      <w:r w:rsidR="000107EA" w:rsidRPr="000107EA">
        <w:rPr>
          <w:rFonts w:ascii="Garamond" w:hAnsi="Garamond" w:cs="Times New Roman" w:hint="eastAsia"/>
          <w:sz w:val="24"/>
          <w:szCs w:val="24"/>
        </w:rPr>
        <w:t xml:space="preserve"> </w:t>
      </w:r>
      <w:r w:rsidR="000107EA">
        <w:rPr>
          <w:rFonts w:ascii="Garamond" w:hAnsi="Garamond" w:cs="Times New Roman" w:hint="eastAsia"/>
          <w:sz w:val="24"/>
          <w:szCs w:val="24"/>
        </w:rPr>
        <w:t>compared to low-efficacy educators,</w:t>
      </w:r>
      <w:r w:rsidR="00594B1C">
        <w:rPr>
          <w:rFonts w:ascii="Garamond" w:hAnsi="Garamond" w:cs="Times New Roman"/>
          <w:sz w:val="24"/>
          <w:szCs w:val="24"/>
        </w:rPr>
        <w:t xml:space="preserve"> </w:t>
      </w:r>
      <w:r w:rsidR="0030651F">
        <w:rPr>
          <w:rFonts w:ascii="Garamond" w:hAnsi="Garamond" w:cs="Times New Roman"/>
          <w:sz w:val="24"/>
          <w:szCs w:val="24"/>
        </w:rPr>
        <w:t>an</w:t>
      </w:r>
      <w:r w:rsidR="000D5145">
        <w:rPr>
          <w:rFonts w:ascii="Garamond" w:hAnsi="Garamond" w:cs="Times New Roman" w:hint="eastAsia"/>
          <w:sz w:val="24"/>
          <w:szCs w:val="24"/>
        </w:rPr>
        <w:t xml:space="preserve"> </w:t>
      </w:r>
      <w:r w:rsidR="000D5145">
        <w:rPr>
          <w:rFonts w:ascii="Garamond" w:hAnsi="Garamond" w:cs="Times New Roman"/>
          <w:sz w:val="24"/>
          <w:szCs w:val="24"/>
        </w:rPr>
        <w:t>educator</w:t>
      </w:r>
      <w:r w:rsidR="00594B1C">
        <w:rPr>
          <w:rFonts w:ascii="Garamond" w:hAnsi="Garamond" w:cs="Times New Roman"/>
          <w:sz w:val="24"/>
          <w:szCs w:val="24"/>
        </w:rPr>
        <w:t xml:space="preserve"> who report</w:t>
      </w:r>
      <w:r w:rsidR="000D5145">
        <w:rPr>
          <w:rFonts w:ascii="Garamond" w:hAnsi="Garamond" w:cs="Times New Roman" w:hint="eastAsia"/>
          <w:sz w:val="24"/>
          <w:szCs w:val="24"/>
        </w:rPr>
        <w:t>s</w:t>
      </w:r>
      <w:r w:rsidR="00594B1C">
        <w:rPr>
          <w:rFonts w:ascii="Garamond" w:hAnsi="Garamond" w:cs="Times New Roman"/>
          <w:sz w:val="24"/>
          <w:szCs w:val="24"/>
        </w:rPr>
        <w:t xml:space="preserve"> </w:t>
      </w:r>
      <w:r w:rsidR="00EE0C82">
        <w:rPr>
          <w:rFonts w:ascii="Garamond" w:hAnsi="Garamond" w:cs="Times New Roman"/>
          <w:sz w:val="24"/>
          <w:szCs w:val="24"/>
        </w:rPr>
        <w:t xml:space="preserve">high efficacy </w:t>
      </w:r>
      <w:r w:rsidR="0030651F">
        <w:rPr>
          <w:rFonts w:ascii="Garamond" w:hAnsi="Garamond" w:cs="Times New Roman"/>
          <w:sz w:val="24"/>
          <w:szCs w:val="24"/>
        </w:rPr>
        <w:t xml:space="preserve">is more likely to </w:t>
      </w:r>
      <w:r w:rsidR="00EE0C82">
        <w:rPr>
          <w:rFonts w:ascii="Garamond" w:hAnsi="Garamond" w:cs="Times New Roman"/>
          <w:sz w:val="24"/>
          <w:szCs w:val="24"/>
        </w:rPr>
        <w:t xml:space="preserve">expect students to enroll in post-compulsory vocational schooling, </w:t>
      </w:r>
      <w:r w:rsidR="000D5145">
        <w:rPr>
          <w:rFonts w:ascii="Garamond" w:hAnsi="Garamond" w:cs="Times New Roman" w:hint="eastAsia"/>
          <w:sz w:val="24"/>
          <w:szCs w:val="24"/>
        </w:rPr>
        <w:t>rather than</w:t>
      </w:r>
      <w:r w:rsidR="00EE0C82">
        <w:rPr>
          <w:rFonts w:ascii="Garamond" w:hAnsi="Garamond" w:cs="Times New Roman"/>
          <w:sz w:val="24"/>
          <w:szCs w:val="24"/>
        </w:rPr>
        <w:t xml:space="preserve"> not finish compulsory education</w:t>
      </w:r>
      <w:r w:rsidR="0030651F">
        <w:rPr>
          <w:rFonts w:ascii="Garamond" w:hAnsi="Garamond" w:cs="Times New Roman"/>
          <w:sz w:val="24"/>
          <w:szCs w:val="24"/>
        </w:rPr>
        <w:t>.</w:t>
      </w:r>
      <w:r w:rsidR="00EE0C82">
        <w:rPr>
          <w:rStyle w:val="FootnoteReference"/>
          <w:rFonts w:ascii="Garamond" w:hAnsi="Garamond" w:cs="Times New Roman"/>
          <w:sz w:val="24"/>
          <w:szCs w:val="24"/>
        </w:rPr>
        <w:footnoteReference w:id="58"/>
      </w:r>
      <w:r w:rsidR="00C677A2" w:rsidRPr="00C677A2">
        <w:rPr>
          <w:rFonts w:ascii="Garamond" w:hAnsi="Garamond" w:cs="Times New Roman"/>
          <w:sz w:val="24"/>
          <w:szCs w:val="24"/>
        </w:rPr>
        <w:t xml:space="preserve">  </w:t>
      </w:r>
      <w:r w:rsidR="00594B1C">
        <w:rPr>
          <w:rFonts w:ascii="Garamond" w:hAnsi="Garamond" w:cs="Times New Roman"/>
          <w:sz w:val="24"/>
          <w:szCs w:val="24"/>
        </w:rPr>
        <w:t>This finding is consistent with</w:t>
      </w:r>
      <w:r w:rsidR="00594B1C">
        <w:rPr>
          <w:rFonts w:ascii="Garamond" w:hAnsi="Garamond" w:cs="Times New Roman" w:hint="eastAsia"/>
          <w:sz w:val="24"/>
          <w:szCs w:val="24"/>
        </w:rPr>
        <w:t xml:space="preserve"> research from other contexts demonstrating that </w:t>
      </w:r>
      <w:r w:rsidR="002B6BBC">
        <w:rPr>
          <w:rFonts w:ascii="Garamond" w:hAnsi="Garamond" w:cs="Times New Roman" w:hint="eastAsia"/>
          <w:sz w:val="24"/>
          <w:szCs w:val="24"/>
        </w:rPr>
        <w:t xml:space="preserve">teachers with a high sense of efficacy </w:t>
      </w:r>
      <w:r w:rsidR="005122AC">
        <w:rPr>
          <w:rFonts w:ascii="Garamond" w:hAnsi="Garamond" w:cs="Times New Roman"/>
          <w:sz w:val="24"/>
          <w:szCs w:val="24"/>
        </w:rPr>
        <w:t>set</w:t>
      </w:r>
      <w:r w:rsidR="002B6BBC">
        <w:rPr>
          <w:rFonts w:ascii="Garamond" w:hAnsi="Garamond" w:cs="Times New Roman" w:hint="eastAsia"/>
          <w:sz w:val="24"/>
          <w:szCs w:val="24"/>
        </w:rPr>
        <w:t xml:space="preserve"> higher expectations for students, as evidenced by more optimism and expectancy for student achievement, behavior and improvement.</w:t>
      </w:r>
      <w:r w:rsidR="002B6BBC">
        <w:rPr>
          <w:rStyle w:val="FootnoteReference"/>
          <w:rFonts w:ascii="Garamond" w:hAnsi="Garamond" w:cs="Times New Roman"/>
          <w:sz w:val="24"/>
          <w:szCs w:val="24"/>
        </w:rPr>
        <w:footnoteReference w:id="59"/>
      </w:r>
      <w:r w:rsidR="002B6BBC">
        <w:rPr>
          <w:rFonts w:ascii="Garamond" w:hAnsi="Garamond" w:cs="Times New Roman" w:hint="eastAsia"/>
          <w:sz w:val="24"/>
          <w:szCs w:val="24"/>
        </w:rPr>
        <w:t xml:space="preserve">  </w:t>
      </w:r>
      <w:r w:rsidR="000D3933">
        <w:rPr>
          <w:rFonts w:ascii="Garamond" w:hAnsi="Garamond" w:cs="Times New Roman"/>
          <w:sz w:val="24"/>
          <w:szCs w:val="24"/>
        </w:rPr>
        <w:t>Since teachers’ efficacy beliefs influenc</w:t>
      </w:r>
      <w:r w:rsidR="00736942">
        <w:rPr>
          <w:rFonts w:ascii="Garamond" w:hAnsi="Garamond" w:cs="Times New Roman"/>
          <w:sz w:val="24"/>
          <w:szCs w:val="24"/>
        </w:rPr>
        <w:t>e the effort that teachers invest</w:t>
      </w:r>
      <w:r w:rsidR="000D3933">
        <w:rPr>
          <w:rFonts w:ascii="Garamond" w:hAnsi="Garamond" w:cs="Times New Roman"/>
          <w:sz w:val="24"/>
          <w:szCs w:val="24"/>
        </w:rPr>
        <w:t xml:space="preserve"> in teaching and the goals they establish, </w:t>
      </w:r>
      <w:r w:rsidR="005122AC">
        <w:rPr>
          <w:rFonts w:ascii="Garamond" w:hAnsi="Garamond" w:cs="Times New Roman"/>
          <w:sz w:val="24"/>
          <w:szCs w:val="24"/>
        </w:rPr>
        <w:t>teachers wi</w:t>
      </w:r>
      <w:r w:rsidR="00736942">
        <w:rPr>
          <w:rFonts w:ascii="Garamond" w:hAnsi="Garamond" w:cs="Times New Roman"/>
          <w:sz w:val="24"/>
          <w:szCs w:val="24"/>
        </w:rPr>
        <w:t>th a high sense of efficacy</w:t>
      </w:r>
      <w:r w:rsidR="005122AC">
        <w:rPr>
          <w:rFonts w:ascii="Garamond" w:hAnsi="Garamond" w:cs="Times New Roman"/>
          <w:sz w:val="24"/>
          <w:szCs w:val="24"/>
        </w:rPr>
        <w:t xml:space="preserve"> </w:t>
      </w:r>
      <w:r w:rsidR="00303906">
        <w:rPr>
          <w:rFonts w:ascii="Garamond" w:hAnsi="Garamond" w:cs="Times New Roman"/>
          <w:sz w:val="24"/>
          <w:szCs w:val="24"/>
        </w:rPr>
        <w:t>show</w:t>
      </w:r>
      <w:r w:rsidR="000D3933">
        <w:rPr>
          <w:rFonts w:ascii="Garamond" w:hAnsi="Garamond" w:cs="Times New Roman"/>
          <w:sz w:val="24"/>
          <w:szCs w:val="24"/>
        </w:rPr>
        <w:t xml:space="preserve"> </w:t>
      </w:r>
      <w:r w:rsidR="00736942">
        <w:rPr>
          <w:rFonts w:ascii="Garamond" w:hAnsi="Garamond" w:cs="Times New Roman"/>
          <w:sz w:val="24"/>
          <w:szCs w:val="24"/>
        </w:rPr>
        <w:t xml:space="preserve">resilience in confronting </w:t>
      </w:r>
      <w:r w:rsidR="00736942">
        <w:rPr>
          <w:rFonts w:ascii="Garamond" w:hAnsi="Garamond" w:cs="Times New Roman"/>
          <w:sz w:val="24"/>
          <w:szCs w:val="24"/>
        </w:rPr>
        <w:lastRenderedPageBreak/>
        <w:t xml:space="preserve">setbacks and </w:t>
      </w:r>
      <w:r w:rsidR="000D3933">
        <w:rPr>
          <w:rFonts w:ascii="Garamond" w:hAnsi="Garamond" w:cs="Times New Roman"/>
          <w:sz w:val="24"/>
          <w:szCs w:val="24"/>
        </w:rPr>
        <w:t xml:space="preserve">persistence </w:t>
      </w:r>
      <w:r w:rsidR="00736942">
        <w:rPr>
          <w:rFonts w:ascii="Garamond" w:hAnsi="Garamond" w:cs="Times New Roman"/>
          <w:sz w:val="24"/>
          <w:szCs w:val="24"/>
        </w:rPr>
        <w:t>in</w:t>
      </w:r>
      <w:r w:rsidR="000D3933">
        <w:rPr>
          <w:rFonts w:ascii="Garamond" w:hAnsi="Garamond" w:cs="Times New Roman"/>
          <w:sz w:val="24"/>
          <w:szCs w:val="24"/>
        </w:rPr>
        <w:t xml:space="preserve"> teach</w:t>
      </w:r>
      <w:r w:rsidR="00736942">
        <w:rPr>
          <w:rFonts w:ascii="Garamond" w:hAnsi="Garamond" w:cs="Times New Roman"/>
          <w:sz w:val="24"/>
          <w:szCs w:val="24"/>
        </w:rPr>
        <w:t>ing struggling,</w:t>
      </w:r>
      <w:r w:rsidR="005122AC">
        <w:rPr>
          <w:rFonts w:ascii="Garamond" w:hAnsi="Garamond" w:cs="Times New Roman"/>
          <w:sz w:val="24"/>
          <w:szCs w:val="24"/>
        </w:rPr>
        <w:t xml:space="preserve"> unmotivated students</w:t>
      </w:r>
      <w:r w:rsidR="00736942">
        <w:rPr>
          <w:rFonts w:ascii="Garamond" w:hAnsi="Garamond" w:cs="Times New Roman"/>
          <w:sz w:val="24"/>
          <w:szCs w:val="24"/>
        </w:rPr>
        <w:t>.</w:t>
      </w:r>
      <w:r w:rsidR="005122AC">
        <w:rPr>
          <w:rStyle w:val="FootnoteReference"/>
          <w:rFonts w:ascii="Garamond" w:hAnsi="Garamond" w:cs="Times New Roman"/>
          <w:sz w:val="24"/>
          <w:szCs w:val="24"/>
        </w:rPr>
        <w:footnoteReference w:id="60"/>
      </w:r>
      <w:r w:rsidR="005122AC">
        <w:rPr>
          <w:rFonts w:ascii="Garamond" w:hAnsi="Garamond" w:cs="Times New Roman"/>
          <w:sz w:val="24"/>
          <w:szCs w:val="24"/>
        </w:rPr>
        <w:t xml:space="preserve">   Particularly as</w:t>
      </w:r>
      <w:r w:rsidR="000D3933">
        <w:rPr>
          <w:rFonts w:ascii="Garamond" w:hAnsi="Garamond" w:cs="Times New Roman"/>
          <w:sz w:val="24"/>
          <w:szCs w:val="24"/>
        </w:rPr>
        <w:t xml:space="preserve"> rural teachers face </w:t>
      </w:r>
      <w:r w:rsidR="00C0137E">
        <w:rPr>
          <w:rFonts w:ascii="Garamond" w:hAnsi="Garamond" w:cs="Times New Roman"/>
          <w:sz w:val="24"/>
          <w:szCs w:val="24"/>
        </w:rPr>
        <w:t>unmotivated students and</w:t>
      </w:r>
      <w:r w:rsidR="000D3933">
        <w:rPr>
          <w:rFonts w:ascii="Garamond" w:hAnsi="Garamond" w:cs="Times New Roman"/>
          <w:sz w:val="24"/>
          <w:szCs w:val="24"/>
        </w:rPr>
        <w:t xml:space="preserve"> high dropout rates</w:t>
      </w:r>
      <w:r w:rsidR="00F9177C">
        <w:rPr>
          <w:rFonts w:ascii="Garamond" w:hAnsi="Garamond" w:cs="Times New Roman"/>
          <w:sz w:val="24"/>
          <w:szCs w:val="24"/>
        </w:rPr>
        <w:t>,</w:t>
      </w:r>
      <w:r w:rsidR="00303906">
        <w:rPr>
          <w:rFonts w:ascii="Garamond" w:hAnsi="Garamond" w:cs="Times New Roman"/>
          <w:sz w:val="24"/>
          <w:szCs w:val="24"/>
        </w:rPr>
        <w:t xml:space="preserve"> </w:t>
      </w:r>
      <w:r w:rsidR="00F9177C">
        <w:rPr>
          <w:rFonts w:ascii="Garamond" w:hAnsi="Garamond" w:cs="Times New Roman"/>
          <w:sz w:val="24"/>
          <w:szCs w:val="24"/>
        </w:rPr>
        <w:t>e</w:t>
      </w:r>
      <w:r w:rsidR="003F1E75">
        <w:rPr>
          <w:rFonts w:ascii="Garamond" w:hAnsi="Garamond" w:cs="Times New Roman"/>
          <w:sz w:val="24"/>
          <w:szCs w:val="24"/>
        </w:rPr>
        <w:t>fficacy</w:t>
      </w:r>
      <w:r w:rsidR="00303906">
        <w:rPr>
          <w:rFonts w:ascii="Garamond" w:hAnsi="Garamond" w:cs="Times New Roman"/>
          <w:sz w:val="24"/>
          <w:szCs w:val="24"/>
        </w:rPr>
        <w:t xml:space="preserve"> emerge</w:t>
      </w:r>
      <w:r w:rsidR="00C677A2" w:rsidRPr="00C677A2">
        <w:rPr>
          <w:rFonts w:ascii="Garamond" w:hAnsi="Garamond" w:cs="Times New Roman"/>
          <w:sz w:val="24"/>
          <w:szCs w:val="24"/>
        </w:rPr>
        <w:t>s a</w:t>
      </w:r>
      <w:r w:rsidR="00303906">
        <w:rPr>
          <w:rFonts w:ascii="Garamond" w:hAnsi="Garamond" w:cs="Times New Roman"/>
          <w:sz w:val="24"/>
          <w:szCs w:val="24"/>
        </w:rPr>
        <w:t>s</w:t>
      </w:r>
      <w:r w:rsidR="00C677A2" w:rsidRPr="00C677A2">
        <w:rPr>
          <w:rFonts w:ascii="Garamond" w:hAnsi="Garamond" w:cs="Times New Roman"/>
          <w:sz w:val="24"/>
          <w:szCs w:val="24"/>
        </w:rPr>
        <w:t xml:space="preserve"> </w:t>
      </w:r>
      <w:r w:rsidR="003F1E75">
        <w:rPr>
          <w:rFonts w:ascii="Garamond" w:hAnsi="Garamond" w:cs="Times New Roman"/>
          <w:sz w:val="24"/>
          <w:szCs w:val="24"/>
        </w:rPr>
        <w:t xml:space="preserve">a </w:t>
      </w:r>
      <w:r w:rsidR="00C677A2" w:rsidRPr="00C677A2">
        <w:rPr>
          <w:rFonts w:ascii="Garamond" w:hAnsi="Garamond" w:cs="Times New Roman"/>
          <w:sz w:val="24"/>
          <w:szCs w:val="24"/>
        </w:rPr>
        <w:t>significant tea</w:t>
      </w:r>
      <w:r w:rsidR="00303906">
        <w:rPr>
          <w:rFonts w:ascii="Garamond" w:hAnsi="Garamond" w:cs="Times New Roman"/>
          <w:sz w:val="24"/>
          <w:szCs w:val="24"/>
        </w:rPr>
        <w:t>cher characteristic for future investigation.</w:t>
      </w:r>
      <w:r w:rsidR="00E802FE">
        <w:rPr>
          <w:rStyle w:val="FootnoteReference"/>
          <w:rFonts w:ascii="Garamond" w:hAnsi="Garamond" w:cs="Times New Roman"/>
          <w:sz w:val="24"/>
          <w:szCs w:val="24"/>
        </w:rPr>
        <w:footnoteReference w:id="61"/>
      </w:r>
      <w:r w:rsidR="00303906">
        <w:rPr>
          <w:rFonts w:ascii="Garamond" w:hAnsi="Garamond" w:cs="Times New Roman"/>
          <w:sz w:val="24"/>
          <w:szCs w:val="24"/>
        </w:rPr>
        <w:t xml:space="preserve"> Our findings highlight</w:t>
      </w:r>
      <w:r w:rsidR="00C677A2" w:rsidRPr="00C677A2">
        <w:rPr>
          <w:rFonts w:ascii="Garamond" w:hAnsi="Garamond" w:cs="Times New Roman"/>
          <w:sz w:val="24"/>
          <w:szCs w:val="24"/>
        </w:rPr>
        <w:t xml:space="preserve"> the need to further examine how an educator’s professional experience</w:t>
      </w:r>
      <w:r w:rsidR="002B6BBC">
        <w:rPr>
          <w:rFonts w:ascii="Garamond" w:hAnsi="Garamond" w:cs="Times New Roman" w:hint="eastAsia"/>
          <w:sz w:val="24"/>
          <w:szCs w:val="24"/>
        </w:rPr>
        <w:t>, sense of preparedness</w:t>
      </w:r>
      <w:r w:rsidR="00C677A2" w:rsidRPr="00C677A2">
        <w:rPr>
          <w:rFonts w:ascii="Garamond" w:hAnsi="Garamond" w:cs="Times New Roman"/>
          <w:sz w:val="24"/>
          <w:szCs w:val="24"/>
        </w:rPr>
        <w:t xml:space="preserve"> and skill impacts their own assessment of their classroom effectiveness, and ultimately their educational expectations for their students.</w:t>
      </w:r>
      <w:r w:rsidR="00F9177C">
        <w:rPr>
          <w:rFonts w:ascii="Garamond" w:hAnsi="Garamond" w:cs="Times New Roman"/>
          <w:sz w:val="24"/>
          <w:szCs w:val="24"/>
        </w:rPr>
        <w:t xml:space="preserve">  </w:t>
      </w:r>
      <w:r w:rsidR="00EE0C82">
        <w:rPr>
          <w:rFonts w:ascii="Garamond" w:hAnsi="Garamond" w:cs="Times New Roman"/>
          <w:sz w:val="24"/>
          <w:szCs w:val="24"/>
        </w:rPr>
        <w:t xml:space="preserve">In short, our findings suggest that efforts to improve rural teaching quality should consider </w:t>
      </w:r>
      <w:r w:rsidR="00736942">
        <w:rPr>
          <w:rFonts w:ascii="Garamond" w:hAnsi="Garamond" w:cs="Times New Roman"/>
          <w:sz w:val="24"/>
          <w:szCs w:val="24"/>
        </w:rPr>
        <w:t>the way</w:t>
      </w:r>
      <w:r w:rsidR="00DE5706">
        <w:rPr>
          <w:rFonts w:ascii="Garamond" w:hAnsi="Garamond" w:cs="Times New Roman"/>
          <w:sz w:val="24"/>
          <w:szCs w:val="24"/>
        </w:rPr>
        <w:t xml:space="preserve"> </w:t>
      </w:r>
      <w:r w:rsidR="00F66D91">
        <w:rPr>
          <w:rFonts w:ascii="Garamond" w:hAnsi="Garamond" w:cs="Times New Roman"/>
          <w:sz w:val="24"/>
          <w:szCs w:val="24"/>
        </w:rPr>
        <w:t xml:space="preserve">teacher </w:t>
      </w:r>
      <w:r w:rsidR="00EE0C82">
        <w:rPr>
          <w:rFonts w:ascii="Garamond" w:hAnsi="Garamond" w:cs="Times New Roman"/>
          <w:sz w:val="24"/>
          <w:szCs w:val="24"/>
        </w:rPr>
        <w:t>characteristics, in t</w:t>
      </w:r>
      <w:r w:rsidR="003F1E75">
        <w:rPr>
          <w:rFonts w:ascii="Garamond" w:hAnsi="Garamond" w:cs="Times New Roman"/>
          <w:sz w:val="24"/>
          <w:szCs w:val="24"/>
        </w:rPr>
        <w:t xml:space="preserve">his case local origins and </w:t>
      </w:r>
      <w:r w:rsidR="00EE0C82">
        <w:rPr>
          <w:rFonts w:ascii="Garamond" w:hAnsi="Garamond" w:cs="Times New Roman"/>
          <w:sz w:val="24"/>
          <w:szCs w:val="24"/>
        </w:rPr>
        <w:t>efficacy, shape teacher expectations for rural students</w:t>
      </w:r>
      <w:r w:rsidR="00B8754F">
        <w:rPr>
          <w:rFonts w:ascii="Garamond" w:hAnsi="Garamond" w:cs="Times New Roman"/>
          <w:sz w:val="24"/>
          <w:szCs w:val="24"/>
        </w:rPr>
        <w:t>.</w:t>
      </w:r>
      <w:r w:rsidR="00805BDA">
        <w:rPr>
          <w:rFonts w:ascii="Garamond" w:hAnsi="Garamond" w:cs="Times New Roman"/>
          <w:sz w:val="24"/>
          <w:szCs w:val="24"/>
        </w:rPr>
        <w:t xml:space="preserve"> </w:t>
      </w:r>
    </w:p>
    <w:p w:rsidR="00186032" w:rsidRDefault="00C677A2" w:rsidP="00EB2530">
      <w:pPr>
        <w:spacing w:after="0" w:line="480" w:lineRule="auto"/>
        <w:ind w:firstLine="720"/>
        <w:rPr>
          <w:rFonts w:ascii="Garamond" w:hAnsi="Garamond" w:cs="Times New Roman"/>
          <w:sz w:val="24"/>
          <w:szCs w:val="24"/>
        </w:rPr>
      </w:pPr>
      <w:r w:rsidRPr="00C677A2">
        <w:rPr>
          <w:rFonts w:ascii="Garamond" w:hAnsi="Garamond" w:cs="Times New Roman"/>
          <w:sz w:val="24"/>
          <w:szCs w:val="24"/>
        </w:rPr>
        <w:t>F</w:t>
      </w:r>
      <w:r w:rsidR="00335E28">
        <w:rPr>
          <w:rFonts w:ascii="Garamond" w:hAnsi="Garamond" w:cs="Times New Roman"/>
          <w:sz w:val="24"/>
          <w:szCs w:val="24"/>
        </w:rPr>
        <w:t>ourth</w:t>
      </w:r>
      <w:r w:rsidRPr="00C677A2">
        <w:rPr>
          <w:rFonts w:ascii="Garamond" w:hAnsi="Garamond" w:cs="Times New Roman"/>
          <w:sz w:val="24"/>
          <w:szCs w:val="24"/>
        </w:rPr>
        <w:t xml:space="preserve">, our analyses reveal that relatively few teachers —only </w:t>
      </w:r>
      <w:r w:rsidR="00B62248">
        <w:rPr>
          <w:rFonts w:ascii="Garamond" w:hAnsi="Garamond" w:cs="Times New Roman"/>
          <w:sz w:val="24"/>
          <w:szCs w:val="24"/>
        </w:rPr>
        <w:t xml:space="preserve">eight </w:t>
      </w:r>
      <w:r w:rsidRPr="00C677A2">
        <w:rPr>
          <w:rFonts w:ascii="Garamond" w:hAnsi="Garamond" w:cs="Times New Roman"/>
          <w:sz w:val="24"/>
          <w:szCs w:val="24"/>
        </w:rPr>
        <w:t xml:space="preserve"> per cent—expect students to enroll in post-compulsory vocational education.  This finding</w:t>
      </w:r>
      <w:r w:rsidRPr="00C677A2">
        <w:rPr>
          <w:rFonts w:ascii="Garamond" w:hAnsi="Garamond" w:cs="Times New Roman"/>
          <w:i/>
          <w:sz w:val="24"/>
          <w:szCs w:val="24"/>
        </w:rPr>
        <w:t xml:space="preserve"> </w:t>
      </w:r>
      <w:r w:rsidRPr="00C677A2">
        <w:rPr>
          <w:rFonts w:ascii="Garamond" w:hAnsi="Garamond" w:cs="Times New Roman"/>
          <w:sz w:val="24"/>
          <w:szCs w:val="24"/>
        </w:rPr>
        <w:t>raises concern about the role of vocational education in transform</w:t>
      </w:r>
      <w:r w:rsidR="006271F6">
        <w:rPr>
          <w:rFonts w:ascii="Garamond" w:hAnsi="Garamond" w:cs="Times New Roman"/>
          <w:sz w:val="24"/>
          <w:szCs w:val="24"/>
        </w:rPr>
        <w:t>ing</w:t>
      </w:r>
      <w:r w:rsidRPr="00C677A2">
        <w:rPr>
          <w:rFonts w:ascii="Garamond" w:hAnsi="Garamond" w:cs="Times New Roman"/>
          <w:sz w:val="24"/>
          <w:szCs w:val="24"/>
        </w:rPr>
        <w:t xml:space="preserve"> the rural educational experience.  The low percentage of students with teacher</w:t>
      </w:r>
      <w:r w:rsidR="006271F6">
        <w:rPr>
          <w:rFonts w:ascii="Garamond" w:hAnsi="Garamond" w:cs="Times New Roman"/>
          <w:sz w:val="24"/>
          <w:szCs w:val="24"/>
        </w:rPr>
        <w:t>s</w:t>
      </w:r>
      <w:r w:rsidRPr="00C677A2">
        <w:rPr>
          <w:rFonts w:ascii="Garamond" w:hAnsi="Garamond" w:cs="Times New Roman"/>
          <w:sz w:val="24"/>
          <w:szCs w:val="24"/>
        </w:rPr>
        <w:t xml:space="preserve"> who expect their students to complete post-compulsory vocational education highlights the culture-based hierarchy of schooling, which esteems youth who enroll in the academic track. </w:t>
      </w:r>
      <w:r w:rsidR="00D71EE6">
        <w:rPr>
          <w:rFonts w:ascii="Garamond" w:hAnsi="Garamond" w:cs="Times New Roman" w:hint="eastAsia"/>
          <w:sz w:val="24"/>
          <w:szCs w:val="24"/>
        </w:rPr>
        <w:t>Such a long-standing cultural bias is also reflected among rural</w:t>
      </w:r>
      <w:r w:rsidR="00B62248">
        <w:rPr>
          <w:rFonts w:ascii="Garamond" w:hAnsi="Garamond" w:cs="Times New Roman"/>
          <w:sz w:val="24"/>
          <w:szCs w:val="24"/>
        </w:rPr>
        <w:t xml:space="preserve"> students, who are documented to abandon textbooks on local farming that do </w:t>
      </w:r>
      <w:r w:rsidR="00B62248">
        <w:rPr>
          <w:rFonts w:ascii="Garamond" w:hAnsi="Garamond" w:cs="Times New Roman" w:hint="eastAsia"/>
          <w:sz w:val="24"/>
          <w:szCs w:val="24"/>
        </w:rPr>
        <w:t>not address the</w:t>
      </w:r>
      <w:r w:rsidR="00B62248">
        <w:rPr>
          <w:rFonts w:ascii="Garamond" w:hAnsi="Garamond" w:cs="Times New Roman"/>
          <w:sz w:val="24"/>
          <w:szCs w:val="24"/>
        </w:rPr>
        <w:t>ir</w:t>
      </w:r>
      <w:r w:rsidR="00B62248">
        <w:rPr>
          <w:rFonts w:ascii="Garamond" w:hAnsi="Garamond" w:cs="Times New Roman" w:hint="eastAsia"/>
          <w:sz w:val="24"/>
          <w:szCs w:val="24"/>
        </w:rPr>
        <w:t xml:space="preserve"> off-farm </w:t>
      </w:r>
      <w:r w:rsidR="00B62248">
        <w:rPr>
          <w:rFonts w:ascii="Garamond" w:hAnsi="Garamond" w:cs="Times New Roman"/>
          <w:sz w:val="24"/>
          <w:szCs w:val="24"/>
        </w:rPr>
        <w:t>ambitions</w:t>
      </w:r>
      <w:r w:rsidR="00B62248">
        <w:rPr>
          <w:rFonts w:ascii="Garamond" w:hAnsi="Garamond" w:cs="Times New Roman" w:hint="eastAsia"/>
          <w:sz w:val="24"/>
          <w:szCs w:val="24"/>
        </w:rPr>
        <w:t xml:space="preserve">, which require academic </w:t>
      </w:r>
      <w:r w:rsidR="00736942">
        <w:rPr>
          <w:rFonts w:ascii="Garamond" w:hAnsi="Garamond" w:cs="Times New Roman"/>
          <w:sz w:val="24"/>
          <w:szCs w:val="24"/>
        </w:rPr>
        <w:t xml:space="preserve">exam </w:t>
      </w:r>
      <w:r w:rsidR="00B62248">
        <w:rPr>
          <w:rFonts w:ascii="Garamond" w:hAnsi="Garamond" w:cs="Times New Roman" w:hint="eastAsia"/>
          <w:sz w:val="24"/>
          <w:szCs w:val="24"/>
        </w:rPr>
        <w:t>knowledge</w:t>
      </w:r>
      <w:r w:rsidR="00D71EE6">
        <w:rPr>
          <w:rFonts w:ascii="Garamond" w:hAnsi="Garamond" w:cs="Times New Roman" w:hint="eastAsia"/>
          <w:sz w:val="24"/>
          <w:szCs w:val="24"/>
        </w:rPr>
        <w:t>.</w:t>
      </w:r>
      <w:r w:rsidR="00D71EE6">
        <w:rPr>
          <w:rStyle w:val="FootnoteReference"/>
          <w:rFonts w:ascii="Garamond" w:hAnsi="Garamond" w:cs="Times New Roman"/>
          <w:sz w:val="24"/>
          <w:szCs w:val="24"/>
        </w:rPr>
        <w:footnoteReference w:id="62"/>
      </w:r>
      <w:r w:rsidR="00D71EE6">
        <w:rPr>
          <w:rFonts w:ascii="Garamond" w:hAnsi="Garamond" w:cs="Times New Roman" w:hint="eastAsia"/>
          <w:sz w:val="24"/>
          <w:szCs w:val="24"/>
        </w:rPr>
        <w:t xml:space="preserve"> </w:t>
      </w:r>
      <w:r w:rsidR="00B62248">
        <w:rPr>
          <w:rFonts w:ascii="Garamond" w:hAnsi="Garamond" w:cs="Times New Roman"/>
          <w:sz w:val="24"/>
          <w:szCs w:val="24"/>
        </w:rPr>
        <w:t xml:space="preserve"> Economics is another important</w:t>
      </w:r>
      <w:r w:rsidR="0064678C">
        <w:rPr>
          <w:rFonts w:ascii="Garamond" w:hAnsi="Garamond" w:cs="Times New Roman"/>
          <w:sz w:val="24"/>
          <w:szCs w:val="24"/>
        </w:rPr>
        <w:t xml:space="preserve"> factor fueling </w:t>
      </w:r>
      <w:r w:rsidR="00B62248">
        <w:rPr>
          <w:rFonts w:ascii="Garamond" w:hAnsi="Garamond" w:cs="Times New Roman"/>
          <w:sz w:val="24"/>
          <w:szCs w:val="24"/>
        </w:rPr>
        <w:t xml:space="preserve">the low proportion of teachers who expect students to enroll in vocational education.  </w:t>
      </w:r>
      <w:r w:rsidR="00186032">
        <w:rPr>
          <w:rFonts w:ascii="Garamond" w:hAnsi="Garamond" w:cs="Times New Roman"/>
          <w:sz w:val="24"/>
          <w:szCs w:val="24"/>
        </w:rPr>
        <w:t>Not only is vocational schooling more costly than academic schooling, but the educational quality of vocational schools is generally poorer, as well.</w:t>
      </w:r>
      <w:r w:rsidR="00186032">
        <w:rPr>
          <w:rStyle w:val="FootnoteReference"/>
          <w:rFonts w:ascii="Garamond" w:hAnsi="Garamond" w:cs="Times New Roman"/>
          <w:sz w:val="24"/>
          <w:szCs w:val="24"/>
        </w:rPr>
        <w:footnoteReference w:id="63"/>
      </w:r>
      <w:r w:rsidR="00186032">
        <w:rPr>
          <w:rFonts w:ascii="Garamond" w:hAnsi="Garamond" w:cs="Times New Roman"/>
          <w:sz w:val="24"/>
          <w:szCs w:val="24"/>
        </w:rPr>
        <w:t xml:space="preserve">  Poor infrastructure and low teacher quality are obstacles that persist in </w:t>
      </w:r>
      <w:r w:rsidR="00186032">
        <w:rPr>
          <w:rFonts w:ascii="Garamond" w:hAnsi="Garamond" w:cs="Times New Roman"/>
          <w:sz w:val="24"/>
          <w:szCs w:val="24"/>
        </w:rPr>
        <w:lastRenderedPageBreak/>
        <w:t>the provision of quality vocational and technical schools.</w:t>
      </w:r>
      <w:r w:rsidR="00186032">
        <w:rPr>
          <w:rStyle w:val="FootnoteReference"/>
          <w:rFonts w:ascii="Garamond" w:hAnsi="Garamond" w:cs="Times New Roman"/>
          <w:sz w:val="24"/>
          <w:szCs w:val="24"/>
        </w:rPr>
        <w:footnoteReference w:id="64"/>
      </w:r>
      <w:r w:rsidR="00186032">
        <w:rPr>
          <w:rFonts w:ascii="Garamond" w:hAnsi="Garamond" w:cs="Times New Roman"/>
          <w:sz w:val="24"/>
          <w:szCs w:val="24"/>
        </w:rPr>
        <w:t xml:space="preserve"> </w:t>
      </w:r>
      <w:r w:rsidR="007B2F94">
        <w:rPr>
          <w:rFonts w:ascii="Garamond" w:hAnsi="Garamond" w:cs="Times New Roman"/>
          <w:sz w:val="24"/>
          <w:szCs w:val="24"/>
        </w:rPr>
        <w:t xml:space="preserve">While company-affiliated </w:t>
      </w:r>
      <w:r w:rsidR="00F94190">
        <w:rPr>
          <w:rFonts w:ascii="Garamond" w:hAnsi="Garamond" w:cs="Times New Roman"/>
          <w:sz w:val="24"/>
          <w:szCs w:val="24"/>
        </w:rPr>
        <w:t xml:space="preserve">secondary </w:t>
      </w:r>
      <w:r w:rsidR="007B2F94">
        <w:rPr>
          <w:rFonts w:ascii="Garamond" w:hAnsi="Garamond" w:cs="Times New Roman"/>
          <w:sz w:val="24"/>
          <w:szCs w:val="24"/>
        </w:rPr>
        <w:t xml:space="preserve">vocational schools </w:t>
      </w:r>
      <w:r w:rsidR="00186032">
        <w:rPr>
          <w:rFonts w:ascii="Garamond" w:hAnsi="Garamond" w:cs="Times New Roman"/>
          <w:sz w:val="24"/>
          <w:szCs w:val="24"/>
        </w:rPr>
        <w:t>are generally better manage</w:t>
      </w:r>
      <w:r w:rsidR="00A03F4D">
        <w:rPr>
          <w:rFonts w:ascii="Garamond" w:hAnsi="Garamond" w:cs="Times New Roman"/>
          <w:sz w:val="24"/>
          <w:szCs w:val="24"/>
        </w:rPr>
        <w:t>d</w:t>
      </w:r>
      <w:r w:rsidR="00186032">
        <w:rPr>
          <w:rFonts w:ascii="Garamond" w:hAnsi="Garamond" w:cs="Times New Roman"/>
          <w:sz w:val="24"/>
          <w:szCs w:val="24"/>
        </w:rPr>
        <w:t>, better</w:t>
      </w:r>
      <w:r w:rsidR="007B2F94">
        <w:rPr>
          <w:rFonts w:ascii="Garamond" w:hAnsi="Garamond" w:cs="Times New Roman"/>
          <w:sz w:val="24"/>
          <w:szCs w:val="24"/>
        </w:rPr>
        <w:t xml:space="preserve"> funded, </w:t>
      </w:r>
      <w:r w:rsidR="00186032">
        <w:rPr>
          <w:rFonts w:ascii="Garamond" w:hAnsi="Garamond" w:cs="Times New Roman"/>
          <w:sz w:val="24"/>
          <w:szCs w:val="24"/>
        </w:rPr>
        <w:t>and lead</w:t>
      </w:r>
      <w:r w:rsidR="007B2F94">
        <w:rPr>
          <w:rFonts w:ascii="Garamond" w:hAnsi="Garamond" w:cs="Times New Roman"/>
          <w:sz w:val="24"/>
          <w:szCs w:val="24"/>
        </w:rPr>
        <w:t xml:space="preserve"> to higher employment satisfac</w:t>
      </w:r>
      <w:r w:rsidR="00AB37ED">
        <w:rPr>
          <w:rFonts w:ascii="Garamond" w:hAnsi="Garamond" w:cs="Times New Roman"/>
          <w:sz w:val="24"/>
          <w:szCs w:val="24"/>
        </w:rPr>
        <w:t>tion among vocational graduates</w:t>
      </w:r>
      <w:r w:rsidR="00186032">
        <w:rPr>
          <w:rStyle w:val="FootnoteReference"/>
          <w:rFonts w:ascii="Garamond" w:hAnsi="Garamond" w:cs="Times New Roman"/>
          <w:sz w:val="24"/>
          <w:szCs w:val="24"/>
        </w:rPr>
        <w:footnoteReference w:id="65"/>
      </w:r>
      <w:r w:rsidR="00AB37ED">
        <w:rPr>
          <w:rFonts w:ascii="Garamond" w:hAnsi="Garamond" w:cs="Times New Roman"/>
          <w:sz w:val="24"/>
          <w:szCs w:val="24"/>
        </w:rPr>
        <w:t>, to date this success is not widespread and may constrain teacher expectations for their students to attend vocational schools.</w:t>
      </w:r>
      <w:r w:rsidR="00606B7F">
        <w:rPr>
          <w:rFonts w:ascii="Garamond" w:hAnsi="Garamond" w:cs="Times New Roman"/>
          <w:sz w:val="24"/>
          <w:szCs w:val="24"/>
        </w:rPr>
        <w:t xml:space="preserve">  </w:t>
      </w:r>
    </w:p>
    <w:p w:rsidR="007E390D" w:rsidRPr="006261AC" w:rsidRDefault="00AB37ED" w:rsidP="00EB2530">
      <w:pPr>
        <w:spacing w:after="0" w:line="480" w:lineRule="auto"/>
        <w:ind w:firstLine="720"/>
        <w:rPr>
          <w:rFonts w:ascii="Garamond" w:hAnsi="Garamond"/>
          <w:sz w:val="24"/>
          <w:szCs w:val="24"/>
        </w:rPr>
      </w:pPr>
      <w:r>
        <w:rPr>
          <w:rFonts w:ascii="Garamond" w:hAnsi="Garamond"/>
          <w:sz w:val="24"/>
          <w:szCs w:val="24"/>
        </w:rPr>
        <w:t>Finally, our analyses</w:t>
      </w:r>
      <w:r w:rsidR="008520EB">
        <w:rPr>
          <w:rFonts w:ascii="Garamond" w:hAnsi="Garamond"/>
          <w:sz w:val="24"/>
          <w:szCs w:val="24"/>
        </w:rPr>
        <w:t xml:space="preserve"> yields generally optimistic findings with teachers holding generally high expectation for rural students</w:t>
      </w:r>
      <w:r w:rsidR="00261548">
        <w:rPr>
          <w:rFonts w:ascii="Garamond" w:hAnsi="Garamond" w:hint="eastAsia"/>
          <w:sz w:val="24"/>
          <w:szCs w:val="24"/>
        </w:rPr>
        <w:t>,</w:t>
      </w:r>
      <w:r w:rsidR="008520EB">
        <w:rPr>
          <w:rFonts w:ascii="Garamond" w:hAnsi="Garamond"/>
          <w:sz w:val="24"/>
          <w:szCs w:val="24"/>
        </w:rPr>
        <w:t xml:space="preserve"> as well as expectations that overestimate attainment mo</w:t>
      </w:r>
      <w:r>
        <w:rPr>
          <w:rFonts w:ascii="Garamond" w:hAnsi="Garamond"/>
          <w:sz w:val="24"/>
          <w:szCs w:val="24"/>
        </w:rPr>
        <w:t xml:space="preserve">re often than underestimate it.  </w:t>
      </w:r>
      <w:r w:rsidR="00180DE8">
        <w:rPr>
          <w:rFonts w:ascii="Garamond" w:hAnsi="Garamond"/>
          <w:sz w:val="24"/>
          <w:szCs w:val="24"/>
        </w:rPr>
        <w:t>However, t</w:t>
      </w:r>
      <w:r w:rsidR="008520EB">
        <w:rPr>
          <w:rFonts w:ascii="Garamond" w:hAnsi="Garamond"/>
          <w:sz w:val="24"/>
          <w:szCs w:val="24"/>
        </w:rPr>
        <w:t>he results also raise concerns</w:t>
      </w:r>
      <w:r w:rsidR="00180DE8">
        <w:rPr>
          <w:rFonts w:ascii="Garamond" w:hAnsi="Garamond"/>
          <w:sz w:val="24"/>
          <w:szCs w:val="24"/>
        </w:rPr>
        <w:t xml:space="preserve"> for both the students who have had their attainment over and underestimated.  </w:t>
      </w:r>
      <w:r w:rsidR="006261AC">
        <w:rPr>
          <w:rFonts w:ascii="Garamond" w:hAnsi="Garamond"/>
          <w:sz w:val="24"/>
          <w:szCs w:val="24"/>
        </w:rPr>
        <w:t>First, drawing on</w:t>
      </w:r>
      <w:r w:rsidR="00261548">
        <w:rPr>
          <w:rFonts w:ascii="Garamond" w:hAnsi="Garamond"/>
          <w:sz w:val="24"/>
          <w:szCs w:val="24"/>
        </w:rPr>
        <w:t xml:space="preserve"> our results </w:t>
      </w:r>
      <w:r w:rsidR="00261548">
        <w:rPr>
          <w:rFonts w:ascii="Garamond" w:hAnsi="Garamond" w:hint="eastAsia"/>
          <w:sz w:val="24"/>
          <w:szCs w:val="24"/>
        </w:rPr>
        <w:t>to highlight</w:t>
      </w:r>
      <w:r w:rsidR="006261AC">
        <w:rPr>
          <w:rFonts w:ascii="Garamond" w:hAnsi="Garamond"/>
          <w:sz w:val="24"/>
          <w:szCs w:val="24"/>
        </w:rPr>
        <w:t xml:space="preserve"> the way in which student background characteristics condition early teacher expectations, we suggest that the 13 per cent of students </w:t>
      </w:r>
      <w:r w:rsidR="00261548">
        <w:rPr>
          <w:rFonts w:ascii="Garamond" w:hAnsi="Garamond" w:hint="eastAsia"/>
          <w:sz w:val="24"/>
          <w:szCs w:val="24"/>
        </w:rPr>
        <w:t>(</w:t>
      </w:r>
      <w:r w:rsidR="006261AC">
        <w:rPr>
          <w:rFonts w:ascii="Garamond" w:hAnsi="Garamond"/>
          <w:sz w:val="24"/>
          <w:szCs w:val="24"/>
        </w:rPr>
        <w:t>who had early teachers who underestimated their attainment</w:t>
      </w:r>
      <w:r w:rsidR="00261548">
        <w:rPr>
          <w:rFonts w:ascii="Garamond" w:hAnsi="Garamond" w:hint="eastAsia"/>
          <w:sz w:val="24"/>
          <w:szCs w:val="24"/>
        </w:rPr>
        <w:t>)</w:t>
      </w:r>
      <w:r w:rsidR="006261AC">
        <w:rPr>
          <w:rFonts w:ascii="Garamond" w:hAnsi="Garamond"/>
          <w:sz w:val="24"/>
          <w:szCs w:val="24"/>
        </w:rPr>
        <w:t xml:space="preserve"> are more likely to be from disadvantaged backgrounds.  </w:t>
      </w:r>
      <w:r w:rsidR="00180DE8">
        <w:rPr>
          <w:rFonts w:ascii="Garamond" w:hAnsi="Garamond"/>
          <w:sz w:val="24"/>
          <w:szCs w:val="24"/>
        </w:rPr>
        <w:t xml:space="preserve"> </w:t>
      </w:r>
      <w:r w:rsidR="006261AC">
        <w:rPr>
          <w:rFonts w:ascii="Garamond" w:hAnsi="Garamond"/>
          <w:sz w:val="24"/>
          <w:szCs w:val="24"/>
        </w:rPr>
        <w:t xml:space="preserve">Next, for the 35 per cent of students who had their attainment </w:t>
      </w:r>
      <w:r w:rsidR="00180DE8">
        <w:rPr>
          <w:rFonts w:ascii="Garamond" w:hAnsi="Garamond"/>
          <w:sz w:val="24"/>
          <w:szCs w:val="24"/>
        </w:rPr>
        <w:t xml:space="preserve">overestimated by their teachers, </w:t>
      </w:r>
      <w:r w:rsidR="006261AC">
        <w:rPr>
          <w:rFonts w:ascii="Garamond" w:hAnsi="Garamond"/>
          <w:sz w:val="24"/>
          <w:szCs w:val="24"/>
        </w:rPr>
        <w:t xml:space="preserve">our findings </w:t>
      </w:r>
      <w:r w:rsidR="00180DE8">
        <w:rPr>
          <w:rFonts w:ascii="Garamond" w:hAnsi="Garamond"/>
          <w:sz w:val="24"/>
          <w:szCs w:val="24"/>
        </w:rPr>
        <w:t>rais</w:t>
      </w:r>
      <w:r w:rsidR="006261AC">
        <w:rPr>
          <w:rFonts w:ascii="Garamond" w:hAnsi="Garamond"/>
          <w:sz w:val="24"/>
          <w:szCs w:val="24"/>
        </w:rPr>
        <w:t>e q</w:t>
      </w:r>
      <w:r w:rsidR="00180DE8">
        <w:rPr>
          <w:rFonts w:ascii="Garamond" w:hAnsi="Garamond"/>
          <w:sz w:val="24"/>
          <w:szCs w:val="24"/>
        </w:rPr>
        <w:t xml:space="preserve">uestions about why these students failed to achieve the education that their early teachers expected for them.  Although we cannot identify the factors that contributed to lower attainment in these analyses, we speculate that overestimation may reflect </w:t>
      </w:r>
      <w:r w:rsidR="00EC45E1">
        <w:rPr>
          <w:rFonts w:ascii="Garamond" w:hAnsi="Garamond"/>
          <w:sz w:val="24"/>
          <w:szCs w:val="24"/>
        </w:rPr>
        <w:t>the gap</w:t>
      </w:r>
      <w:r w:rsidR="00180DE8">
        <w:rPr>
          <w:rFonts w:ascii="Garamond" w:hAnsi="Garamond"/>
          <w:sz w:val="24"/>
          <w:szCs w:val="24"/>
        </w:rPr>
        <w:t xml:space="preserve"> between </w:t>
      </w:r>
      <w:r w:rsidR="00180DE8" w:rsidRPr="00180DE8">
        <w:rPr>
          <w:rFonts w:ascii="Garamond" w:hAnsi="Garamond" w:cs="Times New Roman"/>
          <w:color w:val="000000" w:themeColor="text1"/>
          <w:sz w:val="24"/>
          <w:szCs w:val="24"/>
        </w:rPr>
        <w:t xml:space="preserve">teacher beliefs about student ability to attain </w:t>
      </w:r>
      <w:r w:rsidR="00180DE8" w:rsidRPr="00180DE8">
        <w:rPr>
          <w:rFonts w:ascii="Garamond" w:hAnsi="Garamond" w:cs="Times New Roman"/>
          <w:i/>
          <w:color w:val="000000" w:themeColor="text1"/>
          <w:sz w:val="24"/>
          <w:szCs w:val="24"/>
        </w:rPr>
        <w:t xml:space="preserve">and </w:t>
      </w:r>
      <w:r w:rsidR="00180DE8" w:rsidRPr="00180DE8">
        <w:rPr>
          <w:rFonts w:ascii="Garamond" w:hAnsi="Garamond" w:cs="Times New Roman"/>
          <w:color w:val="000000" w:themeColor="text1"/>
          <w:sz w:val="24"/>
          <w:szCs w:val="24"/>
        </w:rPr>
        <w:t>the financial realities of education that faced rural families in the pre-rural relief era (since 2007).</w:t>
      </w:r>
      <w:r w:rsidR="00180DE8" w:rsidRPr="00F94190">
        <w:rPr>
          <w:rFonts w:ascii="Garamond" w:hAnsi="Garamond" w:cs="Times New Roman"/>
          <w:color w:val="FF0000"/>
          <w:sz w:val="24"/>
          <w:szCs w:val="24"/>
        </w:rPr>
        <w:t xml:space="preserve">  </w:t>
      </w:r>
      <w:r w:rsidR="006261AC">
        <w:rPr>
          <w:rFonts w:ascii="Garamond" w:hAnsi="Garamond"/>
          <w:sz w:val="24"/>
          <w:szCs w:val="24"/>
        </w:rPr>
        <w:t xml:space="preserve">In this way, both </w:t>
      </w:r>
      <w:r w:rsidR="001F787F">
        <w:rPr>
          <w:rFonts w:ascii="Garamond" w:hAnsi="Garamond" w:cs="Times New Roman"/>
          <w:sz w:val="24"/>
          <w:szCs w:val="24"/>
        </w:rPr>
        <w:t xml:space="preserve">the underestimation </w:t>
      </w:r>
      <w:r w:rsidR="006261AC">
        <w:rPr>
          <w:rFonts w:ascii="Garamond" w:hAnsi="Garamond" w:cs="Times New Roman"/>
          <w:sz w:val="24"/>
          <w:szCs w:val="24"/>
        </w:rPr>
        <w:t xml:space="preserve">and overestimation </w:t>
      </w:r>
      <w:r w:rsidR="001E54BC">
        <w:rPr>
          <w:rFonts w:ascii="Garamond" w:hAnsi="Garamond" w:cs="Times New Roman"/>
          <w:sz w:val="24"/>
          <w:szCs w:val="24"/>
        </w:rPr>
        <w:t>of a youth’s attainment suggest</w:t>
      </w:r>
      <w:r w:rsidR="001F787F">
        <w:rPr>
          <w:rFonts w:ascii="Garamond" w:hAnsi="Garamond" w:cs="Times New Roman"/>
          <w:sz w:val="24"/>
          <w:szCs w:val="24"/>
        </w:rPr>
        <w:t xml:space="preserve"> rural students’ academic potential are not being fully realized. </w:t>
      </w:r>
      <w:r w:rsidR="007E390D">
        <w:rPr>
          <w:rFonts w:ascii="Garamond" w:hAnsi="Garamond" w:cs="Times New Roman" w:hint="eastAsia"/>
          <w:sz w:val="24"/>
          <w:szCs w:val="24"/>
        </w:rPr>
        <w:t xml:space="preserve">The next section explores the policy implications of our teacher expectation findings on existing educational policy. </w:t>
      </w:r>
    </w:p>
    <w:p w:rsidR="00303906" w:rsidRDefault="00944F82" w:rsidP="00EB2530">
      <w:pPr>
        <w:spacing w:after="0" w:line="480" w:lineRule="auto"/>
        <w:rPr>
          <w:rFonts w:ascii="Garamond" w:hAnsi="Garamond" w:cs="Times New Roman"/>
          <w:sz w:val="24"/>
          <w:szCs w:val="24"/>
        </w:rPr>
      </w:pPr>
      <w:r>
        <w:rPr>
          <w:rFonts w:ascii="Garamond" w:hAnsi="Garamond" w:cs="Times New Roman"/>
          <w:sz w:val="24"/>
          <w:szCs w:val="24"/>
        </w:rPr>
        <w:t>IMPLICATIONS</w:t>
      </w:r>
      <w:r w:rsidR="00F9148E">
        <w:rPr>
          <w:rFonts w:ascii="Garamond" w:hAnsi="Garamond" w:cs="Times New Roman"/>
          <w:sz w:val="24"/>
          <w:szCs w:val="24"/>
        </w:rPr>
        <w:t xml:space="preserve"> FOR POLICY</w:t>
      </w:r>
    </w:p>
    <w:p w:rsidR="009D7368" w:rsidRDefault="00944F82" w:rsidP="00EB2530">
      <w:pPr>
        <w:spacing w:after="0" w:line="480" w:lineRule="auto"/>
        <w:ind w:firstLine="720"/>
        <w:rPr>
          <w:rFonts w:ascii="Garamond" w:hAnsi="Garamond" w:cs="Times New Roman"/>
          <w:sz w:val="24"/>
          <w:szCs w:val="24"/>
        </w:rPr>
      </w:pPr>
      <w:r>
        <w:rPr>
          <w:rFonts w:ascii="Garamond" w:hAnsi="Garamond" w:cs="Times New Roman"/>
          <w:sz w:val="24"/>
          <w:szCs w:val="24"/>
        </w:rPr>
        <w:lastRenderedPageBreak/>
        <w:t>For the last two decades, initiatives aimed at expanding access to rural schooling have played a key role in the State’s efforts to close the education gap between rural and urban residents, and ultimately, promote social equality.  As rural youth face decreasing enrollment obstacles, educational policymakers have turned their attention to improving the quality of education experienced by rural youth.   Our findings improve our understanding of the formation of teacher expectations, an important aspect of rural teaching, and also have significant implications for the State policies to improve rural education, particularly those policies aimed to raise teaching quality and promote vocational education</w:t>
      </w:r>
      <w:r w:rsidR="0028451D">
        <w:rPr>
          <w:rFonts w:ascii="Garamond" w:hAnsi="Garamond" w:cs="Times New Roman"/>
          <w:sz w:val="24"/>
          <w:szCs w:val="24"/>
        </w:rPr>
        <w:t xml:space="preserve">.  </w:t>
      </w:r>
      <w:r w:rsidR="0028451D" w:rsidDel="0028451D">
        <w:rPr>
          <w:rFonts w:ascii="Garamond" w:hAnsi="Garamond" w:cs="Times New Roman"/>
          <w:sz w:val="24"/>
          <w:szCs w:val="24"/>
        </w:rPr>
        <w:t xml:space="preserve"> </w:t>
      </w:r>
      <w:r w:rsidR="0028451D">
        <w:rPr>
          <w:rFonts w:ascii="Garamond" w:hAnsi="Garamond" w:cs="Times New Roman"/>
          <w:sz w:val="24"/>
          <w:szCs w:val="24"/>
        </w:rPr>
        <w:t xml:space="preserve"> A</w:t>
      </w:r>
      <w:r w:rsidR="00E42031">
        <w:rPr>
          <w:rFonts w:ascii="Garamond" w:hAnsi="Garamond" w:cs="Times New Roman" w:hint="eastAsia"/>
          <w:sz w:val="24"/>
          <w:szCs w:val="24"/>
        </w:rPr>
        <w:t xml:space="preserve">s </w:t>
      </w:r>
      <w:r w:rsidR="00E42031" w:rsidRPr="00DA4290">
        <w:rPr>
          <w:rFonts w:ascii="Garamond" w:hAnsi="Garamond" w:cs="Times New Roman" w:hint="eastAsia"/>
          <w:sz w:val="24"/>
          <w:szCs w:val="24"/>
        </w:rPr>
        <w:t xml:space="preserve">teacher expectations condition the daily schooling experience and </w:t>
      </w:r>
      <w:r w:rsidR="0028451D" w:rsidRPr="00DA4290">
        <w:rPr>
          <w:rFonts w:ascii="Garamond" w:hAnsi="Garamond" w:cs="Times New Roman"/>
          <w:sz w:val="24"/>
          <w:szCs w:val="24"/>
        </w:rPr>
        <w:t xml:space="preserve">educational trajectories </w:t>
      </w:r>
      <w:r w:rsidR="00E42031" w:rsidRPr="00DA4290">
        <w:rPr>
          <w:rFonts w:ascii="Garamond" w:hAnsi="Garamond" w:cs="Times New Roman" w:hint="eastAsia"/>
          <w:sz w:val="24"/>
          <w:szCs w:val="24"/>
        </w:rPr>
        <w:t>of rural students</w:t>
      </w:r>
      <w:r w:rsidR="0028451D" w:rsidRPr="00DA4290">
        <w:rPr>
          <w:rFonts w:ascii="Garamond" w:hAnsi="Garamond" w:cs="Times New Roman"/>
          <w:sz w:val="24"/>
          <w:szCs w:val="24"/>
        </w:rPr>
        <w:t>,</w:t>
      </w:r>
      <w:r w:rsidR="00B4316E" w:rsidRPr="00DA4290">
        <w:rPr>
          <w:rFonts w:ascii="Garamond" w:hAnsi="Garamond" w:cs="Times New Roman"/>
          <w:sz w:val="24"/>
          <w:szCs w:val="24"/>
        </w:rPr>
        <w:t xml:space="preserve"> our paper contributes new </w:t>
      </w:r>
      <w:r w:rsidR="0064678C" w:rsidRPr="00DA4290">
        <w:rPr>
          <w:rFonts w:ascii="Garamond" w:hAnsi="Garamond" w:cs="Times New Roman"/>
          <w:sz w:val="24"/>
          <w:szCs w:val="24"/>
        </w:rPr>
        <w:t>perspectives</w:t>
      </w:r>
      <w:r w:rsidR="00B4316E" w:rsidRPr="00DA4290">
        <w:rPr>
          <w:rFonts w:ascii="Garamond" w:hAnsi="Garamond" w:cs="Times New Roman"/>
          <w:sz w:val="24"/>
          <w:szCs w:val="24"/>
        </w:rPr>
        <w:t xml:space="preserve"> </w:t>
      </w:r>
      <w:r w:rsidR="00606B7F" w:rsidRPr="00DA4290">
        <w:rPr>
          <w:rFonts w:ascii="Garamond" w:hAnsi="Garamond" w:cs="Times New Roman"/>
          <w:sz w:val="24"/>
          <w:szCs w:val="24"/>
        </w:rPr>
        <w:t>to existing</w:t>
      </w:r>
      <w:r w:rsidR="00606B7F" w:rsidRPr="0064678C">
        <w:rPr>
          <w:rFonts w:ascii="Garamond" w:hAnsi="Garamond" w:cs="Times New Roman"/>
          <w:sz w:val="24"/>
          <w:szCs w:val="24"/>
        </w:rPr>
        <w:t xml:space="preserve"> policy discussions on rural educational reform</w:t>
      </w:r>
      <w:r w:rsidR="00F94190">
        <w:rPr>
          <w:rFonts w:ascii="Garamond" w:hAnsi="Garamond" w:cs="Times New Roman"/>
          <w:color w:val="00B050"/>
          <w:sz w:val="24"/>
          <w:szCs w:val="24"/>
        </w:rPr>
        <w:t>.</w:t>
      </w:r>
      <w:r w:rsidR="00606B7F">
        <w:rPr>
          <w:rFonts w:ascii="Garamond" w:hAnsi="Garamond" w:cs="Times New Roman"/>
          <w:b/>
          <w:color w:val="00B050"/>
          <w:sz w:val="24"/>
          <w:szCs w:val="24"/>
        </w:rPr>
        <w:t xml:space="preserve"> </w:t>
      </w:r>
      <w:r w:rsidR="006F2E05">
        <w:rPr>
          <w:rFonts w:ascii="Garamond" w:hAnsi="Garamond" w:cs="Times New Roman"/>
          <w:sz w:val="24"/>
          <w:szCs w:val="24"/>
        </w:rPr>
        <w:t xml:space="preserve">Our results confirm </w:t>
      </w:r>
      <w:r>
        <w:rPr>
          <w:rFonts w:ascii="Garamond" w:hAnsi="Garamond" w:cs="Times New Roman"/>
          <w:sz w:val="24"/>
          <w:szCs w:val="24"/>
        </w:rPr>
        <w:t>the benefit of local teachers</w:t>
      </w:r>
      <w:r w:rsidR="00694778">
        <w:rPr>
          <w:rFonts w:ascii="Garamond" w:hAnsi="Garamond" w:cs="Times New Roman"/>
          <w:sz w:val="24"/>
          <w:szCs w:val="24"/>
        </w:rPr>
        <w:t xml:space="preserve"> to the children who are at the g</w:t>
      </w:r>
      <w:r w:rsidR="006F2E05">
        <w:rPr>
          <w:rFonts w:ascii="Garamond" w:hAnsi="Garamond" w:cs="Times New Roman"/>
          <w:sz w:val="24"/>
          <w:szCs w:val="24"/>
        </w:rPr>
        <w:t xml:space="preserve">reatest risk of school dropout.  </w:t>
      </w:r>
      <w:r w:rsidR="00694778">
        <w:rPr>
          <w:rFonts w:ascii="Garamond" w:hAnsi="Garamond" w:cs="Times New Roman"/>
          <w:sz w:val="24"/>
          <w:szCs w:val="24"/>
        </w:rPr>
        <w:t xml:space="preserve">Rural students of local teachers show a marginally significant advantage in math achievement, as well as </w:t>
      </w:r>
      <w:r w:rsidR="00694778">
        <w:rPr>
          <w:rFonts w:ascii="Garamond" w:hAnsi="Garamond"/>
          <w:sz w:val="24"/>
          <w:szCs w:val="24"/>
        </w:rPr>
        <w:t>sizable advantages</w:t>
      </w:r>
      <w:r w:rsidR="00694778" w:rsidRPr="004E265B">
        <w:rPr>
          <w:rFonts w:ascii="Garamond" w:hAnsi="Garamond"/>
          <w:sz w:val="24"/>
          <w:szCs w:val="24"/>
        </w:rPr>
        <w:t xml:space="preserve"> </w:t>
      </w:r>
      <w:r w:rsidR="00694778">
        <w:rPr>
          <w:rFonts w:ascii="Garamond" w:hAnsi="Garamond"/>
          <w:sz w:val="24"/>
          <w:szCs w:val="24"/>
        </w:rPr>
        <w:t>in</w:t>
      </w:r>
      <w:r w:rsidR="00694778" w:rsidRPr="004E265B">
        <w:rPr>
          <w:rFonts w:ascii="Garamond" w:hAnsi="Garamond"/>
          <w:sz w:val="24"/>
          <w:szCs w:val="24"/>
        </w:rPr>
        <w:t xml:space="preserve"> higher student aspirations, better language scores,</w:t>
      </w:r>
      <w:r w:rsidR="00694778" w:rsidRPr="004E265B">
        <w:rPr>
          <w:rStyle w:val="FootnoteReference"/>
          <w:rFonts w:ascii="Garamond" w:hAnsi="Garamond"/>
          <w:sz w:val="24"/>
          <w:szCs w:val="24"/>
        </w:rPr>
        <w:t xml:space="preserve"> </w:t>
      </w:r>
      <w:r w:rsidR="00694778" w:rsidRPr="004E265B">
        <w:rPr>
          <w:rFonts w:ascii="Garamond" w:hAnsi="Garamond"/>
          <w:sz w:val="24"/>
          <w:szCs w:val="24"/>
        </w:rPr>
        <w:t>and</w:t>
      </w:r>
      <w:r w:rsidR="00694778">
        <w:rPr>
          <w:rFonts w:ascii="Garamond" w:hAnsi="Garamond"/>
          <w:sz w:val="24"/>
          <w:szCs w:val="24"/>
        </w:rPr>
        <w:t xml:space="preserve"> consistent</w:t>
      </w:r>
      <w:r w:rsidR="00694778" w:rsidRPr="004E265B">
        <w:rPr>
          <w:rFonts w:ascii="Garamond" w:hAnsi="Garamond"/>
          <w:sz w:val="24"/>
          <w:szCs w:val="24"/>
        </w:rPr>
        <w:t xml:space="preserve"> homework</w:t>
      </w:r>
      <w:r w:rsidR="00694778">
        <w:rPr>
          <w:rFonts w:ascii="Garamond" w:hAnsi="Garamond"/>
          <w:sz w:val="24"/>
          <w:szCs w:val="24"/>
        </w:rPr>
        <w:t xml:space="preserve"> completion</w:t>
      </w:r>
      <w:r w:rsidR="00694778" w:rsidRPr="0066412B">
        <w:rPr>
          <w:rFonts w:ascii="Garamond" w:hAnsi="Garamond"/>
          <w:sz w:val="24"/>
          <w:szCs w:val="24"/>
        </w:rPr>
        <w:t>.</w:t>
      </w:r>
      <w:r w:rsidR="00694778" w:rsidRPr="0066412B">
        <w:rPr>
          <w:rStyle w:val="FootnoteReference"/>
          <w:rFonts w:ascii="Garamond" w:hAnsi="Garamond"/>
          <w:sz w:val="24"/>
          <w:szCs w:val="24"/>
        </w:rPr>
        <w:footnoteReference w:id="66"/>
      </w:r>
      <w:r w:rsidR="00694778" w:rsidRPr="0066412B">
        <w:rPr>
          <w:rFonts w:ascii="Garamond" w:hAnsi="Garamond"/>
          <w:sz w:val="24"/>
          <w:szCs w:val="24"/>
        </w:rPr>
        <w:t xml:space="preserve">  </w:t>
      </w:r>
      <w:r w:rsidR="00AD5525" w:rsidRPr="002206A3">
        <w:rPr>
          <w:rFonts w:ascii="Garamond" w:hAnsi="Garamond" w:cs="Times New Roman"/>
          <w:sz w:val="24"/>
          <w:szCs w:val="24"/>
        </w:rPr>
        <w:t>The significance of teacher place of origin as a factor associated with educational expectations hints that rural students may be best served by policies that encourage and assist local residents to pursue teaching as a profession</w:t>
      </w:r>
      <w:r w:rsidR="00AD5525">
        <w:rPr>
          <w:rFonts w:ascii="Garamond" w:hAnsi="Garamond" w:cs="Times New Roman"/>
          <w:sz w:val="24"/>
          <w:szCs w:val="24"/>
        </w:rPr>
        <w:t xml:space="preserve">.  </w:t>
      </w:r>
      <w:r w:rsidR="00AD5525">
        <w:rPr>
          <w:rFonts w:ascii="Garamond" w:hAnsi="Garamond"/>
          <w:sz w:val="24"/>
          <w:szCs w:val="24"/>
        </w:rPr>
        <w:t xml:space="preserve">In </w:t>
      </w:r>
      <w:r w:rsidR="00AD5525">
        <w:rPr>
          <w:rFonts w:ascii="Garamond" w:hAnsi="Garamond" w:cs="Times New Roman"/>
          <w:sz w:val="24"/>
          <w:szCs w:val="24"/>
        </w:rPr>
        <w:t xml:space="preserve">light of these findings, policy initiatives that focus primarily on raising rural teacher quality via the recruitment of non-local personnel need to be examined more carefully. </w:t>
      </w:r>
      <w:r w:rsidR="00261548">
        <w:rPr>
          <w:rFonts w:ascii="Garamond" w:hAnsi="Garamond" w:cs="Times New Roman" w:hint="eastAsia"/>
          <w:sz w:val="24"/>
          <w:szCs w:val="24"/>
        </w:rPr>
        <w:t>Although</w:t>
      </w:r>
      <w:r w:rsidR="007D7472">
        <w:rPr>
          <w:rFonts w:ascii="Garamond" w:hAnsi="Garamond" w:cs="Times New Roman"/>
          <w:sz w:val="24"/>
          <w:szCs w:val="24"/>
        </w:rPr>
        <w:t xml:space="preserve"> our</w:t>
      </w:r>
      <w:r w:rsidR="00FA453D">
        <w:rPr>
          <w:rFonts w:ascii="Garamond" w:hAnsi="Garamond" w:cs="Times New Roman"/>
          <w:sz w:val="24"/>
          <w:szCs w:val="24"/>
        </w:rPr>
        <w:t xml:space="preserve"> data doesn’t allow us to </w:t>
      </w:r>
      <w:r w:rsidR="007D7472">
        <w:rPr>
          <w:rFonts w:ascii="Garamond" w:hAnsi="Garamond" w:cs="Times New Roman"/>
          <w:sz w:val="24"/>
          <w:szCs w:val="24"/>
        </w:rPr>
        <w:t>differentiate between non-local</w:t>
      </w:r>
      <w:r w:rsidR="00FA453D">
        <w:rPr>
          <w:rFonts w:ascii="Garamond" w:hAnsi="Garamond" w:cs="Times New Roman"/>
          <w:sz w:val="24"/>
          <w:szCs w:val="24"/>
        </w:rPr>
        <w:t xml:space="preserve"> teachers with rural or urban origins, our findings raise</w:t>
      </w:r>
      <w:r w:rsidR="007D7472">
        <w:rPr>
          <w:rFonts w:ascii="Garamond" w:hAnsi="Garamond" w:cs="Times New Roman"/>
          <w:sz w:val="24"/>
          <w:szCs w:val="24"/>
        </w:rPr>
        <w:t xml:space="preserve"> non-locality </w:t>
      </w:r>
      <w:r w:rsidR="00FA453D">
        <w:rPr>
          <w:rFonts w:ascii="Garamond" w:hAnsi="Garamond" w:cs="Times New Roman"/>
          <w:sz w:val="24"/>
          <w:szCs w:val="24"/>
        </w:rPr>
        <w:t>as a salient policy issue that requires closer examination</w:t>
      </w:r>
      <w:r w:rsidR="007D7472">
        <w:rPr>
          <w:rFonts w:ascii="Garamond" w:hAnsi="Garamond" w:cs="Times New Roman"/>
          <w:sz w:val="24"/>
          <w:szCs w:val="24"/>
        </w:rPr>
        <w:t xml:space="preserve">.  </w:t>
      </w:r>
      <w:r w:rsidR="00FA453D">
        <w:rPr>
          <w:rFonts w:ascii="Garamond" w:hAnsi="Garamond" w:cs="Times New Roman"/>
          <w:sz w:val="24"/>
          <w:szCs w:val="24"/>
        </w:rPr>
        <w:t>Specifically</w:t>
      </w:r>
      <w:r w:rsidR="00AD5525">
        <w:rPr>
          <w:rFonts w:ascii="Garamond" w:hAnsi="Garamond" w:cs="Times New Roman"/>
          <w:sz w:val="24"/>
          <w:szCs w:val="24"/>
        </w:rPr>
        <w:t xml:space="preserve">, recent reform efforts have touted the ambitious recruitment of urban teachers and new college graduates to rural schools.  While these recruitment programs managed by the State, and also by private organizations, such as Teach for China, promise educators with a strong understanding of </w:t>
      </w:r>
      <w:r w:rsidR="00AD5525">
        <w:rPr>
          <w:rFonts w:ascii="Garamond" w:hAnsi="Garamond" w:cs="Times New Roman"/>
          <w:sz w:val="24"/>
          <w:szCs w:val="24"/>
        </w:rPr>
        <w:lastRenderedPageBreak/>
        <w:t>the subject they teach, little is known about how effective these teachers are in rural schools.</w:t>
      </w:r>
      <w:r w:rsidR="00AD5525">
        <w:rPr>
          <w:rStyle w:val="FootnoteReference"/>
          <w:rFonts w:ascii="Garamond" w:hAnsi="Garamond" w:cs="Times New Roman"/>
          <w:sz w:val="24"/>
          <w:szCs w:val="24"/>
        </w:rPr>
        <w:footnoteReference w:id="67"/>
      </w:r>
      <w:r w:rsidR="00AD5525">
        <w:rPr>
          <w:rFonts w:ascii="Garamond" w:hAnsi="Garamond" w:cs="Times New Roman"/>
          <w:sz w:val="24"/>
          <w:szCs w:val="24"/>
        </w:rPr>
        <w:t xml:space="preserve">  And, s</w:t>
      </w:r>
      <w:r w:rsidR="00FA453D">
        <w:rPr>
          <w:rFonts w:ascii="Garamond" w:hAnsi="Garamond" w:cs="Times New Roman"/>
          <w:sz w:val="24"/>
          <w:szCs w:val="24"/>
        </w:rPr>
        <w:t xml:space="preserve">ince our findings suggest that </w:t>
      </w:r>
      <w:r w:rsidR="00AD5525">
        <w:rPr>
          <w:rFonts w:ascii="Garamond" w:hAnsi="Garamond" w:cs="Times New Roman"/>
          <w:sz w:val="24"/>
          <w:szCs w:val="24"/>
        </w:rPr>
        <w:t xml:space="preserve">non-local teachers have significantly lower educational expectations for rural teachers, policymakers should consider that there may be negative classroom consequences associated with current State policy incentives that encourage urban college graduates and urban educators to teach in rural areas.  These policies will fall short of improving rural schooling if these teachers pass on low educational expectations to rural students and their parents.  </w:t>
      </w:r>
    </w:p>
    <w:p w:rsidR="00072629" w:rsidRDefault="00FA453D" w:rsidP="00EB2530">
      <w:pPr>
        <w:autoSpaceDE w:val="0"/>
        <w:autoSpaceDN w:val="0"/>
        <w:adjustRightInd w:val="0"/>
        <w:spacing w:after="0" w:line="480" w:lineRule="auto"/>
        <w:ind w:firstLine="720"/>
        <w:rPr>
          <w:rFonts w:ascii="Garamond" w:hAnsi="Garamond" w:cs="Times New Roman"/>
          <w:sz w:val="24"/>
          <w:szCs w:val="24"/>
        </w:rPr>
      </w:pPr>
      <w:r>
        <w:rPr>
          <w:rFonts w:ascii="Garamond" w:hAnsi="Garamond" w:cs="Times New Roman"/>
          <w:sz w:val="24"/>
          <w:szCs w:val="24"/>
        </w:rPr>
        <w:t>Furthermore, o</w:t>
      </w:r>
      <w:r w:rsidR="00944F82">
        <w:rPr>
          <w:rFonts w:ascii="Garamond" w:hAnsi="Garamond" w:cs="Times New Roman"/>
          <w:sz w:val="24"/>
          <w:szCs w:val="24"/>
        </w:rPr>
        <w:t xml:space="preserve">ur results regarding the association between teacher efficacy and teacher expectations raise questions about the recruitment of inexperienced, college graduates as a strategy to improve rural education.  </w:t>
      </w:r>
      <w:r w:rsidR="00944F82" w:rsidRPr="00C677A2">
        <w:rPr>
          <w:rFonts w:ascii="Garamond" w:hAnsi="Garamond" w:cs="Times New Roman"/>
          <w:sz w:val="24"/>
          <w:szCs w:val="24"/>
        </w:rPr>
        <w:t>Recent state policies, as well as an increasing number of organizations</w:t>
      </w:r>
      <w:r w:rsidR="00944F82">
        <w:rPr>
          <w:rFonts w:ascii="Garamond" w:hAnsi="Garamond" w:cs="Times New Roman"/>
          <w:sz w:val="24"/>
          <w:szCs w:val="24"/>
        </w:rPr>
        <w:t>,</w:t>
      </w:r>
      <w:r w:rsidR="00944F82" w:rsidRPr="00C677A2">
        <w:rPr>
          <w:rFonts w:ascii="Garamond" w:hAnsi="Garamond" w:cs="Times New Roman"/>
          <w:sz w:val="24"/>
          <w:szCs w:val="24"/>
        </w:rPr>
        <w:t xml:space="preserve"> like Teach for China</w:t>
      </w:r>
      <w:r w:rsidR="00944F82">
        <w:rPr>
          <w:rFonts w:ascii="Garamond" w:hAnsi="Garamond" w:cs="Times New Roman"/>
          <w:sz w:val="24"/>
          <w:szCs w:val="24"/>
        </w:rPr>
        <w:t>,</w:t>
      </w:r>
      <w:r w:rsidR="00944F82" w:rsidRPr="00C677A2">
        <w:rPr>
          <w:rFonts w:ascii="Garamond" w:hAnsi="Garamond" w:cs="Times New Roman"/>
          <w:sz w:val="24"/>
          <w:szCs w:val="24"/>
        </w:rPr>
        <w:t xml:space="preserve"> </w:t>
      </w:r>
      <w:r w:rsidR="00944F82">
        <w:rPr>
          <w:rFonts w:ascii="Garamond" w:hAnsi="Garamond" w:cs="Times New Roman"/>
          <w:sz w:val="24"/>
          <w:szCs w:val="24"/>
        </w:rPr>
        <w:t xml:space="preserve">recruit outstanding college graduates to teach in high poverty, rural Chinese communities. While college graduates enter their classroom with a strong foundation of knowledge and the motivation to improve practice, they lack professional experience and skill as a teacher.  </w:t>
      </w:r>
      <w:r w:rsidR="006F2E05">
        <w:rPr>
          <w:rFonts w:ascii="Garamond" w:hAnsi="Garamond" w:cs="Times New Roman"/>
          <w:sz w:val="24"/>
          <w:szCs w:val="24"/>
        </w:rPr>
        <w:t>Research from the United States indicates that t</w:t>
      </w:r>
      <w:r>
        <w:rPr>
          <w:rFonts w:ascii="Garamond" w:hAnsi="Garamond" w:cs="Times New Roman"/>
          <w:sz w:val="24"/>
          <w:szCs w:val="24"/>
        </w:rPr>
        <w:t>eachers who participate in alternative certification programs—including Teacher for America, the program from which Teach for China is modeled—often express inadequate preparation to teach and manage a classroom, a sentiment al</w:t>
      </w:r>
      <w:r w:rsidR="00DA4290">
        <w:rPr>
          <w:rFonts w:ascii="Garamond" w:hAnsi="Garamond" w:cs="Times New Roman"/>
          <w:sz w:val="24"/>
          <w:szCs w:val="24"/>
        </w:rPr>
        <w:t xml:space="preserve">so associated with lowered </w:t>
      </w:r>
      <w:r>
        <w:rPr>
          <w:rFonts w:ascii="Garamond" w:hAnsi="Garamond" w:cs="Times New Roman"/>
          <w:sz w:val="24"/>
          <w:szCs w:val="24"/>
        </w:rPr>
        <w:t>efficacy.</w:t>
      </w:r>
      <w:r>
        <w:rPr>
          <w:rStyle w:val="FootnoteReference"/>
          <w:rFonts w:ascii="Garamond" w:hAnsi="Garamond" w:cs="Times New Roman"/>
          <w:sz w:val="24"/>
          <w:szCs w:val="24"/>
        </w:rPr>
        <w:footnoteReference w:id="68"/>
      </w:r>
      <w:r>
        <w:rPr>
          <w:rFonts w:ascii="Garamond" w:hAnsi="Garamond" w:cs="Times New Roman"/>
          <w:sz w:val="24"/>
          <w:szCs w:val="24"/>
        </w:rPr>
        <w:t xml:space="preserve">  Thus, i</w:t>
      </w:r>
      <w:r w:rsidR="00944F82">
        <w:rPr>
          <w:rFonts w:ascii="Garamond" w:hAnsi="Garamond" w:cs="Times New Roman"/>
          <w:sz w:val="24"/>
          <w:szCs w:val="24"/>
        </w:rPr>
        <w:t>nexperienced urban graduates</w:t>
      </w:r>
      <w:r w:rsidR="007D7472">
        <w:rPr>
          <w:rFonts w:ascii="Garamond" w:hAnsi="Garamond" w:cs="Times New Roman"/>
          <w:sz w:val="24"/>
          <w:szCs w:val="24"/>
        </w:rPr>
        <w:t xml:space="preserve"> </w:t>
      </w:r>
      <w:r w:rsidR="00072629">
        <w:rPr>
          <w:rFonts w:ascii="Garamond" w:hAnsi="Garamond" w:cs="Times New Roman"/>
          <w:sz w:val="24"/>
          <w:szCs w:val="24"/>
        </w:rPr>
        <w:t xml:space="preserve">who enter the rural classroom through participating in non-traditional certification routes </w:t>
      </w:r>
      <w:r w:rsidR="006F2E05">
        <w:rPr>
          <w:rFonts w:ascii="Garamond" w:hAnsi="Garamond" w:cs="Times New Roman"/>
          <w:sz w:val="24"/>
          <w:szCs w:val="24"/>
        </w:rPr>
        <w:t>may</w:t>
      </w:r>
      <w:r w:rsidR="00944F82">
        <w:rPr>
          <w:rFonts w:ascii="Garamond" w:hAnsi="Garamond" w:cs="Times New Roman"/>
          <w:sz w:val="24"/>
          <w:szCs w:val="24"/>
        </w:rPr>
        <w:t xml:space="preserve"> possess low efficacy and, according to these study’s findings, </w:t>
      </w:r>
      <w:r w:rsidR="006F2E05">
        <w:rPr>
          <w:rFonts w:ascii="Garamond" w:hAnsi="Garamond" w:cs="Times New Roman"/>
          <w:sz w:val="24"/>
          <w:szCs w:val="24"/>
        </w:rPr>
        <w:t>would be more likely to hold</w:t>
      </w:r>
      <w:r w:rsidR="00944F82">
        <w:rPr>
          <w:rFonts w:ascii="Garamond" w:hAnsi="Garamond" w:cs="Times New Roman"/>
          <w:sz w:val="24"/>
          <w:szCs w:val="24"/>
        </w:rPr>
        <w:t xml:space="preserve"> lower expectations for their rural students. </w:t>
      </w:r>
      <w:r w:rsidR="00CE14AC">
        <w:rPr>
          <w:rFonts w:ascii="Garamond" w:hAnsi="Garamond" w:cs="Times New Roman"/>
          <w:sz w:val="24"/>
          <w:szCs w:val="24"/>
        </w:rPr>
        <w:t xml:space="preserve">  </w:t>
      </w:r>
    </w:p>
    <w:p w:rsidR="007B2F94" w:rsidRDefault="00072629" w:rsidP="00EB2530">
      <w:pPr>
        <w:autoSpaceDE w:val="0"/>
        <w:autoSpaceDN w:val="0"/>
        <w:adjustRightInd w:val="0"/>
        <w:spacing w:after="0" w:line="480" w:lineRule="auto"/>
        <w:ind w:firstLine="720"/>
        <w:rPr>
          <w:rFonts w:ascii="Garamond" w:hAnsi="Garamond" w:cs="Times New Roman"/>
          <w:sz w:val="24"/>
          <w:szCs w:val="24"/>
        </w:rPr>
      </w:pPr>
      <w:r>
        <w:rPr>
          <w:rFonts w:ascii="Garamond" w:hAnsi="Garamond" w:cs="Times New Roman"/>
          <w:sz w:val="24"/>
          <w:szCs w:val="24"/>
        </w:rPr>
        <w:t xml:space="preserve">Based on our findings, </w:t>
      </w:r>
      <w:r w:rsidR="00CE14AC">
        <w:rPr>
          <w:rFonts w:ascii="Garamond" w:hAnsi="Garamond" w:cs="Times New Roman"/>
          <w:sz w:val="24"/>
          <w:szCs w:val="24"/>
        </w:rPr>
        <w:t>policymakers shoul</w:t>
      </w:r>
      <w:r w:rsidR="00DA4290">
        <w:rPr>
          <w:rFonts w:ascii="Garamond" w:hAnsi="Garamond" w:cs="Times New Roman"/>
          <w:sz w:val="24"/>
          <w:szCs w:val="24"/>
        </w:rPr>
        <w:t>d consider</w:t>
      </w:r>
      <w:r w:rsidR="006F2E05">
        <w:rPr>
          <w:rFonts w:ascii="Garamond" w:hAnsi="Garamond" w:cs="Times New Roman"/>
          <w:sz w:val="24"/>
          <w:szCs w:val="24"/>
        </w:rPr>
        <w:t xml:space="preserve"> way</w:t>
      </w:r>
      <w:r w:rsidR="00261548">
        <w:rPr>
          <w:rFonts w:ascii="Garamond" w:hAnsi="Garamond" w:cs="Times New Roman" w:hint="eastAsia"/>
          <w:sz w:val="24"/>
          <w:szCs w:val="24"/>
        </w:rPr>
        <w:t>s</w:t>
      </w:r>
      <w:r w:rsidR="006F2E05">
        <w:rPr>
          <w:rFonts w:ascii="Garamond" w:hAnsi="Garamond" w:cs="Times New Roman"/>
          <w:sz w:val="24"/>
          <w:szCs w:val="24"/>
        </w:rPr>
        <w:t xml:space="preserve"> to enhance</w:t>
      </w:r>
      <w:r w:rsidR="00DA4290">
        <w:rPr>
          <w:rFonts w:ascii="Garamond" w:hAnsi="Garamond" w:cs="Times New Roman"/>
          <w:sz w:val="24"/>
          <w:szCs w:val="24"/>
        </w:rPr>
        <w:t xml:space="preserve"> teacher </w:t>
      </w:r>
      <w:r w:rsidR="00CE14AC">
        <w:rPr>
          <w:rFonts w:ascii="Garamond" w:hAnsi="Garamond" w:cs="Times New Roman"/>
          <w:sz w:val="24"/>
          <w:szCs w:val="24"/>
        </w:rPr>
        <w:t>efficacy, particularly fo</w:t>
      </w:r>
      <w:r w:rsidR="00DA4290">
        <w:rPr>
          <w:rFonts w:ascii="Garamond" w:hAnsi="Garamond" w:cs="Times New Roman"/>
          <w:sz w:val="24"/>
          <w:szCs w:val="24"/>
        </w:rPr>
        <w:t>r recent college graduates, through</w:t>
      </w:r>
      <w:r w:rsidR="00CE14AC">
        <w:rPr>
          <w:rFonts w:ascii="Garamond" w:hAnsi="Garamond" w:cs="Times New Roman"/>
          <w:sz w:val="24"/>
          <w:szCs w:val="24"/>
        </w:rPr>
        <w:t xml:space="preserve"> professional development.  N</w:t>
      </w:r>
      <w:r>
        <w:rPr>
          <w:rFonts w:ascii="Garamond" w:hAnsi="Garamond" w:cs="Times New Roman"/>
          <w:sz w:val="24"/>
          <w:szCs w:val="24"/>
        </w:rPr>
        <w:t>ovice teachers</w:t>
      </w:r>
      <w:r w:rsidR="00CE14AC">
        <w:rPr>
          <w:rFonts w:ascii="Garamond" w:hAnsi="Garamond" w:cs="Times New Roman"/>
          <w:sz w:val="24"/>
          <w:szCs w:val="24"/>
        </w:rPr>
        <w:t>,</w:t>
      </w:r>
      <w:r>
        <w:rPr>
          <w:rFonts w:ascii="Garamond" w:hAnsi="Garamond" w:cs="Times New Roman"/>
          <w:sz w:val="24"/>
          <w:szCs w:val="24"/>
        </w:rPr>
        <w:t xml:space="preserve"> </w:t>
      </w:r>
      <w:r w:rsidR="000E044F">
        <w:rPr>
          <w:rFonts w:ascii="Garamond" w:hAnsi="Garamond" w:cs="Times New Roman"/>
          <w:sz w:val="24"/>
          <w:szCs w:val="24"/>
        </w:rPr>
        <w:t xml:space="preserve">who may arrive </w:t>
      </w:r>
      <w:r w:rsidR="00CE14AC">
        <w:rPr>
          <w:rFonts w:ascii="Garamond" w:hAnsi="Garamond" w:cs="Times New Roman"/>
          <w:sz w:val="24"/>
          <w:szCs w:val="24"/>
        </w:rPr>
        <w:t xml:space="preserve">with </w:t>
      </w:r>
      <w:r w:rsidR="00502A99">
        <w:rPr>
          <w:rFonts w:ascii="Garamond" w:hAnsi="Garamond" w:cs="Times New Roman"/>
          <w:sz w:val="24"/>
          <w:szCs w:val="24"/>
        </w:rPr>
        <w:t xml:space="preserve">“unrealistic optimism” </w:t>
      </w:r>
      <w:r w:rsidR="00CE14AC">
        <w:rPr>
          <w:rFonts w:ascii="Garamond" w:hAnsi="Garamond" w:cs="Times New Roman"/>
          <w:sz w:val="24"/>
          <w:szCs w:val="24"/>
        </w:rPr>
        <w:t xml:space="preserve">that good teaching can overcome all obstacles to learning </w:t>
      </w:r>
      <w:r w:rsidR="00CC14CA">
        <w:rPr>
          <w:rFonts w:ascii="Garamond" w:hAnsi="Garamond" w:cs="Times New Roman"/>
          <w:sz w:val="24"/>
          <w:szCs w:val="24"/>
        </w:rPr>
        <w:t xml:space="preserve">(i.e. </w:t>
      </w:r>
      <w:r w:rsidR="00CC14CA">
        <w:rPr>
          <w:rFonts w:ascii="Garamond" w:hAnsi="Garamond" w:cs="Times New Roman"/>
          <w:sz w:val="24"/>
          <w:szCs w:val="24"/>
        </w:rPr>
        <w:lastRenderedPageBreak/>
        <w:t xml:space="preserve">poverty) </w:t>
      </w:r>
      <w:r w:rsidR="00502A99">
        <w:rPr>
          <w:rFonts w:ascii="Garamond" w:hAnsi="Garamond" w:cs="Times New Roman"/>
          <w:sz w:val="24"/>
          <w:szCs w:val="24"/>
        </w:rPr>
        <w:t>but</w:t>
      </w:r>
      <w:r w:rsidR="000E044F">
        <w:rPr>
          <w:rFonts w:ascii="Garamond" w:hAnsi="Garamond" w:cs="Times New Roman"/>
          <w:sz w:val="24"/>
          <w:szCs w:val="24"/>
        </w:rPr>
        <w:t xml:space="preserve"> little understanding of the rural students’ lives</w:t>
      </w:r>
      <w:r w:rsidR="00CE14AC">
        <w:rPr>
          <w:rFonts w:ascii="Garamond" w:hAnsi="Garamond" w:cs="Times New Roman"/>
          <w:sz w:val="24"/>
          <w:szCs w:val="24"/>
        </w:rPr>
        <w:t xml:space="preserve">, </w:t>
      </w:r>
      <w:r>
        <w:rPr>
          <w:rFonts w:ascii="Garamond" w:hAnsi="Garamond" w:cs="Times New Roman"/>
          <w:sz w:val="24"/>
          <w:szCs w:val="24"/>
        </w:rPr>
        <w:t>face</w:t>
      </w:r>
      <w:r w:rsidR="000E044F">
        <w:rPr>
          <w:rFonts w:ascii="Garamond" w:hAnsi="Garamond" w:cs="Times New Roman"/>
          <w:sz w:val="24"/>
          <w:szCs w:val="24"/>
        </w:rPr>
        <w:t xml:space="preserve"> hopelessness when facing reality </w:t>
      </w:r>
      <w:r w:rsidR="00DA4290">
        <w:rPr>
          <w:rFonts w:ascii="Garamond" w:hAnsi="Garamond" w:cs="Times New Roman"/>
          <w:sz w:val="24"/>
          <w:szCs w:val="24"/>
        </w:rPr>
        <w:t xml:space="preserve">in the rural </w:t>
      </w:r>
      <w:r w:rsidR="000E044F">
        <w:rPr>
          <w:rFonts w:ascii="Garamond" w:hAnsi="Garamond" w:cs="Times New Roman"/>
          <w:sz w:val="24"/>
          <w:szCs w:val="24"/>
        </w:rPr>
        <w:t>classroom.</w:t>
      </w:r>
      <w:r w:rsidR="00CE14AC">
        <w:rPr>
          <w:rStyle w:val="FootnoteReference"/>
          <w:rFonts w:ascii="Garamond" w:hAnsi="Garamond" w:cs="Times New Roman"/>
          <w:sz w:val="24"/>
          <w:szCs w:val="24"/>
        </w:rPr>
        <w:footnoteReference w:id="69"/>
      </w:r>
      <w:r w:rsidR="002A2C28">
        <w:rPr>
          <w:rFonts w:ascii="Garamond" w:hAnsi="Garamond" w:cs="Times New Roman"/>
          <w:sz w:val="24"/>
          <w:szCs w:val="24"/>
        </w:rPr>
        <w:t xml:space="preserve"> A professional d</w:t>
      </w:r>
      <w:r w:rsidR="00CC14CA">
        <w:rPr>
          <w:rFonts w:ascii="Garamond" w:hAnsi="Garamond" w:cs="Times New Roman"/>
          <w:sz w:val="24"/>
          <w:szCs w:val="24"/>
        </w:rPr>
        <w:t>evelopment that targets</w:t>
      </w:r>
      <w:r w:rsidR="002A2C28">
        <w:rPr>
          <w:rFonts w:ascii="Garamond" w:hAnsi="Garamond" w:cs="Times New Roman"/>
          <w:sz w:val="24"/>
          <w:szCs w:val="24"/>
        </w:rPr>
        <w:t xml:space="preserve"> efficacy </w:t>
      </w:r>
      <w:r w:rsidR="00CE14AC">
        <w:rPr>
          <w:rFonts w:ascii="Garamond" w:hAnsi="Garamond" w:cs="Times New Roman"/>
          <w:sz w:val="24"/>
          <w:szCs w:val="24"/>
        </w:rPr>
        <w:t>woul</w:t>
      </w:r>
      <w:r w:rsidR="00CC14CA">
        <w:rPr>
          <w:rFonts w:ascii="Garamond" w:hAnsi="Garamond" w:cs="Times New Roman"/>
          <w:sz w:val="24"/>
          <w:szCs w:val="24"/>
        </w:rPr>
        <w:t>d develop</w:t>
      </w:r>
      <w:r w:rsidR="00CE14AC">
        <w:rPr>
          <w:rFonts w:ascii="Garamond" w:hAnsi="Garamond" w:cs="Times New Roman"/>
          <w:sz w:val="24"/>
          <w:szCs w:val="24"/>
        </w:rPr>
        <w:t xml:space="preserve"> </w:t>
      </w:r>
      <w:r w:rsidR="00CC14CA">
        <w:rPr>
          <w:rFonts w:ascii="Garamond" w:hAnsi="Garamond" w:cs="Times New Roman"/>
          <w:sz w:val="24"/>
          <w:szCs w:val="24"/>
        </w:rPr>
        <w:t xml:space="preserve">skills to identify and address the source of </w:t>
      </w:r>
      <w:r w:rsidR="00DA4290">
        <w:rPr>
          <w:rFonts w:ascii="Garamond" w:hAnsi="Garamond" w:cs="Times New Roman"/>
          <w:sz w:val="24"/>
          <w:szCs w:val="24"/>
        </w:rPr>
        <w:t xml:space="preserve">teacher </w:t>
      </w:r>
      <w:r w:rsidR="00CC14CA">
        <w:rPr>
          <w:rFonts w:ascii="Garamond" w:hAnsi="Garamond" w:cs="Times New Roman"/>
          <w:sz w:val="24"/>
          <w:szCs w:val="24"/>
        </w:rPr>
        <w:t xml:space="preserve">low efficacy beliefs, thus gaining self-awareness of whether they attribute successes and failures to </w:t>
      </w:r>
      <w:r w:rsidR="00BD2ACF">
        <w:rPr>
          <w:rFonts w:ascii="Garamond" w:hAnsi="Garamond" w:cs="Times New Roman"/>
          <w:sz w:val="24"/>
          <w:szCs w:val="24"/>
        </w:rPr>
        <w:t xml:space="preserve">the teachers’ ability or factors external to the teacher (i.e. </w:t>
      </w:r>
      <w:r w:rsidR="00CC14CA">
        <w:rPr>
          <w:rFonts w:ascii="Garamond" w:hAnsi="Garamond" w:cs="Times New Roman"/>
          <w:sz w:val="24"/>
          <w:szCs w:val="24"/>
        </w:rPr>
        <w:t>student ability,</w:t>
      </w:r>
      <w:r w:rsidR="00DA4290">
        <w:rPr>
          <w:rFonts w:ascii="Garamond" w:hAnsi="Garamond" w:cs="Times New Roman"/>
          <w:sz w:val="24"/>
          <w:szCs w:val="24"/>
        </w:rPr>
        <w:t xml:space="preserve"> </w:t>
      </w:r>
      <w:r w:rsidR="004B15BC">
        <w:rPr>
          <w:rFonts w:ascii="Garamond" w:hAnsi="Garamond" w:cs="Times New Roman"/>
          <w:sz w:val="24"/>
          <w:szCs w:val="24"/>
        </w:rPr>
        <w:t>parents do not appear to support child’s education,</w:t>
      </w:r>
      <w:r w:rsidR="00DA4290">
        <w:rPr>
          <w:rFonts w:ascii="Garamond" w:hAnsi="Garamond" w:cs="Times New Roman"/>
          <w:sz w:val="24"/>
          <w:szCs w:val="24"/>
        </w:rPr>
        <w:t xml:space="preserve"> etc.</w:t>
      </w:r>
      <w:r w:rsidR="00BD2ACF">
        <w:rPr>
          <w:rFonts w:ascii="Garamond" w:hAnsi="Garamond" w:cs="Times New Roman"/>
          <w:sz w:val="24"/>
          <w:szCs w:val="24"/>
        </w:rPr>
        <w:t>)</w:t>
      </w:r>
      <w:r w:rsidR="00CC14CA">
        <w:rPr>
          <w:rFonts w:ascii="Garamond" w:hAnsi="Garamond" w:cs="Times New Roman"/>
          <w:sz w:val="24"/>
          <w:szCs w:val="24"/>
        </w:rPr>
        <w:t>.</w:t>
      </w:r>
      <w:r w:rsidR="00CC14CA">
        <w:rPr>
          <w:rStyle w:val="FootnoteReference"/>
          <w:rFonts w:ascii="Garamond" w:hAnsi="Garamond" w:cs="Times New Roman"/>
          <w:sz w:val="24"/>
          <w:szCs w:val="24"/>
        </w:rPr>
        <w:footnoteReference w:id="70"/>
      </w:r>
      <w:r w:rsidR="00CC14CA">
        <w:rPr>
          <w:rFonts w:ascii="Garamond" w:hAnsi="Garamond" w:cs="Times New Roman"/>
          <w:sz w:val="24"/>
          <w:szCs w:val="24"/>
        </w:rPr>
        <w:t xml:space="preserve">  </w:t>
      </w:r>
      <w:r w:rsidR="000E044F">
        <w:rPr>
          <w:rFonts w:ascii="Garamond" w:hAnsi="Garamond" w:cs="Times New Roman"/>
          <w:sz w:val="24"/>
          <w:szCs w:val="24"/>
        </w:rPr>
        <w:t xml:space="preserve">Such a program also promises benefits for </w:t>
      </w:r>
      <w:r w:rsidR="00CC14CA">
        <w:rPr>
          <w:rFonts w:ascii="Garamond" w:hAnsi="Garamond" w:cs="Times New Roman"/>
          <w:sz w:val="24"/>
          <w:szCs w:val="24"/>
        </w:rPr>
        <w:t xml:space="preserve">both </w:t>
      </w:r>
      <w:r w:rsidR="000E044F">
        <w:rPr>
          <w:rFonts w:ascii="Garamond" w:hAnsi="Garamond" w:cs="Times New Roman"/>
          <w:sz w:val="24"/>
          <w:szCs w:val="24"/>
        </w:rPr>
        <w:t>teachers</w:t>
      </w:r>
      <w:r w:rsidR="00CC14CA">
        <w:rPr>
          <w:rFonts w:ascii="Garamond" w:hAnsi="Garamond" w:cs="Times New Roman"/>
          <w:sz w:val="24"/>
          <w:szCs w:val="24"/>
        </w:rPr>
        <w:t xml:space="preserve"> of non-local and local origins</w:t>
      </w:r>
      <w:r>
        <w:rPr>
          <w:rFonts w:ascii="Garamond" w:hAnsi="Garamond" w:cs="Times New Roman"/>
          <w:sz w:val="24"/>
          <w:szCs w:val="24"/>
        </w:rPr>
        <w:t>.</w:t>
      </w:r>
    </w:p>
    <w:p w:rsidR="00B4316E" w:rsidRPr="00502A99" w:rsidRDefault="00502A99" w:rsidP="00EB2530">
      <w:pPr>
        <w:spacing w:after="0" w:line="480" w:lineRule="auto"/>
        <w:ind w:firstLine="720"/>
        <w:rPr>
          <w:rFonts w:ascii="Garamond" w:hAnsi="Garamond" w:cs="Times New Roman"/>
          <w:sz w:val="24"/>
          <w:szCs w:val="24"/>
        </w:rPr>
      </w:pPr>
      <w:r>
        <w:rPr>
          <w:rFonts w:ascii="Garamond" w:hAnsi="Garamond" w:cs="Times New Roman"/>
          <w:sz w:val="24"/>
          <w:szCs w:val="24"/>
        </w:rPr>
        <w:t>Lastly, w</w:t>
      </w:r>
      <w:r w:rsidR="0028451D">
        <w:rPr>
          <w:rFonts w:ascii="Garamond" w:hAnsi="Garamond" w:cs="Times New Roman" w:hint="eastAsia"/>
          <w:sz w:val="24"/>
          <w:szCs w:val="24"/>
        </w:rPr>
        <w:t>hile the State has been investing heavily in</w:t>
      </w:r>
      <w:r w:rsidR="0028451D" w:rsidRPr="007E390D">
        <w:rPr>
          <w:rFonts w:ascii="Garamond" w:hAnsi="Garamond" w:cs="Times New Roman" w:hint="eastAsia"/>
          <w:sz w:val="24"/>
          <w:szCs w:val="24"/>
        </w:rPr>
        <w:t xml:space="preserve"> </w:t>
      </w:r>
      <w:r w:rsidR="0028451D">
        <w:rPr>
          <w:rFonts w:ascii="Garamond" w:hAnsi="Garamond" w:cs="Times New Roman" w:hint="eastAsia"/>
          <w:sz w:val="24"/>
          <w:szCs w:val="24"/>
        </w:rPr>
        <w:t xml:space="preserve">vocational </w:t>
      </w:r>
      <w:r w:rsidR="00AD5525">
        <w:rPr>
          <w:rFonts w:ascii="Garamond" w:hAnsi="Garamond" w:cs="Times New Roman" w:hint="eastAsia"/>
          <w:sz w:val="24"/>
          <w:szCs w:val="24"/>
        </w:rPr>
        <w:t xml:space="preserve">and technical education as </w:t>
      </w:r>
      <w:r w:rsidR="00AD5525">
        <w:rPr>
          <w:rFonts w:ascii="Garamond" w:hAnsi="Garamond" w:cs="Times New Roman"/>
          <w:sz w:val="24"/>
          <w:szCs w:val="24"/>
        </w:rPr>
        <w:t>the</w:t>
      </w:r>
      <w:r w:rsidR="00AD5525">
        <w:rPr>
          <w:rFonts w:ascii="Garamond" w:hAnsi="Garamond" w:cs="Times New Roman" w:hint="eastAsia"/>
          <w:sz w:val="24"/>
          <w:szCs w:val="24"/>
        </w:rPr>
        <w:t xml:space="preserve"> </w:t>
      </w:r>
      <w:r w:rsidR="00AD5525">
        <w:rPr>
          <w:rFonts w:ascii="Garamond" w:hAnsi="Garamond" w:cs="Times New Roman"/>
          <w:sz w:val="24"/>
          <w:szCs w:val="24"/>
        </w:rPr>
        <w:t>primary</w:t>
      </w:r>
      <w:r w:rsidR="0028451D">
        <w:rPr>
          <w:rFonts w:ascii="Garamond" w:hAnsi="Garamond" w:cs="Times New Roman" w:hint="eastAsia"/>
          <w:sz w:val="24"/>
          <w:szCs w:val="24"/>
        </w:rPr>
        <w:t xml:space="preserve"> strategy to address unemployment in poor rural areas, our findings indicate a strong cultural bias that may undermine S</w:t>
      </w:r>
      <w:r w:rsidR="0028451D">
        <w:rPr>
          <w:rFonts w:ascii="Garamond" w:hAnsi="Garamond" w:cs="Times New Roman"/>
          <w:sz w:val="24"/>
          <w:szCs w:val="24"/>
        </w:rPr>
        <w:t>t</w:t>
      </w:r>
      <w:r w:rsidR="0028451D">
        <w:rPr>
          <w:rFonts w:ascii="Garamond" w:hAnsi="Garamond" w:cs="Times New Roman" w:hint="eastAsia"/>
          <w:sz w:val="24"/>
          <w:szCs w:val="24"/>
        </w:rPr>
        <w:t>ate efforts</w:t>
      </w:r>
      <w:r w:rsidR="00AD5525">
        <w:rPr>
          <w:rFonts w:ascii="Garamond" w:hAnsi="Garamond" w:cs="Times New Roman"/>
          <w:sz w:val="24"/>
          <w:szCs w:val="24"/>
        </w:rPr>
        <w:t xml:space="preserve"> to expand </w:t>
      </w:r>
      <w:r w:rsidR="00AD5525">
        <w:rPr>
          <w:rFonts w:ascii="Garamond" w:hAnsi="Garamond" w:cs="Times New Roman" w:hint="eastAsia"/>
          <w:sz w:val="24"/>
          <w:szCs w:val="24"/>
        </w:rPr>
        <w:t>this educational sector</w:t>
      </w:r>
      <w:r w:rsidR="0028451D">
        <w:rPr>
          <w:rFonts w:ascii="Garamond" w:hAnsi="Garamond" w:cs="Times New Roman" w:hint="eastAsia"/>
          <w:sz w:val="24"/>
          <w:szCs w:val="24"/>
        </w:rPr>
        <w:t>.</w:t>
      </w:r>
      <w:r w:rsidR="0028451D" w:rsidRPr="007E390D">
        <w:rPr>
          <w:rStyle w:val="FootnoteReference"/>
          <w:rFonts w:ascii="Garamond" w:hAnsi="Garamond" w:cs="Times New Roman"/>
          <w:sz w:val="24"/>
          <w:szCs w:val="24"/>
        </w:rPr>
        <w:t xml:space="preserve"> </w:t>
      </w:r>
      <w:r w:rsidR="0028451D">
        <w:rPr>
          <w:rStyle w:val="FootnoteReference"/>
          <w:rFonts w:ascii="Garamond" w:hAnsi="Garamond" w:cs="Times New Roman"/>
          <w:sz w:val="24"/>
          <w:szCs w:val="24"/>
        </w:rPr>
        <w:footnoteReference w:id="71"/>
      </w:r>
      <w:r w:rsidR="0028451D">
        <w:rPr>
          <w:rFonts w:ascii="Garamond" w:hAnsi="Garamond" w:cs="Times New Roman" w:hint="eastAsia"/>
          <w:sz w:val="24"/>
          <w:szCs w:val="24"/>
        </w:rPr>
        <w:t xml:space="preserve"> </w:t>
      </w:r>
      <w:r w:rsidR="00AD5525">
        <w:rPr>
          <w:rFonts w:ascii="Garamond" w:hAnsi="Garamond" w:cs="Times New Roman"/>
          <w:sz w:val="24"/>
          <w:szCs w:val="24"/>
        </w:rPr>
        <w:t>N</w:t>
      </w:r>
      <w:r w:rsidR="007B2F94" w:rsidRPr="00C677A2">
        <w:rPr>
          <w:rFonts w:ascii="Garamond" w:hAnsi="Garamond" w:cs="Times New Roman"/>
          <w:sz w:val="24"/>
          <w:szCs w:val="24"/>
        </w:rPr>
        <w:t>egative stereotypes of manual labor persist in pervading Chinese society and fuel critical attitudes toward vocational schooling.</w:t>
      </w:r>
      <w:r w:rsidR="007B2F94">
        <w:rPr>
          <w:rStyle w:val="FootnoteReference"/>
          <w:rFonts w:ascii="Garamond" w:hAnsi="Garamond" w:cs="Times New Roman"/>
          <w:sz w:val="24"/>
          <w:szCs w:val="24"/>
        </w:rPr>
        <w:footnoteReference w:id="72"/>
      </w:r>
      <w:r w:rsidR="00606B7F">
        <w:rPr>
          <w:rFonts w:ascii="Garamond" w:hAnsi="Garamond" w:cs="Times New Roman"/>
          <w:sz w:val="24"/>
          <w:szCs w:val="24"/>
        </w:rPr>
        <w:t xml:space="preserve">  </w:t>
      </w:r>
      <w:r w:rsidR="0064678C">
        <w:rPr>
          <w:rFonts w:ascii="Garamond" w:hAnsi="Garamond" w:cs="Times New Roman"/>
          <w:sz w:val="24"/>
          <w:szCs w:val="24"/>
        </w:rPr>
        <w:t>Empirical evidence</w:t>
      </w:r>
      <w:r w:rsidR="00246E0A">
        <w:rPr>
          <w:rFonts w:ascii="Garamond" w:hAnsi="Garamond" w:cs="Times New Roman"/>
          <w:sz w:val="24"/>
          <w:szCs w:val="24"/>
        </w:rPr>
        <w:t>, which document</w:t>
      </w:r>
      <w:r w:rsidR="0064678C">
        <w:rPr>
          <w:rFonts w:ascii="Garamond" w:hAnsi="Garamond" w:cs="Times New Roman"/>
          <w:sz w:val="24"/>
          <w:szCs w:val="24"/>
        </w:rPr>
        <w:t xml:space="preserve"> graduates of vocational schooling have lower levels of labor productivity</w:t>
      </w:r>
      <w:r w:rsidR="00246E0A">
        <w:rPr>
          <w:rFonts w:ascii="Garamond" w:hAnsi="Garamond" w:cs="Times New Roman"/>
          <w:sz w:val="24"/>
          <w:szCs w:val="24"/>
        </w:rPr>
        <w:t xml:space="preserve"> and vocational education’s higher equipment costs compared to academic schooling,</w:t>
      </w:r>
      <w:r w:rsidR="00246E0A">
        <w:rPr>
          <w:rStyle w:val="FootnoteReference"/>
          <w:rFonts w:ascii="Garamond" w:hAnsi="Garamond" w:cs="Times New Roman"/>
          <w:sz w:val="24"/>
          <w:szCs w:val="24"/>
        </w:rPr>
        <w:t xml:space="preserve"> </w:t>
      </w:r>
      <w:r w:rsidR="0064678C">
        <w:rPr>
          <w:rFonts w:ascii="Garamond" w:hAnsi="Garamond" w:cs="Times New Roman"/>
          <w:sz w:val="24"/>
          <w:szCs w:val="24"/>
        </w:rPr>
        <w:t>also</w:t>
      </w:r>
      <w:r w:rsidR="00F94190">
        <w:rPr>
          <w:rFonts w:ascii="Garamond" w:hAnsi="Garamond" w:cs="Times New Roman"/>
          <w:sz w:val="24"/>
          <w:szCs w:val="24"/>
        </w:rPr>
        <w:t xml:space="preserve"> raise concern about the cost-effectiveness of </w:t>
      </w:r>
      <w:r w:rsidR="0064678C">
        <w:rPr>
          <w:rFonts w:ascii="Garamond" w:hAnsi="Garamond" w:cs="Times New Roman"/>
          <w:sz w:val="24"/>
          <w:szCs w:val="24"/>
        </w:rPr>
        <w:t>State policy.</w:t>
      </w:r>
      <w:r w:rsidR="00F94190">
        <w:rPr>
          <w:rStyle w:val="FootnoteReference"/>
          <w:rFonts w:ascii="Garamond" w:hAnsi="Garamond" w:cs="Times New Roman"/>
          <w:sz w:val="24"/>
          <w:szCs w:val="24"/>
        </w:rPr>
        <w:footnoteReference w:id="73"/>
      </w:r>
      <w:r w:rsidR="0064678C">
        <w:rPr>
          <w:rFonts w:ascii="Garamond" w:hAnsi="Garamond" w:cs="Times New Roman"/>
          <w:sz w:val="24"/>
          <w:szCs w:val="24"/>
        </w:rPr>
        <w:t xml:space="preserve">  </w:t>
      </w:r>
      <w:r w:rsidR="003D1883">
        <w:rPr>
          <w:rFonts w:ascii="Garamond" w:hAnsi="Garamond" w:cs="Times New Roman"/>
          <w:sz w:val="24"/>
          <w:szCs w:val="24"/>
        </w:rPr>
        <w:t xml:space="preserve">Our findings suggest policymakers should consider </w:t>
      </w:r>
      <w:r w:rsidR="00606B7F">
        <w:rPr>
          <w:rFonts w:ascii="Garamond" w:hAnsi="Garamond" w:cs="Times New Roman"/>
          <w:sz w:val="24"/>
          <w:szCs w:val="24"/>
        </w:rPr>
        <w:t>cultural attitudes</w:t>
      </w:r>
      <w:r w:rsidR="003D1883">
        <w:rPr>
          <w:rFonts w:ascii="Garamond" w:hAnsi="Garamond" w:cs="Times New Roman"/>
          <w:sz w:val="24"/>
          <w:szCs w:val="24"/>
        </w:rPr>
        <w:t xml:space="preserve">, which perceive </w:t>
      </w:r>
      <w:r w:rsidR="00606B7F">
        <w:rPr>
          <w:rFonts w:ascii="Garamond" w:hAnsi="Garamond" w:cs="Times New Roman"/>
          <w:sz w:val="24"/>
          <w:szCs w:val="24"/>
        </w:rPr>
        <w:t xml:space="preserve">vocational schooling </w:t>
      </w:r>
      <w:r w:rsidR="00246E0A">
        <w:rPr>
          <w:rFonts w:ascii="Garamond" w:hAnsi="Garamond" w:cs="Times New Roman"/>
          <w:sz w:val="24"/>
          <w:szCs w:val="24"/>
        </w:rPr>
        <w:t>as a</w:t>
      </w:r>
      <w:r w:rsidR="003D1883">
        <w:rPr>
          <w:rFonts w:ascii="Garamond" w:hAnsi="Garamond" w:cs="Times New Roman"/>
          <w:sz w:val="24"/>
          <w:szCs w:val="24"/>
        </w:rPr>
        <w:t xml:space="preserve"> school</w:t>
      </w:r>
      <w:r w:rsidR="00246E0A">
        <w:rPr>
          <w:rFonts w:ascii="Garamond" w:hAnsi="Garamond" w:cs="Times New Roman"/>
          <w:sz w:val="24"/>
          <w:szCs w:val="24"/>
        </w:rPr>
        <w:t xml:space="preserve"> track that reproduces social stratification</w:t>
      </w:r>
      <w:r w:rsidR="003D1883">
        <w:rPr>
          <w:rFonts w:ascii="Garamond" w:hAnsi="Garamond" w:cs="Times New Roman"/>
          <w:sz w:val="24"/>
          <w:szCs w:val="24"/>
        </w:rPr>
        <w:t xml:space="preserve"> </w:t>
      </w:r>
      <w:r w:rsidR="003D1883">
        <w:rPr>
          <w:rFonts w:ascii="Garamond" w:hAnsi="Garamond" w:cs="Times New Roman" w:hint="eastAsia"/>
          <w:sz w:val="24"/>
          <w:szCs w:val="24"/>
        </w:rPr>
        <w:t>for rural students</w:t>
      </w:r>
      <w:r w:rsidR="003D1883">
        <w:rPr>
          <w:rFonts w:ascii="Garamond" w:hAnsi="Garamond" w:cs="Times New Roman"/>
          <w:sz w:val="24"/>
          <w:szCs w:val="24"/>
        </w:rPr>
        <w:t>,</w:t>
      </w:r>
      <w:r w:rsidR="003D1883">
        <w:rPr>
          <w:rFonts w:ascii="Garamond" w:hAnsi="Garamond" w:cs="Times New Roman" w:hint="eastAsia"/>
          <w:sz w:val="24"/>
          <w:szCs w:val="24"/>
        </w:rPr>
        <w:t xml:space="preserve"> </w:t>
      </w:r>
      <w:r w:rsidR="003D1883">
        <w:rPr>
          <w:rFonts w:ascii="Garamond" w:hAnsi="Garamond" w:cs="Times New Roman"/>
          <w:sz w:val="24"/>
          <w:szCs w:val="24"/>
        </w:rPr>
        <w:t>to be</w:t>
      </w:r>
      <w:r w:rsidR="007B2F94">
        <w:rPr>
          <w:rFonts w:ascii="Garamond" w:hAnsi="Garamond" w:cs="Times New Roman" w:hint="eastAsia"/>
          <w:sz w:val="24"/>
          <w:szCs w:val="24"/>
        </w:rPr>
        <w:t xml:space="preserve"> </w:t>
      </w:r>
      <w:r w:rsidR="00606B7F">
        <w:rPr>
          <w:rFonts w:ascii="Garamond" w:hAnsi="Garamond" w:cs="Times New Roman"/>
          <w:sz w:val="24"/>
          <w:szCs w:val="24"/>
        </w:rPr>
        <w:t xml:space="preserve">a formidable challenge </w:t>
      </w:r>
      <w:r w:rsidR="003D1883">
        <w:rPr>
          <w:rFonts w:ascii="Garamond" w:hAnsi="Garamond" w:cs="Times New Roman"/>
          <w:sz w:val="24"/>
          <w:szCs w:val="24"/>
        </w:rPr>
        <w:t>in</w:t>
      </w:r>
      <w:r w:rsidR="003D1883">
        <w:rPr>
          <w:rFonts w:ascii="Garamond" w:hAnsi="Garamond" w:cs="Times New Roman" w:hint="eastAsia"/>
          <w:sz w:val="24"/>
          <w:szCs w:val="24"/>
        </w:rPr>
        <w:t xml:space="preserve"> transform</w:t>
      </w:r>
      <w:r w:rsidR="003D1883">
        <w:rPr>
          <w:rFonts w:ascii="Garamond" w:hAnsi="Garamond" w:cs="Times New Roman"/>
          <w:sz w:val="24"/>
          <w:szCs w:val="24"/>
        </w:rPr>
        <w:t xml:space="preserve">ing </w:t>
      </w:r>
      <w:r w:rsidR="003D1883">
        <w:rPr>
          <w:rFonts w:ascii="Garamond" w:hAnsi="Garamond" w:cs="Times New Roman" w:hint="eastAsia"/>
          <w:sz w:val="24"/>
          <w:szCs w:val="24"/>
        </w:rPr>
        <w:t xml:space="preserve">this educational path </w:t>
      </w:r>
      <w:r w:rsidR="007B2F94">
        <w:rPr>
          <w:rFonts w:ascii="Garamond" w:hAnsi="Garamond" w:cs="Times New Roman" w:hint="eastAsia"/>
          <w:sz w:val="24"/>
          <w:szCs w:val="24"/>
        </w:rPr>
        <w:t>to a promising pathway</w:t>
      </w:r>
      <w:r w:rsidR="00606B7F">
        <w:rPr>
          <w:rFonts w:ascii="Garamond" w:hAnsi="Garamond" w:cs="Times New Roman"/>
          <w:sz w:val="24"/>
          <w:szCs w:val="24"/>
        </w:rPr>
        <w:t>.</w:t>
      </w:r>
    </w:p>
    <w:p w:rsidR="00D76BE5" w:rsidRDefault="00F15DB1" w:rsidP="00EB2530">
      <w:pPr>
        <w:spacing w:after="0" w:line="480" w:lineRule="auto"/>
        <w:rPr>
          <w:rFonts w:ascii="Garamond" w:hAnsi="Garamond" w:cs="Times New Roman"/>
          <w:sz w:val="24"/>
          <w:szCs w:val="24"/>
        </w:rPr>
      </w:pPr>
      <w:r>
        <w:rPr>
          <w:rFonts w:ascii="Garamond" w:hAnsi="Garamond" w:cs="Times New Roman"/>
          <w:sz w:val="24"/>
          <w:szCs w:val="24"/>
        </w:rPr>
        <w:t>CONCLU</w:t>
      </w:r>
      <w:r w:rsidR="00303906">
        <w:rPr>
          <w:rFonts w:ascii="Garamond" w:hAnsi="Garamond" w:cs="Times New Roman"/>
          <w:sz w:val="24"/>
          <w:szCs w:val="24"/>
        </w:rPr>
        <w:t>SI</w:t>
      </w:r>
      <w:r>
        <w:rPr>
          <w:rFonts w:ascii="Garamond" w:hAnsi="Garamond" w:cs="Times New Roman"/>
          <w:sz w:val="24"/>
          <w:szCs w:val="24"/>
        </w:rPr>
        <w:t>ON</w:t>
      </w:r>
    </w:p>
    <w:p w:rsidR="00841896" w:rsidRDefault="00BC4F26" w:rsidP="00EB2530">
      <w:pPr>
        <w:spacing w:after="0" w:line="480" w:lineRule="auto"/>
        <w:ind w:firstLine="720"/>
        <w:rPr>
          <w:rFonts w:ascii="Garamond" w:hAnsi="Garamond" w:cs="Times New Roman"/>
          <w:sz w:val="24"/>
          <w:szCs w:val="24"/>
        </w:rPr>
      </w:pPr>
      <w:r w:rsidRPr="00AF0A98">
        <w:rPr>
          <w:rFonts w:ascii="Garamond" w:hAnsi="Garamond" w:cs="Times New Roman"/>
          <w:sz w:val="24"/>
          <w:szCs w:val="24"/>
        </w:rPr>
        <w:t xml:space="preserve">As the State heavily invests in </w:t>
      </w:r>
      <w:r w:rsidR="00F15DB1">
        <w:rPr>
          <w:rFonts w:ascii="Garamond" w:hAnsi="Garamond" w:cs="Times New Roman"/>
          <w:sz w:val="24"/>
          <w:szCs w:val="24"/>
        </w:rPr>
        <w:t>rural education</w:t>
      </w:r>
      <w:r w:rsidRPr="00AF0A98">
        <w:rPr>
          <w:rFonts w:ascii="Garamond" w:hAnsi="Garamond" w:cs="Times New Roman"/>
          <w:sz w:val="24"/>
          <w:szCs w:val="24"/>
        </w:rPr>
        <w:t xml:space="preserve">, schools will be challenged to </w:t>
      </w:r>
      <w:r w:rsidR="00F15DB1">
        <w:rPr>
          <w:rFonts w:ascii="Garamond" w:hAnsi="Garamond" w:cs="Times New Roman"/>
          <w:sz w:val="24"/>
          <w:szCs w:val="24"/>
        </w:rPr>
        <w:t xml:space="preserve">both </w:t>
      </w:r>
      <w:r w:rsidRPr="00AF0A98">
        <w:rPr>
          <w:rFonts w:ascii="Garamond" w:hAnsi="Garamond" w:cs="Times New Roman"/>
          <w:sz w:val="24"/>
          <w:szCs w:val="24"/>
        </w:rPr>
        <w:t xml:space="preserve">recruit and develop teachers who are prepared to effectively teach China’s rural population. It is important to note State educational reforms to </w:t>
      </w:r>
      <w:r w:rsidR="00F15DB1">
        <w:rPr>
          <w:rFonts w:ascii="Garamond" w:hAnsi="Garamond" w:cs="Times New Roman"/>
          <w:sz w:val="24"/>
          <w:szCs w:val="24"/>
        </w:rPr>
        <w:t>raise teaching quality</w:t>
      </w:r>
      <w:r w:rsidRPr="00AF0A98">
        <w:rPr>
          <w:rFonts w:ascii="Garamond" w:hAnsi="Garamond" w:cs="Times New Roman"/>
          <w:sz w:val="24"/>
          <w:szCs w:val="24"/>
        </w:rPr>
        <w:t xml:space="preserve"> in rural communities are a strategic resource </w:t>
      </w:r>
      <w:r w:rsidRPr="00AF0A98">
        <w:rPr>
          <w:rFonts w:ascii="Garamond" w:hAnsi="Garamond" w:cs="Times New Roman"/>
          <w:sz w:val="24"/>
          <w:szCs w:val="24"/>
        </w:rPr>
        <w:lastRenderedPageBreak/>
        <w:t>investment</w:t>
      </w:r>
      <w:r>
        <w:rPr>
          <w:rFonts w:ascii="Garamond" w:hAnsi="Garamond" w:cs="Times New Roman"/>
          <w:sz w:val="24"/>
          <w:szCs w:val="24"/>
        </w:rPr>
        <w:t xml:space="preserve"> to achieve balanced rural-urban development</w:t>
      </w:r>
      <w:r w:rsidRPr="00AF0A98">
        <w:rPr>
          <w:rFonts w:ascii="Garamond" w:hAnsi="Garamond" w:cs="Times New Roman"/>
          <w:sz w:val="24"/>
          <w:szCs w:val="24"/>
        </w:rPr>
        <w:t>.  Outside the home, the teacher is the most important influence on student learning and form the foundation of good schools.</w:t>
      </w:r>
      <w:r w:rsidRPr="00AF0A98">
        <w:rPr>
          <w:rStyle w:val="FootnoteReference"/>
          <w:rFonts w:ascii="Garamond" w:hAnsi="Garamond" w:cs="Times New Roman"/>
          <w:sz w:val="24"/>
          <w:szCs w:val="24"/>
        </w:rPr>
        <w:footnoteReference w:id="74"/>
      </w:r>
      <w:r w:rsidRPr="00AF0A98">
        <w:rPr>
          <w:rFonts w:ascii="Garamond" w:hAnsi="Garamond" w:cs="Times New Roman"/>
          <w:sz w:val="24"/>
          <w:szCs w:val="24"/>
        </w:rPr>
        <w:t xml:space="preserve">  However, the State’s teacher recruitment focus on strong pedagogical skills and content knowledge alone may not transform rural education.  </w:t>
      </w:r>
      <w:r w:rsidRPr="00AF0A98">
        <w:rPr>
          <w:rFonts w:ascii="Garamond" w:hAnsi="Garamond" w:cs="NewBaskerville-Roman"/>
          <w:sz w:val="24"/>
          <w:szCs w:val="24"/>
        </w:rPr>
        <w:t xml:space="preserve">Our analysis suggests the State’s well-intentioned recruitment of urban teachers and college graduates to improve rural teaching quality may actually hinder the advancement of disadvantaged students.   </w:t>
      </w:r>
      <w:r w:rsidRPr="00AF0A98">
        <w:rPr>
          <w:rFonts w:ascii="Garamond" w:hAnsi="Garamond" w:cs="Times New Roman"/>
          <w:sz w:val="24"/>
          <w:szCs w:val="24"/>
        </w:rPr>
        <w:t>As teachers structure daily realities in the classroom, more research needs to be conducted on the mechanism by which teacher locality origins condition beliefs and practices.  Building from cultural capital research in the developed world,</w:t>
      </w:r>
      <w:r w:rsidRPr="00AF0A98">
        <w:rPr>
          <w:rStyle w:val="FootnoteReference"/>
          <w:rFonts w:ascii="Garamond" w:hAnsi="Garamond" w:cs="Times New Roman"/>
          <w:sz w:val="24"/>
          <w:szCs w:val="24"/>
        </w:rPr>
        <w:footnoteReference w:id="75"/>
      </w:r>
      <w:r w:rsidRPr="00AF0A98">
        <w:rPr>
          <w:rFonts w:ascii="Garamond" w:hAnsi="Garamond" w:cs="Times New Roman"/>
          <w:sz w:val="24"/>
          <w:szCs w:val="24"/>
        </w:rPr>
        <w:t xml:space="preserve">  a plausible future study is to explore the relationship, if any, between educator locality and teacher evaluation of studen</w:t>
      </w:r>
      <w:r>
        <w:rPr>
          <w:rFonts w:ascii="Garamond" w:hAnsi="Garamond" w:cs="Times New Roman"/>
          <w:sz w:val="24"/>
          <w:szCs w:val="24"/>
        </w:rPr>
        <w:t>t maturity—a variable our analysis</w:t>
      </w:r>
      <w:r w:rsidRPr="00AF0A98">
        <w:rPr>
          <w:rFonts w:ascii="Garamond" w:hAnsi="Garamond" w:cs="Times New Roman"/>
          <w:sz w:val="24"/>
          <w:szCs w:val="24"/>
        </w:rPr>
        <w:t xml:space="preserve"> identifies as a strong teacher expectation predictor at the post-compulsory level. This study </w:t>
      </w:r>
      <w:r w:rsidR="00AD4DF4">
        <w:rPr>
          <w:rFonts w:ascii="Garamond" w:hAnsi="Garamond" w:cs="Times New Roman"/>
          <w:sz w:val="24"/>
          <w:szCs w:val="24"/>
        </w:rPr>
        <w:t xml:space="preserve">also </w:t>
      </w:r>
      <w:r w:rsidRPr="00AF0A98">
        <w:rPr>
          <w:rFonts w:ascii="Garamond" w:hAnsi="Garamond" w:cs="Times New Roman"/>
          <w:sz w:val="24"/>
          <w:szCs w:val="24"/>
        </w:rPr>
        <w:t xml:space="preserve">suggests a policy alternative to recruiting non-local teachers:  developing teachers from within the Chinese rural communities.  </w:t>
      </w:r>
      <w:r>
        <w:rPr>
          <w:rFonts w:ascii="Garamond" w:hAnsi="Garamond" w:cs="Times New Roman"/>
          <w:sz w:val="24"/>
          <w:szCs w:val="24"/>
        </w:rPr>
        <w:t>A</w:t>
      </w:r>
      <w:r w:rsidRPr="00AF0A98">
        <w:rPr>
          <w:rFonts w:ascii="Garamond" w:hAnsi="Garamond" w:cs="Times New Roman"/>
          <w:sz w:val="24"/>
          <w:szCs w:val="24"/>
        </w:rPr>
        <w:t xml:space="preserve">dditional research needs to examine the merits and realistic possibilities of this option. </w:t>
      </w:r>
      <w:r>
        <w:rPr>
          <w:rFonts w:ascii="Garamond" w:hAnsi="Garamond" w:cs="Times New Roman"/>
          <w:sz w:val="24"/>
          <w:szCs w:val="24"/>
        </w:rPr>
        <w:t xml:space="preserve"> </w:t>
      </w:r>
    </w:p>
    <w:p w:rsidR="00841896" w:rsidRDefault="00BC4F26" w:rsidP="00EB2530">
      <w:pPr>
        <w:spacing w:after="0" w:line="480" w:lineRule="auto"/>
        <w:ind w:firstLine="720"/>
        <w:rPr>
          <w:rFonts w:ascii="Garamond" w:hAnsi="Garamond" w:cs="Times New Roman"/>
          <w:sz w:val="24"/>
          <w:szCs w:val="24"/>
        </w:rPr>
      </w:pPr>
      <w:r>
        <w:rPr>
          <w:rFonts w:ascii="Garamond" w:hAnsi="Garamond" w:cs="Times New Roman"/>
          <w:sz w:val="24"/>
          <w:szCs w:val="24"/>
        </w:rPr>
        <w:t>Furthermore, the</w:t>
      </w:r>
      <w:r w:rsidRPr="007E4CDE">
        <w:rPr>
          <w:rFonts w:ascii="Garamond" w:hAnsi="Garamond" w:cs="Times New Roman"/>
          <w:sz w:val="24"/>
          <w:szCs w:val="24"/>
        </w:rPr>
        <w:t xml:space="preserve"> trends </w:t>
      </w:r>
      <w:r>
        <w:rPr>
          <w:rFonts w:ascii="Garamond" w:hAnsi="Garamond" w:cs="Times New Roman"/>
          <w:sz w:val="24"/>
          <w:szCs w:val="24"/>
        </w:rPr>
        <w:t xml:space="preserve">that emerge from our analysis </w:t>
      </w:r>
      <w:r w:rsidRPr="007E4CDE">
        <w:rPr>
          <w:rFonts w:ascii="Garamond" w:hAnsi="Garamond" w:cs="Times New Roman"/>
          <w:sz w:val="24"/>
          <w:szCs w:val="24"/>
        </w:rPr>
        <w:t xml:space="preserve">suggest the need for more regular attention to the role that teachers and their expectations play in conditioning rural educational opportunity and, ultimately, in achieving </w:t>
      </w:r>
      <w:r>
        <w:rPr>
          <w:rFonts w:ascii="Garamond" w:hAnsi="Garamond" w:cs="Times New Roman"/>
          <w:sz w:val="24"/>
          <w:szCs w:val="24"/>
        </w:rPr>
        <w:t>educational equity</w:t>
      </w:r>
      <w:r w:rsidRPr="007E4CDE">
        <w:rPr>
          <w:rFonts w:ascii="Garamond" w:hAnsi="Garamond" w:cs="Times New Roman"/>
          <w:sz w:val="24"/>
          <w:szCs w:val="24"/>
        </w:rPr>
        <w:t>.</w:t>
      </w:r>
      <w:r>
        <w:rPr>
          <w:rFonts w:ascii="NewBaskerville-Roman" w:hAnsi="NewBaskerville-Roman" w:cs="NewBaskerville-Roman"/>
        </w:rPr>
        <w:t xml:space="preserve">  </w:t>
      </w:r>
      <w:r w:rsidR="00236A4B">
        <w:rPr>
          <w:rFonts w:ascii="Garamond" w:hAnsi="Garamond" w:cs="Times New Roman"/>
          <w:sz w:val="24"/>
          <w:szCs w:val="24"/>
        </w:rPr>
        <w:t>While research on educational attainment and stratification in developing nations often overlooks children’s agency</w:t>
      </w:r>
      <w:r>
        <w:rPr>
          <w:rFonts w:ascii="Garamond" w:hAnsi="Garamond" w:cs="Times New Roman"/>
          <w:sz w:val="24"/>
          <w:szCs w:val="24"/>
        </w:rPr>
        <w:t>, a child’s attachment to teachers and school will have increasing importance on school persistence</w:t>
      </w:r>
      <w:r w:rsidR="00236A4B">
        <w:rPr>
          <w:rFonts w:ascii="Garamond" w:hAnsi="Garamond" w:cs="Times New Roman"/>
          <w:sz w:val="24"/>
          <w:szCs w:val="24"/>
        </w:rPr>
        <w:t xml:space="preserve"> as the State decreases financial barriers to schooling</w:t>
      </w:r>
      <w:r>
        <w:rPr>
          <w:rFonts w:ascii="Garamond" w:hAnsi="Garamond" w:cs="Times New Roman"/>
          <w:sz w:val="24"/>
          <w:szCs w:val="24"/>
        </w:rPr>
        <w:t>.</w:t>
      </w:r>
      <w:r>
        <w:rPr>
          <w:rStyle w:val="FootnoteReference"/>
          <w:rFonts w:ascii="Garamond" w:hAnsi="Garamond" w:cs="Times New Roman"/>
          <w:sz w:val="24"/>
          <w:szCs w:val="24"/>
        </w:rPr>
        <w:footnoteReference w:id="76"/>
      </w:r>
      <w:r>
        <w:rPr>
          <w:rFonts w:ascii="Garamond" w:hAnsi="Garamond" w:cs="Times New Roman"/>
          <w:sz w:val="24"/>
          <w:szCs w:val="24"/>
        </w:rPr>
        <w:t xml:space="preserve">  </w:t>
      </w:r>
      <w:r w:rsidRPr="00AF0A98">
        <w:rPr>
          <w:rFonts w:ascii="Garamond" w:hAnsi="Garamond" w:cs="Times New Roman"/>
          <w:sz w:val="24"/>
          <w:szCs w:val="24"/>
        </w:rPr>
        <w:t xml:space="preserve">Teacher expectations </w:t>
      </w:r>
      <w:r w:rsidR="00236A4B">
        <w:rPr>
          <w:rFonts w:ascii="Garamond" w:hAnsi="Garamond" w:cs="Times New Roman"/>
          <w:sz w:val="24"/>
          <w:szCs w:val="24"/>
        </w:rPr>
        <w:t xml:space="preserve">critically </w:t>
      </w:r>
      <w:r w:rsidR="00ED68EF">
        <w:rPr>
          <w:rFonts w:ascii="Garamond" w:hAnsi="Garamond" w:cs="Times New Roman"/>
          <w:sz w:val="24"/>
          <w:szCs w:val="24"/>
        </w:rPr>
        <w:t xml:space="preserve">shape a </w:t>
      </w:r>
      <w:r w:rsidR="00AD4DF4">
        <w:rPr>
          <w:rFonts w:ascii="Garamond" w:hAnsi="Garamond" w:cs="Times New Roman"/>
          <w:sz w:val="24"/>
          <w:szCs w:val="24"/>
        </w:rPr>
        <w:t xml:space="preserve">child’s relationship </w:t>
      </w:r>
      <w:r w:rsidR="00AD4DF4">
        <w:rPr>
          <w:rFonts w:ascii="Garamond" w:hAnsi="Garamond" w:cs="Times New Roman"/>
          <w:sz w:val="24"/>
          <w:szCs w:val="24"/>
        </w:rPr>
        <w:lastRenderedPageBreak/>
        <w:t>with teachers</w:t>
      </w:r>
      <w:r w:rsidR="00AD4DF4" w:rsidRPr="00AF0A98">
        <w:rPr>
          <w:rFonts w:ascii="Garamond" w:hAnsi="Garamond" w:cs="Times New Roman"/>
          <w:sz w:val="24"/>
          <w:szCs w:val="24"/>
        </w:rPr>
        <w:t xml:space="preserve"> </w:t>
      </w:r>
      <w:r w:rsidR="00AD4DF4">
        <w:rPr>
          <w:rFonts w:ascii="Garamond" w:hAnsi="Garamond" w:cs="Times New Roman"/>
          <w:sz w:val="24"/>
          <w:szCs w:val="24"/>
        </w:rPr>
        <w:t>and</w:t>
      </w:r>
      <w:r w:rsidRPr="00AF0A98">
        <w:rPr>
          <w:rFonts w:ascii="Garamond" w:hAnsi="Garamond" w:cs="Times New Roman"/>
          <w:sz w:val="24"/>
          <w:szCs w:val="24"/>
        </w:rPr>
        <w:t xml:space="preserve"> </w:t>
      </w:r>
      <w:r w:rsidR="00ED68EF" w:rsidRPr="00AF0A98">
        <w:rPr>
          <w:rFonts w:ascii="Garamond" w:hAnsi="Garamond" w:cs="Times New Roman"/>
          <w:sz w:val="24"/>
          <w:szCs w:val="24"/>
        </w:rPr>
        <w:t xml:space="preserve">comprise an important component of </w:t>
      </w:r>
      <w:r w:rsidR="00ED68EF">
        <w:rPr>
          <w:rFonts w:ascii="Garamond" w:hAnsi="Garamond" w:cs="Times New Roman"/>
          <w:sz w:val="24"/>
          <w:szCs w:val="24"/>
        </w:rPr>
        <w:t xml:space="preserve">a student’s </w:t>
      </w:r>
      <w:r w:rsidRPr="00AF0A98">
        <w:rPr>
          <w:rFonts w:ascii="Garamond" w:hAnsi="Garamond" w:cs="Times New Roman"/>
          <w:sz w:val="24"/>
          <w:szCs w:val="24"/>
        </w:rPr>
        <w:t>schooling experience.</w:t>
      </w:r>
      <w:r w:rsidR="00ED68EF">
        <w:rPr>
          <w:rStyle w:val="FootnoteReference"/>
          <w:rFonts w:ascii="Garamond" w:hAnsi="Garamond" w:cs="Times New Roman"/>
          <w:sz w:val="24"/>
          <w:szCs w:val="24"/>
        </w:rPr>
        <w:footnoteReference w:id="77"/>
      </w:r>
      <w:r w:rsidRPr="00AF0A98">
        <w:rPr>
          <w:rFonts w:ascii="Garamond" w:hAnsi="Garamond" w:cs="Times New Roman"/>
          <w:sz w:val="24"/>
          <w:szCs w:val="24"/>
        </w:rPr>
        <w:t xml:space="preserve"> </w:t>
      </w:r>
      <w:r w:rsidR="00ED68EF">
        <w:rPr>
          <w:rFonts w:ascii="Garamond" w:hAnsi="Garamond" w:cs="Times New Roman"/>
          <w:sz w:val="24"/>
          <w:szCs w:val="24"/>
        </w:rPr>
        <w:t xml:space="preserve"> </w:t>
      </w:r>
      <w:r w:rsidR="00236A4B">
        <w:rPr>
          <w:rFonts w:ascii="Garamond" w:hAnsi="Garamond" w:cs="Times New Roman"/>
          <w:sz w:val="24"/>
          <w:szCs w:val="24"/>
        </w:rPr>
        <w:t xml:space="preserve">Thus, </w:t>
      </w:r>
      <w:r w:rsidR="000B06B7">
        <w:rPr>
          <w:rFonts w:ascii="Garamond" w:hAnsi="Garamond" w:cs="Times New Roman"/>
          <w:sz w:val="24"/>
          <w:szCs w:val="24"/>
        </w:rPr>
        <w:t xml:space="preserve">the mechanism by which </w:t>
      </w:r>
      <w:r>
        <w:rPr>
          <w:rFonts w:ascii="Garamond" w:hAnsi="Garamond" w:cs="Times New Roman"/>
          <w:sz w:val="24"/>
          <w:szCs w:val="24"/>
        </w:rPr>
        <w:t>teacher expectations eff</w:t>
      </w:r>
      <w:r w:rsidR="000B06B7">
        <w:rPr>
          <w:rFonts w:ascii="Garamond" w:hAnsi="Garamond" w:cs="Times New Roman"/>
          <w:sz w:val="24"/>
          <w:szCs w:val="24"/>
        </w:rPr>
        <w:t>ect</w:t>
      </w:r>
      <w:r>
        <w:rPr>
          <w:rFonts w:ascii="Garamond" w:hAnsi="Garamond" w:cs="Times New Roman"/>
          <w:sz w:val="24"/>
          <w:szCs w:val="24"/>
        </w:rPr>
        <w:t xml:space="preserve"> school attainment </w:t>
      </w:r>
      <w:r w:rsidR="0058090A">
        <w:rPr>
          <w:rFonts w:ascii="Garamond" w:hAnsi="Garamond" w:cs="Times New Roman"/>
          <w:sz w:val="24"/>
          <w:szCs w:val="24"/>
        </w:rPr>
        <w:t>is</w:t>
      </w:r>
      <w:r>
        <w:rPr>
          <w:rFonts w:ascii="Garamond" w:hAnsi="Garamond" w:cs="Times New Roman"/>
          <w:sz w:val="24"/>
          <w:szCs w:val="24"/>
        </w:rPr>
        <w:t xml:space="preserve"> a research question with lasting implications on educational and, ultimately, social equality in 21</w:t>
      </w:r>
      <w:r w:rsidRPr="00133FA9">
        <w:rPr>
          <w:rFonts w:ascii="Garamond" w:hAnsi="Garamond" w:cs="Times New Roman"/>
          <w:sz w:val="24"/>
          <w:szCs w:val="24"/>
          <w:vertAlign w:val="superscript"/>
        </w:rPr>
        <w:t>st</w:t>
      </w:r>
      <w:r>
        <w:rPr>
          <w:rFonts w:ascii="Garamond" w:hAnsi="Garamond" w:cs="Times New Roman"/>
          <w:sz w:val="24"/>
          <w:szCs w:val="24"/>
        </w:rPr>
        <w:t xml:space="preserve"> century rural China.</w:t>
      </w:r>
    </w:p>
    <w:p w:rsidR="00EB2530" w:rsidRDefault="00EB2530" w:rsidP="00EB2530">
      <w:pPr>
        <w:spacing w:after="0" w:line="480" w:lineRule="auto"/>
        <w:ind w:firstLine="720"/>
        <w:rPr>
          <w:rFonts w:ascii="Garamond" w:hAnsi="Garamond" w:cs="Times New Roman"/>
          <w:b/>
          <w:smallCaps/>
          <w:sz w:val="24"/>
          <w:szCs w:val="24"/>
        </w:rPr>
        <w:sectPr w:rsidR="00EB2530" w:rsidSect="00E30F67">
          <w:pgSz w:w="12240" w:h="15840"/>
          <w:pgMar w:top="1440" w:right="1440" w:bottom="1440" w:left="1440" w:header="720" w:footer="720" w:gutter="0"/>
          <w:pgNumType w:start="1"/>
          <w:cols w:space="720"/>
          <w:docGrid w:linePitch="360"/>
        </w:sectPr>
      </w:pPr>
    </w:p>
    <w:p w:rsidR="00EB2530" w:rsidRPr="00A44C9D" w:rsidRDefault="00EB2530" w:rsidP="00EB2530">
      <w:pPr>
        <w:spacing w:after="0" w:line="240" w:lineRule="auto"/>
        <w:rPr>
          <w:rFonts w:ascii="Garamond" w:hAnsi="Garamond"/>
          <w:b/>
        </w:rPr>
      </w:pPr>
      <w:r w:rsidRPr="00A44C9D">
        <w:rPr>
          <w:rFonts w:ascii="Garamond" w:hAnsi="Garamond"/>
        </w:rPr>
        <w:lastRenderedPageBreak/>
        <w:t xml:space="preserve">Table 1:  </w:t>
      </w:r>
      <w:r w:rsidRPr="00A44C9D">
        <w:rPr>
          <w:rFonts w:ascii="Garamond" w:hAnsi="Garamond"/>
          <w:b/>
        </w:rPr>
        <w:t>Definitions of Variables Used in Analysis</w:t>
      </w:r>
    </w:p>
    <w:tbl>
      <w:tblPr>
        <w:tblW w:w="9900" w:type="dxa"/>
        <w:tblInd w:w="-612" w:type="dxa"/>
        <w:tblBorders>
          <w:top w:val="single" w:sz="12" w:space="0" w:color="auto"/>
          <w:bottom w:val="single" w:sz="12" w:space="0" w:color="auto"/>
        </w:tblBorders>
        <w:tblLook w:val="01E0"/>
      </w:tblPr>
      <w:tblGrid>
        <w:gridCol w:w="4140"/>
        <w:gridCol w:w="5760"/>
      </w:tblGrid>
      <w:tr w:rsidR="00EB2530" w:rsidRPr="00A44C9D" w:rsidTr="001E50DE">
        <w:tc>
          <w:tcPr>
            <w:tcW w:w="4140" w:type="dxa"/>
            <w:tcBorders>
              <w:bottom w:val="single" w:sz="4" w:space="0" w:color="auto"/>
            </w:tcBorders>
          </w:tcPr>
          <w:p w:rsidR="00EB2530" w:rsidRPr="00A44C9D" w:rsidRDefault="00EB2530" w:rsidP="00EB2530">
            <w:pPr>
              <w:spacing w:after="0" w:line="240" w:lineRule="auto"/>
              <w:rPr>
                <w:rFonts w:ascii="Garamond" w:hAnsi="Garamond"/>
              </w:rPr>
            </w:pPr>
            <w:r w:rsidRPr="00A44C9D">
              <w:rPr>
                <w:rFonts w:ascii="Garamond" w:hAnsi="Garamond"/>
              </w:rPr>
              <w:t>Variables</w:t>
            </w:r>
          </w:p>
        </w:tc>
        <w:tc>
          <w:tcPr>
            <w:tcW w:w="5760" w:type="dxa"/>
            <w:tcBorders>
              <w:bottom w:val="single" w:sz="4" w:space="0" w:color="auto"/>
            </w:tcBorders>
          </w:tcPr>
          <w:p w:rsidR="00EB2530" w:rsidRPr="00A44C9D" w:rsidRDefault="00EB2530" w:rsidP="00EB2530">
            <w:pPr>
              <w:spacing w:after="0" w:line="240" w:lineRule="auto"/>
              <w:rPr>
                <w:rFonts w:ascii="Garamond" w:hAnsi="Garamond"/>
              </w:rPr>
            </w:pPr>
            <w:r w:rsidRPr="00A44C9D">
              <w:rPr>
                <w:rFonts w:ascii="Garamond" w:hAnsi="Garamond"/>
              </w:rPr>
              <w:t>Definition</w:t>
            </w:r>
          </w:p>
        </w:tc>
      </w:tr>
      <w:tr w:rsidR="00EB2530" w:rsidRPr="00A44C9D" w:rsidTr="001E50DE">
        <w:tc>
          <w:tcPr>
            <w:tcW w:w="4140" w:type="dxa"/>
            <w:tcBorders>
              <w:top w:val="single" w:sz="4" w:space="0" w:color="auto"/>
            </w:tcBorders>
          </w:tcPr>
          <w:p w:rsidR="00EB2530" w:rsidRPr="00A44C9D" w:rsidRDefault="00EB2530" w:rsidP="00EB2530">
            <w:pPr>
              <w:spacing w:after="0" w:line="240" w:lineRule="auto"/>
              <w:rPr>
                <w:rFonts w:ascii="Garamond" w:hAnsi="Garamond"/>
                <w:i/>
              </w:rPr>
            </w:pPr>
            <w:r w:rsidRPr="00A44C9D">
              <w:rPr>
                <w:rFonts w:ascii="Garamond" w:hAnsi="Garamond"/>
                <w:i/>
              </w:rPr>
              <w:t>Outcome Variable (2000)</w:t>
            </w:r>
          </w:p>
        </w:tc>
        <w:tc>
          <w:tcPr>
            <w:tcW w:w="5760" w:type="dxa"/>
            <w:tcBorders>
              <w:top w:val="single" w:sz="4" w:space="0" w:color="auto"/>
            </w:tcBorders>
          </w:tcPr>
          <w:p w:rsidR="00EB2530" w:rsidRPr="00A44C9D" w:rsidRDefault="00EB2530" w:rsidP="00EB2530">
            <w:pPr>
              <w:spacing w:after="0" w:line="240" w:lineRule="auto"/>
              <w:rPr>
                <w:rFonts w:ascii="Garamond" w:hAnsi="Garamond"/>
              </w:rPr>
            </w:pP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 xml:space="preserve">Teacher’s educational expectation </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 xml:space="preserve">“What grade level do you estimate this child can attain?” </w:t>
            </w:r>
          </w:p>
          <w:p w:rsidR="00EB2530" w:rsidRPr="00A44C9D" w:rsidRDefault="00EB2530" w:rsidP="00EB2530">
            <w:pPr>
              <w:spacing w:after="0" w:line="240" w:lineRule="auto"/>
              <w:rPr>
                <w:rFonts w:ascii="Garamond" w:hAnsi="Garamond"/>
              </w:rPr>
            </w:pPr>
            <w:r w:rsidRPr="00A44C9D">
              <w:rPr>
                <w:rFonts w:ascii="Garamond" w:hAnsi="Garamond"/>
              </w:rPr>
              <w:t xml:space="preserve">Not finish compulsory education, </w:t>
            </w:r>
          </w:p>
          <w:p w:rsidR="00EB2530" w:rsidRPr="00A44C9D" w:rsidRDefault="00EB2530" w:rsidP="00EB2530">
            <w:pPr>
              <w:spacing w:after="0" w:line="240" w:lineRule="auto"/>
              <w:rPr>
                <w:rFonts w:ascii="Garamond" w:hAnsi="Garamond"/>
              </w:rPr>
            </w:pPr>
            <w:r w:rsidRPr="00A44C9D">
              <w:rPr>
                <w:rFonts w:ascii="Garamond" w:hAnsi="Garamond"/>
              </w:rPr>
              <w:t xml:space="preserve">Finish compulsory education only, </w:t>
            </w:r>
          </w:p>
          <w:p w:rsidR="00EB2530" w:rsidRPr="00A44C9D" w:rsidRDefault="00EB2530" w:rsidP="00EB2530">
            <w:pPr>
              <w:spacing w:after="0" w:line="240" w:lineRule="auto"/>
              <w:rPr>
                <w:rFonts w:ascii="Garamond" w:hAnsi="Garamond"/>
              </w:rPr>
            </w:pPr>
            <w:r w:rsidRPr="00A44C9D">
              <w:rPr>
                <w:rFonts w:ascii="Garamond" w:hAnsi="Garamond"/>
              </w:rPr>
              <w:t xml:space="preserve">Enter post-compulsory vocational track, </w:t>
            </w:r>
          </w:p>
          <w:p w:rsidR="00EB2530" w:rsidRPr="00A44C9D" w:rsidRDefault="00EB2530" w:rsidP="00EB2530">
            <w:pPr>
              <w:spacing w:after="0" w:line="240" w:lineRule="auto"/>
              <w:rPr>
                <w:rFonts w:ascii="Garamond" w:hAnsi="Garamond"/>
              </w:rPr>
            </w:pPr>
            <w:r w:rsidRPr="00A44C9D">
              <w:rPr>
                <w:rFonts w:ascii="Garamond" w:hAnsi="Garamond"/>
              </w:rPr>
              <w:t>Enter post-compulsory academic track</w:t>
            </w:r>
          </w:p>
        </w:tc>
      </w:tr>
      <w:tr w:rsidR="00EB2530" w:rsidRPr="00A44C9D" w:rsidTr="001E50DE">
        <w:tc>
          <w:tcPr>
            <w:tcW w:w="4140" w:type="dxa"/>
          </w:tcPr>
          <w:p w:rsidR="00EB2530" w:rsidRPr="00A44C9D" w:rsidRDefault="00EB2530" w:rsidP="00EB2530">
            <w:pPr>
              <w:spacing w:after="0" w:line="240" w:lineRule="auto"/>
              <w:rPr>
                <w:rFonts w:ascii="Garamond" w:hAnsi="Garamond"/>
                <w:i/>
              </w:rPr>
            </w:pPr>
            <w:r w:rsidRPr="00A44C9D">
              <w:rPr>
                <w:rFonts w:ascii="Garamond" w:hAnsi="Garamond"/>
                <w:i/>
              </w:rPr>
              <w:t>Student characteristics</w:t>
            </w:r>
          </w:p>
        </w:tc>
        <w:tc>
          <w:tcPr>
            <w:tcW w:w="5760" w:type="dxa"/>
          </w:tcPr>
          <w:p w:rsidR="00EB2530" w:rsidRPr="00A44C9D" w:rsidRDefault="00EB2530" w:rsidP="00EB2530">
            <w:pPr>
              <w:spacing w:after="0" w:line="240" w:lineRule="auto"/>
              <w:rPr>
                <w:rFonts w:ascii="Garamond" w:hAnsi="Garamond"/>
              </w:rPr>
            </w:pP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Child’s gender</w:t>
            </w:r>
          </w:p>
          <w:p w:rsidR="00EB2530" w:rsidRPr="00A44C9D" w:rsidRDefault="00EB2530" w:rsidP="00EB2530">
            <w:pPr>
              <w:spacing w:after="0" w:line="240" w:lineRule="auto"/>
              <w:rPr>
                <w:rFonts w:ascii="Garamond" w:hAnsi="Garamond"/>
              </w:rPr>
            </w:pPr>
            <w:r w:rsidRPr="00A44C9D">
              <w:rPr>
                <w:rFonts w:ascii="Garamond" w:hAnsi="Garamond"/>
              </w:rPr>
              <w:t>(1=female, 0=male)</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Child is male or female</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Mother’s education</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Years of formal schooling the mother has completed</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 xml:space="preserve">Family </w:t>
            </w:r>
            <w:proofErr w:type="spellStart"/>
            <w:r w:rsidRPr="00A44C9D">
              <w:rPr>
                <w:rFonts w:ascii="Garamond" w:hAnsi="Garamond"/>
              </w:rPr>
              <w:t>logwealth</w:t>
            </w:r>
            <w:proofErr w:type="spellEnd"/>
            <w:r w:rsidRPr="00A44C9D">
              <w:rPr>
                <w:rFonts w:ascii="Garamond" w:hAnsi="Garamond"/>
              </w:rPr>
              <w:t xml:space="preserve"> quintile</w:t>
            </w:r>
          </w:p>
          <w:p w:rsidR="00EB2530" w:rsidRPr="00A44C9D" w:rsidRDefault="00EB2530" w:rsidP="00EB2530">
            <w:pPr>
              <w:spacing w:after="0" w:line="240" w:lineRule="auto"/>
              <w:rPr>
                <w:rFonts w:ascii="Garamond" w:hAnsi="Garamond"/>
              </w:rPr>
            </w:pP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Total value of house, equipment and durable goods</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Child’s academic ability</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Normalized score for math test administered during the first-wave survey (2000).   Exams were developed to be age-appropriate for a child’s mathematical level.  Grade 1, 2, 3 students were given one exam, while Grade 4, 5, 6 students took another exam.</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Teacher-report of student maturity</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 xml:space="preserve">Teacher report on the frequency of target child’s behavior (often, sometimes never) over the past 3 months.  A proxy for a teacher’s evaluation of the child’s non-academic behavior in the classroom.   </w:t>
            </w:r>
          </w:p>
          <w:p w:rsidR="00EB2530" w:rsidRPr="00A44C9D" w:rsidRDefault="00EB2530" w:rsidP="00EB2530">
            <w:pPr>
              <w:spacing w:after="0" w:line="240" w:lineRule="auto"/>
              <w:rPr>
                <w:rFonts w:ascii="Garamond" w:hAnsi="Garamond"/>
              </w:rPr>
            </w:pPr>
            <w:r w:rsidRPr="00A44C9D">
              <w:rPr>
                <w:rFonts w:ascii="Garamond" w:hAnsi="Garamond"/>
              </w:rPr>
              <w:t>“Has difficulty focusing his/her attention</w:t>
            </w:r>
          </w:p>
          <w:p w:rsidR="00EB2530" w:rsidRPr="00A44C9D" w:rsidRDefault="00EB2530" w:rsidP="00EB2530">
            <w:pPr>
              <w:spacing w:after="0" w:line="240" w:lineRule="auto"/>
              <w:rPr>
                <w:rFonts w:ascii="Garamond" w:hAnsi="Garamond"/>
              </w:rPr>
            </w:pPr>
            <w:r w:rsidRPr="00A44C9D">
              <w:rPr>
                <w:rFonts w:ascii="Garamond" w:hAnsi="Garamond"/>
              </w:rPr>
              <w:t>Likes to participate actively in class</w:t>
            </w:r>
          </w:p>
          <w:p w:rsidR="00EB2530" w:rsidRPr="00A44C9D" w:rsidRDefault="00EB2530" w:rsidP="00EB2530">
            <w:pPr>
              <w:spacing w:after="0" w:line="240" w:lineRule="auto"/>
              <w:rPr>
                <w:rFonts w:ascii="Garamond" w:hAnsi="Garamond"/>
              </w:rPr>
            </w:pPr>
            <w:r w:rsidRPr="00A44C9D">
              <w:rPr>
                <w:rFonts w:ascii="Garamond" w:hAnsi="Garamond"/>
              </w:rPr>
              <w:t>Is not active during class</w:t>
            </w:r>
          </w:p>
          <w:p w:rsidR="00EB2530" w:rsidRPr="00A44C9D" w:rsidRDefault="00EB2530" w:rsidP="00EB2530">
            <w:pPr>
              <w:spacing w:after="0" w:line="240" w:lineRule="auto"/>
              <w:rPr>
                <w:rFonts w:ascii="Garamond" w:hAnsi="Garamond"/>
              </w:rPr>
            </w:pPr>
            <w:r w:rsidRPr="00A44C9D">
              <w:rPr>
                <w:rFonts w:ascii="Garamond" w:hAnsi="Garamond"/>
              </w:rPr>
              <w:t>Is fearful or anxious</w:t>
            </w:r>
          </w:p>
          <w:p w:rsidR="00EB2530" w:rsidRPr="00A44C9D" w:rsidRDefault="00EB2530" w:rsidP="00EB2530">
            <w:pPr>
              <w:spacing w:after="0" w:line="240" w:lineRule="auto"/>
              <w:rPr>
                <w:rFonts w:ascii="Garamond" w:hAnsi="Garamond"/>
              </w:rPr>
            </w:pPr>
            <w:r w:rsidRPr="00A44C9D">
              <w:rPr>
                <w:rFonts w:ascii="Garamond" w:hAnsi="Garamond"/>
              </w:rPr>
              <w:t>Likes school</w:t>
            </w:r>
          </w:p>
          <w:p w:rsidR="00EB2530" w:rsidRPr="00A44C9D" w:rsidRDefault="00EB2530" w:rsidP="00EB2530">
            <w:pPr>
              <w:spacing w:after="0" w:line="240" w:lineRule="auto"/>
              <w:rPr>
                <w:rFonts w:ascii="Garamond" w:hAnsi="Garamond"/>
              </w:rPr>
            </w:pPr>
            <w:r w:rsidRPr="00A44C9D">
              <w:rPr>
                <w:rFonts w:ascii="Garamond" w:hAnsi="Garamond"/>
              </w:rPr>
              <w:t>Gets on well with others</w:t>
            </w:r>
          </w:p>
          <w:p w:rsidR="00EB2530" w:rsidRPr="00A44C9D" w:rsidRDefault="00EB2530" w:rsidP="00EB2530">
            <w:pPr>
              <w:spacing w:after="0" w:line="240" w:lineRule="auto"/>
              <w:rPr>
                <w:rFonts w:ascii="Garamond" w:hAnsi="Garamond"/>
              </w:rPr>
            </w:pPr>
            <w:r w:rsidRPr="00A44C9D">
              <w:rPr>
                <w:rFonts w:ascii="Garamond" w:hAnsi="Garamond"/>
              </w:rPr>
              <w:t>Concentrates in class</w:t>
            </w:r>
          </w:p>
          <w:p w:rsidR="00EB2530" w:rsidRPr="00A44C9D" w:rsidRDefault="00EB2530" w:rsidP="00EB2530">
            <w:pPr>
              <w:spacing w:after="0" w:line="240" w:lineRule="auto"/>
              <w:rPr>
                <w:rFonts w:ascii="Garamond" w:hAnsi="Garamond"/>
              </w:rPr>
            </w:pPr>
            <w:r w:rsidRPr="00A44C9D">
              <w:rPr>
                <w:rFonts w:ascii="Garamond" w:hAnsi="Garamond"/>
              </w:rPr>
              <w:t>Enjoys games and sports</w:t>
            </w:r>
          </w:p>
          <w:p w:rsidR="00EB2530" w:rsidRPr="00A44C9D" w:rsidRDefault="00EB2530" w:rsidP="00EB2530">
            <w:pPr>
              <w:spacing w:after="0" w:line="240" w:lineRule="auto"/>
              <w:rPr>
                <w:rFonts w:ascii="Garamond" w:hAnsi="Garamond"/>
              </w:rPr>
            </w:pPr>
            <w:r w:rsidRPr="00A44C9D">
              <w:rPr>
                <w:rFonts w:ascii="Garamond" w:hAnsi="Garamond"/>
              </w:rPr>
              <w:t>Cries a lot</w:t>
            </w:r>
          </w:p>
          <w:p w:rsidR="00EB2530" w:rsidRPr="00A44C9D" w:rsidRDefault="00EB2530" w:rsidP="00EB2530">
            <w:pPr>
              <w:spacing w:after="0" w:line="240" w:lineRule="auto"/>
              <w:rPr>
                <w:rFonts w:ascii="Garamond" w:hAnsi="Garamond"/>
              </w:rPr>
            </w:pPr>
            <w:r w:rsidRPr="00A44C9D">
              <w:rPr>
                <w:rFonts w:ascii="Garamond" w:hAnsi="Garamond"/>
              </w:rPr>
              <w:t>Is disobedient</w:t>
            </w:r>
          </w:p>
          <w:p w:rsidR="00EB2530" w:rsidRPr="00A44C9D" w:rsidRDefault="00EB2530" w:rsidP="00EB2530">
            <w:pPr>
              <w:spacing w:after="0" w:line="240" w:lineRule="auto"/>
              <w:rPr>
                <w:rFonts w:ascii="Garamond" w:hAnsi="Garamond"/>
              </w:rPr>
            </w:pPr>
            <w:r w:rsidRPr="00A44C9D">
              <w:rPr>
                <w:rFonts w:ascii="Garamond" w:hAnsi="Garamond"/>
              </w:rPr>
              <w:t>Has trouble getting along with other children</w:t>
            </w:r>
          </w:p>
          <w:p w:rsidR="00EB2530" w:rsidRPr="00A44C9D" w:rsidRDefault="00EB2530" w:rsidP="00EB2530">
            <w:pPr>
              <w:spacing w:after="0" w:line="240" w:lineRule="auto"/>
              <w:rPr>
                <w:rFonts w:ascii="Garamond" w:hAnsi="Garamond"/>
              </w:rPr>
            </w:pPr>
            <w:r w:rsidRPr="00A44C9D">
              <w:rPr>
                <w:rFonts w:ascii="Garamond" w:hAnsi="Garamond"/>
              </w:rPr>
              <w:t>Listens and follows directions</w:t>
            </w:r>
          </w:p>
          <w:p w:rsidR="00EB2530" w:rsidRPr="00A44C9D" w:rsidRDefault="00EB2530" w:rsidP="00EB2530">
            <w:pPr>
              <w:spacing w:after="0" w:line="240" w:lineRule="auto"/>
              <w:rPr>
                <w:rFonts w:ascii="Garamond" w:hAnsi="Garamond"/>
              </w:rPr>
            </w:pPr>
            <w:r w:rsidRPr="00A44C9D">
              <w:rPr>
                <w:rFonts w:ascii="Garamond" w:hAnsi="Garamond"/>
              </w:rPr>
              <w:t>Is sleepy</w:t>
            </w:r>
          </w:p>
          <w:p w:rsidR="00EB2530" w:rsidRPr="00A44C9D" w:rsidRDefault="00EB2530" w:rsidP="00EB2530">
            <w:pPr>
              <w:spacing w:after="0" w:line="240" w:lineRule="auto"/>
              <w:rPr>
                <w:rFonts w:ascii="Garamond" w:hAnsi="Garamond"/>
              </w:rPr>
            </w:pPr>
            <w:r w:rsidRPr="00A44C9D">
              <w:rPr>
                <w:rFonts w:ascii="Garamond" w:hAnsi="Garamond"/>
              </w:rPr>
              <w:t>Is active and lively in public</w:t>
            </w:r>
          </w:p>
          <w:p w:rsidR="00EB2530" w:rsidRPr="00A44C9D" w:rsidRDefault="00EB2530" w:rsidP="00EB2530">
            <w:pPr>
              <w:spacing w:after="0" w:line="240" w:lineRule="auto"/>
              <w:rPr>
                <w:rFonts w:ascii="Garamond" w:hAnsi="Garamond"/>
              </w:rPr>
            </w:pPr>
            <w:r w:rsidRPr="00A44C9D">
              <w:rPr>
                <w:rFonts w:ascii="Garamond" w:hAnsi="Garamond"/>
              </w:rPr>
              <w:t>Lacks confidence</w:t>
            </w:r>
          </w:p>
          <w:p w:rsidR="00EB2530" w:rsidRPr="00A44C9D" w:rsidRDefault="00EB2530" w:rsidP="00EB2530">
            <w:pPr>
              <w:spacing w:after="0" w:line="240" w:lineRule="auto"/>
              <w:rPr>
                <w:rFonts w:ascii="Garamond" w:hAnsi="Garamond"/>
              </w:rPr>
            </w:pPr>
            <w:r w:rsidRPr="00A44C9D">
              <w:rPr>
                <w:rFonts w:ascii="Garamond" w:hAnsi="Garamond"/>
              </w:rPr>
              <w:t>Is disruptive in class</w:t>
            </w:r>
          </w:p>
          <w:p w:rsidR="00EB2530" w:rsidRPr="00A44C9D" w:rsidRDefault="00EB2530" w:rsidP="00EB2530">
            <w:pPr>
              <w:spacing w:after="0" w:line="240" w:lineRule="auto"/>
              <w:rPr>
                <w:rFonts w:ascii="Garamond" w:hAnsi="Garamond"/>
              </w:rPr>
            </w:pPr>
            <w:r w:rsidRPr="00A44C9D">
              <w:rPr>
                <w:rFonts w:ascii="Garamond" w:hAnsi="Garamond"/>
              </w:rPr>
              <w:t>Is helpful to others</w:t>
            </w:r>
          </w:p>
          <w:p w:rsidR="00EB2530" w:rsidRPr="00A44C9D" w:rsidRDefault="00EB2530" w:rsidP="00EB2530">
            <w:pPr>
              <w:spacing w:after="0" w:line="240" w:lineRule="auto"/>
              <w:rPr>
                <w:rFonts w:ascii="Garamond" w:hAnsi="Garamond"/>
              </w:rPr>
            </w:pPr>
            <w:r w:rsidRPr="00A44C9D">
              <w:rPr>
                <w:rFonts w:ascii="Garamond" w:hAnsi="Garamond"/>
              </w:rPr>
              <w:t>Is unhappy, sad, or despondent</w:t>
            </w:r>
            <w:r>
              <w:rPr>
                <w:rFonts w:ascii="Garamond" w:hAnsi="Garamond"/>
              </w:rPr>
              <w:t>”</w:t>
            </w: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r w:rsidRPr="00A44C9D">
              <w:rPr>
                <w:rFonts w:ascii="Garamond" w:hAnsi="Garamond"/>
              </w:rPr>
              <w:t>A teacher perceived personal maturity score was calculated by summing responses to these 19 items.  The alpha reliability of the student maturity scale was 0.7883.</w:t>
            </w:r>
          </w:p>
        </w:tc>
      </w:tr>
      <w:tr w:rsidR="00EB2530" w:rsidRPr="00A44C9D" w:rsidTr="001E50DE">
        <w:tc>
          <w:tcPr>
            <w:tcW w:w="4140" w:type="dxa"/>
          </w:tcPr>
          <w:p w:rsidR="00EB2530" w:rsidRPr="00A44C9D" w:rsidRDefault="00EB2530" w:rsidP="00EB2530">
            <w:pPr>
              <w:spacing w:after="0" w:line="240" w:lineRule="auto"/>
              <w:rPr>
                <w:rFonts w:ascii="Garamond" w:hAnsi="Garamond"/>
                <w:i/>
              </w:rPr>
            </w:pPr>
          </w:p>
          <w:p w:rsidR="00EB2530" w:rsidRDefault="00EB2530" w:rsidP="00EB2530">
            <w:pPr>
              <w:spacing w:after="0" w:line="240" w:lineRule="auto"/>
              <w:rPr>
                <w:rFonts w:ascii="Garamond" w:hAnsi="Garamond"/>
                <w:i/>
              </w:rPr>
            </w:pPr>
          </w:p>
          <w:p w:rsidR="00EB2530" w:rsidRPr="00A44C9D" w:rsidRDefault="00EB2530" w:rsidP="00EB2530">
            <w:pPr>
              <w:spacing w:after="0" w:line="240" w:lineRule="auto"/>
              <w:rPr>
                <w:rFonts w:ascii="Garamond" w:hAnsi="Garamond"/>
                <w:i/>
              </w:rPr>
            </w:pPr>
          </w:p>
          <w:p w:rsidR="00EB2530" w:rsidRPr="00A44C9D" w:rsidRDefault="00EB2530" w:rsidP="00EB2530">
            <w:pPr>
              <w:spacing w:after="0" w:line="240" w:lineRule="auto"/>
              <w:rPr>
                <w:rFonts w:ascii="Garamond" w:hAnsi="Garamond"/>
                <w:i/>
              </w:rPr>
            </w:pPr>
          </w:p>
          <w:p w:rsidR="00EB2530" w:rsidRPr="00A44C9D" w:rsidRDefault="00EB2530" w:rsidP="00EB2530">
            <w:pPr>
              <w:spacing w:after="0" w:line="240" w:lineRule="auto"/>
              <w:rPr>
                <w:rFonts w:ascii="Garamond" w:hAnsi="Garamond"/>
                <w:i/>
              </w:rPr>
            </w:pPr>
            <w:r w:rsidRPr="00A44C9D">
              <w:rPr>
                <w:rFonts w:ascii="Garamond" w:hAnsi="Garamond"/>
                <w:i/>
              </w:rPr>
              <w:t>Teacher characteristics</w:t>
            </w:r>
          </w:p>
        </w:tc>
        <w:tc>
          <w:tcPr>
            <w:tcW w:w="5760" w:type="dxa"/>
          </w:tcPr>
          <w:p w:rsidR="00EB2530" w:rsidRPr="00A44C9D" w:rsidRDefault="00EB2530" w:rsidP="00EB2530">
            <w:pPr>
              <w:spacing w:after="0" w:line="240" w:lineRule="auto"/>
              <w:rPr>
                <w:rFonts w:ascii="Garamond" w:hAnsi="Garamond"/>
              </w:rPr>
            </w:pP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lastRenderedPageBreak/>
              <w:t>Teacher is local</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Teacher is local born, or from the same village as the target child</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Teacher engages in farm</w:t>
            </w:r>
            <w:r>
              <w:rPr>
                <w:rFonts w:ascii="Garamond" w:hAnsi="Garamond"/>
              </w:rPr>
              <w:t xml:space="preserve"> </w:t>
            </w:r>
            <w:r w:rsidRPr="00A44C9D">
              <w:rPr>
                <w:rFonts w:ascii="Garamond" w:hAnsi="Garamond"/>
              </w:rPr>
              <w:t>work</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Teacher participates in farm</w:t>
            </w:r>
            <w:r>
              <w:rPr>
                <w:rFonts w:ascii="Garamond" w:hAnsi="Garamond"/>
              </w:rPr>
              <w:t xml:space="preserve"> </w:t>
            </w:r>
            <w:r w:rsidRPr="00A44C9D">
              <w:rPr>
                <w:rFonts w:ascii="Garamond" w:hAnsi="Garamond"/>
              </w:rPr>
              <w:t>work</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Teacher gender</w:t>
            </w:r>
          </w:p>
          <w:p w:rsidR="00EB2530" w:rsidRPr="00A44C9D" w:rsidRDefault="00EB2530" w:rsidP="00EB2530">
            <w:pPr>
              <w:spacing w:after="0" w:line="240" w:lineRule="auto"/>
              <w:rPr>
                <w:rFonts w:ascii="Garamond" w:hAnsi="Garamond"/>
              </w:rPr>
            </w:pPr>
            <w:r w:rsidRPr="00A44C9D">
              <w:rPr>
                <w:rFonts w:ascii="Garamond" w:hAnsi="Garamond"/>
              </w:rPr>
              <w:t>(1=male, 0=female)</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Teacher is male or female</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Teacher rank</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 xml:space="preserve">Rank level that teacher has been evaluated:  Intern, Level 1, Level 2, High Rank </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Teacher’s age</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Teacher age in years</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Teacher efficacy</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 xml:space="preserve">“I think that the students in my class will be successful” (strongly agree, agree, disagree, </w:t>
            </w:r>
            <w:proofErr w:type="gramStart"/>
            <w:r w:rsidRPr="00A44C9D">
              <w:rPr>
                <w:rFonts w:ascii="Garamond" w:hAnsi="Garamond"/>
              </w:rPr>
              <w:t>strongly</w:t>
            </w:r>
            <w:proofErr w:type="gramEnd"/>
            <w:r w:rsidRPr="00A44C9D">
              <w:rPr>
                <w:rFonts w:ascii="Garamond" w:hAnsi="Garamond"/>
              </w:rPr>
              <w:t xml:space="preserve"> disagree).  High teacher efficacy was coded to be “agree” and “strongly agree”</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Years of teaching the target child</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Number of years the teacher has taught the child</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Years of teaching</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Total number of years of teaching</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Level of teacher’s educational attainment</w:t>
            </w:r>
            <w:r w:rsidRPr="00A44C9D">
              <w:rPr>
                <w:rStyle w:val="FootnoteReference"/>
                <w:rFonts w:ascii="Garamond" w:hAnsi="Garamond"/>
              </w:rPr>
              <w:footnoteReference w:id="78"/>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Level of formal schooling the teacher has completed:</w:t>
            </w:r>
          </w:p>
          <w:p w:rsidR="00EB2530" w:rsidRPr="00A44C9D" w:rsidRDefault="00EB2530" w:rsidP="00EB2530">
            <w:pPr>
              <w:spacing w:after="0" w:line="240" w:lineRule="auto"/>
              <w:rPr>
                <w:rFonts w:ascii="Garamond" w:hAnsi="Garamond"/>
              </w:rPr>
            </w:pPr>
            <w:r w:rsidRPr="00A44C9D">
              <w:rPr>
                <w:rFonts w:ascii="Garamond" w:hAnsi="Garamond"/>
              </w:rPr>
              <w:t xml:space="preserve">Finish compulsory education only (lower secondary), Upper secondary, Tertiary education. </w:t>
            </w:r>
          </w:p>
        </w:tc>
      </w:tr>
      <w:tr w:rsidR="00EB2530" w:rsidRPr="00A44C9D" w:rsidTr="001E50DE">
        <w:tc>
          <w:tcPr>
            <w:tcW w:w="4140" w:type="dxa"/>
          </w:tcPr>
          <w:p w:rsidR="00EB2530" w:rsidRPr="00A44C9D" w:rsidRDefault="00EB2530" w:rsidP="00EB2530">
            <w:pPr>
              <w:spacing w:after="0" w:line="240" w:lineRule="auto"/>
              <w:rPr>
                <w:rFonts w:ascii="Garamond" w:hAnsi="Garamond"/>
                <w:i/>
              </w:rPr>
            </w:pPr>
            <w:r w:rsidRPr="00A44C9D">
              <w:rPr>
                <w:rFonts w:ascii="Garamond" w:hAnsi="Garamond"/>
                <w:i/>
              </w:rPr>
              <w:t>Controls:  Class and school teaching experiences</w:t>
            </w:r>
          </w:p>
        </w:tc>
        <w:tc>
          <w:tcPr>
            <w:tcW w:w="5760" w:type="dxa"/>
          </w:tcPr>
          <w:p w:rsidR="00EB2530" w:rsidRPr="00A44C9D" w:rsidRDefault="00EB2530" w:rsidP="00EB2530">
            <w:pPr>
              <w:spacing w:after="0" w:line="240" w:lineRule="auto"/>
              <w:rPr>
                <w:rFonts w:ascii="Garamond" w:hAnsi="Garamond"/>
              </w:rPr>
            </w:pP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Log (per pupil expenditure)</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Total school expenditure divided by the total student population.  School expenditures include:  management expenses, teacher wages, student scholarships, school maintenance, water, electricity, heating, library, physical education, lab equipment and other school-related expenses.  A proxy for school quality.</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Pr>
                <w:rFonts w:ascii="Garamond" w:hAnsi="Garamond"/>
              </w:rPr>
              <w:t>School p</w:t>
            </w:r>
            <w:r w:rsidRPr="00A44C9D">
              <w:rPr>
                <w:rFonts w:ascii="Garamond" w:hAnsi="Garamond"/>
              </w:rPr>
              <w:t>ercentage of dilapidated classrooms</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School principal report on the percentage of classrooms that do not meet safety standards</w:t>
            </w:r>
          </w:p>
        </w:tc>
      </w:tr>
      <w:tr w:rsidR="00EB2530" w:rsidRPr="00A44C9D" w:rsidTr="001E50DE">
        <w:tc>
          <w:tcPr>
            <w:tcW w:w="4140" w:type="dxa"/>
          </w:tcPr>
          <w:p w:rsidR="00EB2530" w:rsidRPr="00A44C9D" w:rsidRDefault="00EB2530" w:rsidP="00EB2530">
            <w:pPr>
              <w:spacing w:after="0" w:line="240" w:lineRule="auto"/>
              <w:rPr>
                <w:rFonts w:ascii="Garamond" w:hAnsi="Garamond"/>
              </w:rPr>
            </w:pPr>
            <w:r w:rsidRPr="00A44C9D">
              <w:rPr>
                <w:rFonts w:ascii="Garamond" w:hAnsi="Garamond"/>
              </w:rPr>
              <w:t>Class size</w:t>
            </w:r>
          </w:p>
        </w:tc>
        <w:tc>
          <w:tcPr>
            <w:tcW w:w="5760" w:type="dxa"/>
          </w:tcPr>
          <w:p w:rsidR="00EB2530" w:rsidRPr="00A44C9D" w:rsidRDefault="00EB2530" w:rsidP="00EB2530">
            <w:pPr>
              <w:spacing w:after="0" w:line="240" w:lineRule="auto"/>
              <w:rPr>
                <w:rFonts w:ascii="Garamond" w:hAnsi="Garamond"/>
              </w:rPr>
            </w:pPr>
            <w:r w:rsidRPr="00A44C9D">
              <w:rPr>
                <w:rFonts w:ascii="Garamond" w:hAnsi="Garamond"/>
              </w:rPr>
              <w:t>Teacher report on the student number in target child’s class</w:t>
            </w:r>
          </w:p>
        </w:tc>
      </w:tr>
    </w:tbl>
    <w:p w:rsidR="00EB2530" w:rsidRPr="00A44C9D" w:rsidRDefault="00EB2530" w:rsidP="00EB2530">
      <w:pPr>
        <w:spacing w:after="0" w:line="240" w:lineRule="auto"/>
        <w:rPr>
          <w:rFonts w:ascii="Garamond" w:hAnsi="Garamond"/>
        </w:rPr>
      </w:pPr>
    </w:p>
    <w:p w:rsidR="00EB2530" w:rsidRPr="00D76CE6" w:rsidRDefault="00EB2530" w:rsidP="00EB2530">
      <w:pPr>
        <w:tabs>
          <w:tab w:val="left" w:pos="4560"/>
        </w:tabs>
        <w:spacing w:after="0" w:line="240" w:lineRule="auto"/>
        <w:rPr>
          <w:rFonts w:ascii="Garamond" w:hAnsi="Garamond"/>
          <w:i/>
        </w:rPr>
      </w:pPr>
      <w:r w:rsidRPr="00A44C9D">
        <w:rPr>
          <w:rFonts w:ascii="Garamond" w:hAnsi="Garamond"/>
          <w:i/>
        </w:rPr>
        <w:t xml:space="preserve">  Data source:</w:t>
      </w:r>
      <w:r w:rsidRPr="00A44C9D">
        <w:rPr>
          <w:rFonts w:ascii="Garamond" w:hAnsi="Garamond"/>
        </w:rPr>
        <w:t xml:space="preserve">  GSCF 2000</w:t>
      </w: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Default="00EB2530" w:rsidP="00EB2530">
      <w:pPr>
        <w:spacing w:after="0" w:line="240" w:lineRule="auto"/>
        <w:rPr>
          <w:rFonts w:ascii="Garamond" w:hAnsi="Garamond"/>
        </w:rPr>
      </w:pPr>
    </w:p>
    <w:p w:rsidR="00EB2530"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Default="00EB2530">
      <w:pPr>
        <w:rPr>
          <w:rFonts w:ascii="Garamond" w:hAnsi="Garamond"/>
        </w:rPr>
      </w:pPr>
      <w:r>
        <w:rPr>
          <w:rFonts w:ascii="Garamond" w:hAnsi="Garamond"/>
        </w:rPr>
        <w:br w:type="page"/>
      </w:r>
    </w:p>
    <w:p w:rsidR="00EB2530" w:rsidRPr="00A44C9D" w:rsidRDefault="00EB2530" w:rsidP="00EB2530">
      <w:pPr>
        <w:spacing w:after="0" w:line="240" w:lineRule="auto"/>
        <w:rPr>
          <w:rFonts w:ascii="Garamond" w:hAnsi="Garamond"/>
          <w:b/>
        </w:rPr>
      </w:pPr>
      <w:r w:rsidRPr="00A44C9D">
        <w:rPr>
          <w:rFonts w:ascii="Garamond" w:hAnsi="Garamond"/>
        </w:rPr>
        <w:lastRenderedPageBreak/>
        <w:t xml:space="preserve">Table 2:  </w:t>
      </w:r>
      <w:r w:rsidRPr="00A44C9D">
        <w:rPr>
          <w:rFonts w:ascii="Garamond" w:hAnsi="Garamond"/>
          <w:b/>
        </w:rPr>
        <w:t xml:space="preserve">Descriptive Statistics of School, Class, Teacher, Family and Student Characteristics Influencing Teacher Expectations in Rural Gansu, 2000 (standard deviation)   </w:t>
      </w:r>
    </w:p>
    <w:tbl>
      <w:tblPr>
        <w:tblW w:w="9900" w:type="dxa"/>
        <w:tblInd w:w="-612" w:type="dxa"/>
        <w:tblBorders>
          <w:top w:val="single" w:sz="12" w:space="0" w:color="auto"/>
          <w:bottom w:val="single" w:sz="12" w:space="0" w:color="auto"/>
        </w:tblBorders>
        <w:tblLook w:val="01E0"/>
      </w:tblPr>
      <w:tblGrid>
        <w:gridCol w:w="4500"/>
        <w:gridCol w:w="1800"/>
        <w:gridCol w:w="2160"/>
        <w:gridCol w:w="1440"/>
      </w:tblGrid>
      <w:tr w:rsidR="00EB2530" w:rsidRPr="00A44C9D" w:rsidTr="001E50DE">
        <w:tc>
          <w:tcPr>
            <w:tcW w:w="4500" w:type="dxa"/>
            <w:tcBorders>
              <w:bottom w:val="single" w:sz="4" w:space="0" w:color="auto"/>
            </w:tcBorders>
          </w:tcPr>
          <w:p w:rsidR="00EB2530" w:rsidRPr="00A44C9D" w:rsidRDefault="00EB2530" w:rsidP="00EB2530">
            <w:pPr>
              <w:spacing w:after="0" w:line="240" w:lineRule="auto"/>
              <w:rPr>
                <w:rFonts w:ascii="Garamond" w:hAnsi="Garamond"/>
              </w:rPr>
            </w:pPr>
            <w:r w:rsidRPr="00A44C9D">
              <w:rPr>
                <w:rFonts w:ascii="Garamond" w:hAnsi="Garamond"/>
              </w:rPr>
              <w:t>Variable</w:t>
            </w:r>
          </w:p>
        </w:tc>
        <w:tc>
          <w:tcPr>
            <w:tcW w:w="1800" w:type="dxa"/>
            <w:tcBorders>
              <w:bottom w:val="single" w:sz="4" w:space="0" w:color="auto"/>
            </w:tcBorders>
          </w:tcPr>
          <w:p w:rsidR="00EB2530" w:rsidRPr="00A44C9D" w:rsidRDefault="00EB2530" w:rsidP="00EB2530">
            <w:pPr>
              <w:spacing w:after="0" w:line="240" w:lineRule="auto"/>
              <w:rPr>
                <w:rFonts w:ascii="Garamond" w:hAnsi="Garamond"/>
              </w:rPr>
            </w:pPr>
            <w:r w:rsidRPr="00A44C9D">
              <w:rPr>
                <w:rFonts w:ascii="Garamond" w:hAnsi="Garamond"/>
              </w:rPr>
              <w:t>No. of Cases</w:t>
            </w:r>
          </w:p>
        </w:tc>
        <w:tc>
          <w:tcPr>
            <w:tcW w:w="2160" w:type="dxa"/>
            <w:tcBorders>
              <w:bottom w:val="single" w:sz="4" w:space="0" w:color="auto"/>
            </w:tcBorders>
          </w:tcPr>
          <w:p w:rsidR="00EB2530" w:rsidRPr="00A44C9D" w:rsidRDefault="00EB2530" w:rsidP="00EB2530">
            <w:pPr>
              <w:spacing w:after="0" w:line="240" w:lineRule="auto"/>
              <w:rPr>
                <w:rFonts w:ascii="Garamond" w:hAnsi="Garamond"/>
              </w:rPr>
            </w:pPr>
            <w:r w:rsidRPr="00A44C9D">
              <w:rPr>
                <w:rFonts w:ascii="Garamond" w:hAnsi="Garamond"/>
              </w:rPr>
              <w:t>Mean or Proportion</w:t>
            </w:r>
          </w:p>
        </w:tc>
        <w:tc>
          <w:tcPr>
            <w:tcW w:w="1440" w:type="dxa"/>
            <w:tcBorders>
              <w:bottom w:val="single" w:sz="4" w:space="0" w:color="auto"/>
            </w:tcBorders>
          </w:tcPr>
          <w:p w:rsidR="00EB2530" w:rsidRPr="00A44C9D" w:rsidRDefault="00EB2530" w:rsidP="00EB2530">
            <w:pPr>
              <w:spacing w:after="0" w:line="240" w:lineRule="auto"/>
              <w:rPr>
                <w:rFonts w:ascii="Garamond" w:hAnsi="Garamond"/>
              </w:rPr>
            </w:pPr>
            <w:r w:rsidRPr="00A44C9D">
              <w:rPr>
                <w:rFonts w:ascii="Garamond" w:hAnsi="Garamond"/>
              </w:rPr>
              <w:t>SD</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i/>
              </w:rPr>
              <w:t xml:space="preserve">Outcome Variable </w:t>
            </w:r>
          </w:p>
        </w:tc>
        <w:tc>
          <w:tcPr>
            <w:tcW w:w="1800" w:type="dxa"/>
          </w:tcPr>
          <w:p w:rsidR="00EB2530" w:rsidRPr="00A44C9D" w:rsidRDefault="00EB2530" w:rsidP="00EB2530">
            <w:pPr>
              <w:spacing w:after="0" w:line="240" w:lineRule="auto"/>
              <w:jc w:val="center"/>
              <w:rPr>
                <w:rFonts w:ascii="Garamond" w:hAnsi="Garamond"/>
              </w:rPr>
            </w:pPr>
          </w:p>
        </w:tc>
        <w:tc>
          <w:tcPr>
            <w:tcW w:w="2160" w:type="dxa"/>
          </w:tcPr>
          <w:p w:rsidR="00EB2530" w:rsidRPr="00A44C9D" w:rsidRDefault="00EB2530" w:rsidP="00EB2530">
            <w:pPr>
              <w:spacing w:after="0" w:line="240" w:lineRule="auto"/>
              <w:jc w:val="center"/>
              <w:rPr>
                <w:rFonts w:ascii="Garamond" w:hAnsi="Garamond"/>
              </w:rPr>
            </w:pPr>
          </w:p>
        </w:tc>
        <w:tc>
          <w:tcPr>
            <w:tcW w:w="1440" w:type="dxa"/>
          </w:tcPr>
          <w:p w:rsidR="00EB2530" w:rsidRPr="00A44C9D" w:rsidRDefault="00EB2530" w:rsidP="00EB2530">
            <w:pPr>
              <w:spacing w:after="0" w:line="240" w:lineRule="auto"/>
              <w:jc w:val="center"/>
              <w:rPr>
                <w:rFonts w:ascii="Garamond" w:hAnsi="Garamond"/>
              </w:rPr>
            </w:pP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Teacher expectation (2000)</w:t>
            </w:r>
          </w:p>
          <w:p w:rsidR="00EB2530" w:rsidRPr="00A44C9D" w:rsidRDefault="00EB2530" w:rsidP="00EB2530">
            <w:pPr>
              <w:spacing w:after="0" w:line="240" w:lineRule="auto"/>
              <w:rPr>
                <w:rFonts w:ascii="Garamond" w:hAnsi="Garamond"/>
              </w:rPr>
            </w:pPr>
            <w:r w:rsidRPr="00A44C9D">
              <w:rPr>
                <w:rFonts w:ascii="Garamond" w:hAnsi="Garamond"/>
              </w:rPr>
              <w:t xml:space="preserve">(1=Not finish compulsory education, </w:t>
            </w:r>
          </w:p>
          <w:p w:rsidR="00EB2530" w:rsidRPr="00A44C9D" w:rsidRDefault="00EB2530" w:rsidP="00EB2530">
            <w:pPr>
              <w:spacing w:after="0" w:line="240" w:lineRule="auto"/>
              <w:rPr>
                <w:rFonts w:ascii="Garamond" w:hAnsi="Garamond"/>
              </w:rPr>
            </w:pPr>
            <w:r w:rsidRPr="00A44C9D">
              <w:rPr>
                <w:rFonts w:ascii="Garamond" w:hAnsi="Garamond"/>
              </w:rPr>
              <w:t>2=Only finish compulsory education,</w:t>
            </w:r>
          </w:p>
          <w:p w:rsidR="00EB2530" w:rsidRPr="00A44C9D" w:rsidRDefault="00EB2530" w:rsidP="00EB2530">
            <w:pPr>
              <w:spacing w:after="0" w:line="240" w:lineRule="auto"/>
              <w:rPr>
                <w:rFonts w:ascii="Garamond" w:hAnsi="Garamond"/>
              </w:rPr>
            </w:pPr>
            <w:r w:rsidRPr="00A44C9D">
              <w:rPr>
                <w:rFonts w:ascii="Garamond" w:hAnsi="Garamond"/>
              </w:rPr>
              <w:t>3=Enroll post-compulsory vocational,</w:t>
            </w:r>
          </w:p>
          <w:p w:rsidR="00EB2530" w:rsidRPr="00A44C9D" w:rsidRDefault="00EB2530" w:rsidP="00EB2530">
            <w:pPr>
              <w:spacing w:after="0" w:line="240" w:lineRule="auto"/>
              <w:rPr>
                <w:rFonts w:ascii="Garamond" w:hAnsi="Garamond"/>
              </w:rPr>
            </w:pPr>
            <w:r w:rsidRPr="00A44C9D">
              <w:rPr>
                <w:rFonts w:ascii="Garamond" w:hAnsi="Garamond"/>
              </w:rPr>
              <w:t>4=Enroll post-compulsory academic)</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3.19</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(1.02)</w:t>
            </w:r>
          </w:p>
        </w:tc>
      </w:tr>
      <w:tr w:rsidR="00EB2530" w:rsidRPr="00A44C9D" w:rsidTr="001E50DE">
        <w:tc>
          <w:tcPr>
            <w:tcW w:w="4500" w:type="dxa"/>
          </w:tcPr>
          <w:p w:rsidR="00EB2530" w:rsidRPr="00A44C9D" w:rsidRDefault="00EB2530" w:rsidP="00EB2530">
            <w:pPr>
              <w:spacing w:after="0" w:line="240" w:lineRule="auto"/>
              <w:rPr>
                <w:rFonts w:ascii="Garamond" w:hAnsi="Garamond"/>
                <w:i/>
              </w:rPr>
            </w:pPr>
            <w:r w:rsidRPr="00A44C9D">
              <w:rPr>
                <w:rFonts w:ascii="Garamond" w:hAnsi="Garamond"/>
                <w:i/>
              </w:rPr>
              <w:t>Student characteristics</w:t>
            </w:r>
          </w:p>
        </w:tc>
        <w:tc>
          <w:tcPr>
            <w:tcW w:w="1800" w:type="dxa"/>
          </w:tcPr>
          <w:p w:rsidR="00EB2530" w:rsidRPr="00A44C9D" w:rsidRDefault="00EB2530" w:rsidP="00EB2530">
            <w:pPr>
              <w:spacing w:after="0" w:line="240" w:lineRule="auto"/>
              <w:jc w:val="center"/>
              <w:rPr>
                <w:rFonts w:ascii="Garamond" w:hAnsi="Garamond"/>
              </w:rPr>
            </w:pPr>
          </w:p>
        </w:tc>
        <w:tc>
          <w:tcPr>
            <w:tcW w:w="2160" w:type="dxa"/>
          </w:tcPr>
          <w:p w:rsidR="00EB2530" w:rsidRPr="00A44C9D" w:rsidRDefault="00EB2530" w:rsidP="00EB2530">
            <w:pPr>
              <w:spacing w:after="0" w:line="240" w:lineRule="auto"/>
              <w:jc w:val="center"/>
              <w:rPr>
                <w:rFonts w:ascii="Garamond" w:hAnsi="Garamond"/>
              </w:rPr>
            </w:pPr>
          </w:p>
        </w:tc>
        <w:tc>
          <w:tcPr>
            <w:tcW w:w="1440" w:type="dxa"/>
          </w:tcPr>
          <w:p w:rsidR="00EB2530" w:rsidRPr="00A44C9D" w:rsidRDefault="00EB2530" w:rsidP="00EB2530">
            <w:pPr>
              <w:spacing w:after="0" w:line="240" w:lineRule="auto"/>
              <w:jc w:val="center"/>
              <w:rPr>
                <w:rFonts w:ascii="Garamond" w:hAnsi="Garamond"/>
              </w:rPr>
            </w:pP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Child’s gender</w:t>
            </w:r>
          </w:p>
          <w:p w:rsidR="00EB2530" w:rsidRPr="00A44C9D" w:rsidRDefault="00EB2530" w:rsidP="00EB2530">
            <w:pPr>
              <w:spacing w:after="0" w:line="240" w:lineRule="auto"/>
              <w:rPr>
                <w:rFonts w:ascii="Garamond" w:hAnsi="Garamond"/>
              </w:rPr>
            </w:pPr>
            <w:r w:rsidRPr="00A44C9D">
              <w:rPr>
                <w:rFonts w:ascii="Garamond" w:hAnsi="Garamond"/>
              </w:rPr>
              <w:t>(1=female, 0=male)</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.48</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(.50)</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Mother’s education</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4.18</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(4.17)</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 xml:space="preserve">Family </w:t>
            </w:r>
            <w:proofErr w:type="spellStart"/>
            <w:r w:rsidRPr="00A44C9D">
              <w:rPr>
                <w:rFonts w:ascii="Garamond" w:hAnsi="Garamond"/>
              </w:rPr>
              <w:t>logwealth</w:t>
            </w:r>
            <w:proofErr w:type="spellEnd"/>
            <w:r w:rsidRPr="00A44C9D">
              <w:rPr>
                <w:rFonts w:ascii="Garamond" w:hAnsi="Garamond"/>
              </w:rPr>
              <w:t xml:space="preserve"> quintile</w:t>
            </w:r>
          </w:p>
          <w:p w:rsidR="00EB2530" w:rsidRPr="00A44C9D" w:rsidRDefault="00EB2530" w:rsidP="00EB2530">
            <w:pPr>
              <w:spacing w:after="0" w:line="240" w:lineRule="auto"/>
              <w:rPr>
                <w:rFonts w:ascii="Garamond" w:hAnsi="Garamond"/>
              </w:rPr>
            </w:pP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3.02</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(1.40)</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Child’s academic ability</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.23</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(.97)</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Teacher-report of student maturity**</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.026</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(.46)</w:t>
            </w:r>
          </w:p>
        </w:tc>
      </w:tr>
      <w:tr w:rsidR="00EB2530" w:rsidRPr="00A44C9D" w:rsidTr="001E50DE">
        <w:tc>
          <w:tcPr>
            <w:tcW w:w="4500" w:type="dxa"/>
          </w:tcPr>
          <w:p w:rsidR="00EB2530" w:rsidRPr="00A44C9D" w:rsidRDefault="00EB2530" w:rsidP="00EB2530">
            <w:pPr>
              <w:spacing w:after="0" w:line="240" w:lineRule="auto"/>
              <w:rPr>
                <w:rFonts w:ascii="Garamond" w:hAnsi="Garamond"/>
                <w:i/>
              </w:rPr>
            </w:pPr>
            <w:r w:rsidRPr="00A44C9D">
              <w:rPr>
                <w:rFonts w:ascii="Garamond" w:hAnsi="Garamond"/>
                <w:i/>
              </w:rPr>
              <w:t>Teacher characteristics</w:t>
            </w:r>
          </w:p>
        </w:tc>
        <w:tc>
          <w:tcPr>
            <w:tcW w:w="1800" w:type="dxa"/>
          </w:tcPr>
          <w:p w:rsidR="00EB2530" w:rsidRPr="00A44C9D" w:rsidRDefault="00EB2530" w:rsidP="00EB2530">
            <w:pPr>
              <w:spacing w:after="0" w:line="240" w:lineRule="auto"/>
              <w:jc w:val="center"/>
              <w:rPr>
                <w:rFonts w:ascii="Garamond" w:hAnsi="Garamond"/>
              </w:rPr>
            </w:pPr>
          </w:p>
        </w:tc>
        <w:tc>
          <w:tcPr>
            <w:tcW w:w="2160" w:type="dxa"/>
          </w:tcPr>
          <w:p w:rsidR="00EB2530" w:rsidRPr="00A44C9D" w:rsidRDefault="00EB2530" w:rsidP="00EB2530">
            <w:pPr>
              <w:spacing w:after="0" w:line="240" w:lineRule="auto"/>
              <w:jc w:val="center"/>
              <w:rPr>
                <w:rFonts w:ascii="Garamond" w:hAnsi="Garamond"/>
              </w:rPr>
            </w:pPr>
          </w:p>
        </w:tc>
        <w:tc>
          <w:tcPr>
            <w:tcW w:w="1440" w:type="dxa"/>
          </w:tcPr>
          <w:p w:rsidR="00EB2530" w:rsidRPr="00A44C9D" w:rsidRDefault="00EB2530" w:rsidP="00EB2530">
            <w:pPr>
              <w:spacing w:after="0" w:line="240" w:lineRule="auto"/>
              <w:jc w:val="center"/>
              <w:rPr>
                <w:rFonts w:ascii="Garamond" w:hAnsi="Garamond"/>
              </w:rPr>
            </w:pP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Teacher is local</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.36</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(.48)</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Teacher engages in farm</w:t>
            </w:r>
            <w:r>
              <w:rPr>
                <w:rFonts w:ascii="Garamond" w:hAnsi="Garamond"/>
              </w:rPr>
              <w:t xml:space="preserve"> </w:t>
            </w:r>
            <w:r w:rsidRPr="00A44C9D">
              <w:rPr>
                <w:rFonts w:ascii="Garamond" w:hAnsi="Garamond"/>
              </w:rPr>
              <w:t>work</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.50</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(.50)</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Teacher gender</w:t>
            </w:r>
          </w:p>
          <w:p w:rsidR="00EB2530" w:rsidRPr="00A44C9D" w:rsidRDefault="00EB2530" w:rsidP="00EB2530">
            <w:pPr>
              <w:spacing w:after="0" w:line="240" w:lineRule="auto"/>
              <w:rPr>
                <w:rFonts w:ascii="Garamond" w:hAnsi="Garamond"/>
              </w:rPr>
            </w:pPr>
            <w:r w:rsidRPr="00A44C9D">
              <w:rPr>
                <w:rFonts w:ascii="Garamond" w:hAnsi="Garamond"/>
              </w:rPr>
              <w:t>(1=male, 0=female)</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.67</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(.47)</w:t>
            </w:r>
          </w:p>
        </w:tc>
      </w:tr>
      <w:tr w:rsidR="00EB2530" w:rsidRPr="00A44C9D" w:rsidTr="001E50DE">
        <w:tc>
          <w:tcPr>
            <w:tcW w:w="4500" w:type="dxa"/>
          </w:tcPr>
          <w:p w:rsidR="00EB2530" w:rsidRPr="00A44C9D" w:rsidRDefault="00EB2530" w:rsidP="00EB2530">
            <w:pPr>
              <w:spacing w:after="0" w:line="240" w:lineRule="auto"/>
              <w:rPr>
                <w:rFonts w:ascii="Garamond" w:hAnsi="Garamond"/>
                <w:i/>
              </w:rPr>
            </w:pPr>
            <w:r w:rsidRPr="00A44C9D">
              <w:rPr>
                <w:rFonts w:ascii="Garamond" w:hAnsi="Garamond"/>
                <w:i/>
              </w:rPr>
              <w:t>Teacher rank</w:t>
            </w:r>
          </w:p>
        </w:tc>
        <w:tc>
          <w:tcPr>
            <w:tcW w:w="1800" w:type="dxa"/>
          </w:tcPr>
          <w:p w:rsidR="00EB2530" w:rsidRPr="00A44C9D" w:rsidRDefault="00EB2530" w:rsidP="00EB2530">
            <w:pPr>
              <w:spacing w:after="0" w:line="240" w:lineRule="auto"/>
              <w:jc w:val="center"/>
              <w:rPr>
                <w:rFonts w:ascii="Garamond" w:hAnsi="Garamond"/>
              </w:rPr>
            </w:pPr>
          </w:p>
        </w:tc>
        <w:tc>
          <w:tcPr>
            <w:tcW w:w="2160" w:type="dxa"/>
          </w:tcPr>
          <w:p w:rsidR="00EB2530" w:rsidRPr="00A44C9D" w:rsidRDefault="00EB2530" w:rsidP="00EB2530">
            <w:pPr>
              <w:spacing w:after="0" w:line="240" w:lineRule="auto"/>
              <w:jc w:val="center"/>
              <w:rPr>
                <w:rFonts w:ascii="Garamond" w:hAnsi="Garamond"/>
              </w:rPr>
            </w:pPr>
          </w:p>
        </w:tc>
        <w:tc>
          <w:tcPr>
            <w:tcW w:w="1440" w:type="dxa"/>
          </w:tcPr>
          <w:p w:rsidR="00EB2530" w:rsidRPr="00A44C9D" w:rsidRDefault="00EB2530" w:rsidP="00EB2530">
            <w:pPr>
              <w:spacing w:after="0" w:line="240" w:lineRule="auto"/>
              <w:jc w:val="center"/>
              <w:rPr>
                <w:rFonts w:ascii="Garamond" w:hAnsi="Garamond"/>
              </w:rPr>
            </w:pP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Intern</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.060</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(.24)</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Level 1</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.46</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(.50)</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Level 2</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.24</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(.43)</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High Rank</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.11</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(.32)</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Teacher’s age</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35.22</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(10.01)</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Teacher efficacy</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.88</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(.33)</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Years of teaching the target child</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1.90</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(1.10)</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Years of teaching</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14.72</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(9.31)</w:t>
            </w:r>
          </w:p>
        </w:tc>
      </w:tr>
      <w:tr w:rsidR="00EB2530" w:rsidRPr="00A44C9D" w:rsidTr="001E50DE">
        <w:tc>
          <w:tcPr>
            <w:tcW w:w="4500" w:type="dxa"/>
          </w:tcPr>
          <w:p w:rsidR="00EB2530" w:rsidRPr="00A44C9D" w:rsidRDefault="00EB2530" w:rsidP="00EB2530">
            <w:pPr>
              <w:spacing w:after="0" w:line="240" w:lineRule="auto"/>
              <w:rPr>
                <w:rFonts w:ascii="Garamond" w:hAnsi="Garamond"/>
                <w:i/>
              </w:rPr>
            </w:pPr>
            <w:r w:rsidRPr="00A44C9D">
              <w:rPr>
                <w:rFonts w:ascii="Garamond" w:hAnsi="Garamond"/>
                <w:i/>
              </w:rPr>
              <w:t>Level of teacher’s educational attainment</w:t>
            </w:r>
          </w:p>
        </w:tc>
        <w:tc>
          <w:tcPr>
            <w:tcW w:w="1800" w:type="dxa"/>
          </w:tcPr>
          <w:p w:rsidR="00EB2530" w:rsidRPr="00A44C9D" w:rsidRDefault="00EB2530" w:rsidP="00EB2530">
            <w:pPr>
              <w:spacing w:after="0" w:line="240" w:lineRule="auto"/>
              <w:jc w:val="center"/>
              <w:rPr>
                <w:rFonts w:ascii="Garamond" w:hAnsi="Garamond"/>
              </w:rPr>
            </w:pPr>
          </w:p>
        </w:tc>
        <w:tc>
          <w:tcPr>
            <w:tcW w:w="2160" w:type="dxa"/>
          </w:tcPr>
          <w:p w:rsidR="00EB2530" w:rsidRPr="00A44C9D" w:rsidRDefault="00EB2530" w:rsidP="00EB2530">
            <w:pPr>
              <w:spacing w:after="0" w:line="240" w:lineRule="auto"/>
              <w:jc w:val="center"/>
              <w:rPr>
                <w:rFonts w:ascii="Garamond" w:hAnsi="Garamond"/>
              </w:rPr>
            </w:pPr>
          </w:p>
        </w:tc>
        <w:tc>
          <w:tcPr>
            <w:tcW w:w="1440" w:type="dxa"/>
          </w:tcPr>
          <w:p w:rsidR="00EB2530" w:rsidRPr="00A44C9D" w:rsidRDefault="00EB2530" w:rsidP="00EB2530">
            <w:pPr>
              <w:spacing w:after="0" w:line="240" w:lineRule="auto"/>
              <w:jc w:val="center"/>
              <w:rPr>
                <w:rFonts w:ascii="Garamond" w:hAnsi="Garamond"/>
              </w:rPr>
            </w:pP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Finish compulsory education only (lower secondary)</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.21</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(.41)</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Upper secondary</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.56</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(.50)</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Tertiary education</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.22</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(.42)</w:t>
            </w:r>
          </w:p>
        </w:tc>
      </w:tr>
      <w:tr w:rsidR="00EB2530" w:rsidRPr="00A44C9D" w:rsidTr="001E50DE">
        <w:tc>
          <w:tcPr>
            <w:tcW w:w="4500" w:type="dxa"/>
          </w:tcPr>
          <w:p w:rsidR="00EB2530" w:rsidRPr="00A44C9D" w:rsidRDefault="00EB2530" w:rsidP="00EB2530">
            <w:pPr>
              <w:spacing w:after="0" w:line="240" w:lineRule="auto"/>
              <w:rPr>
                <w:rFonts w:ascii="Garamond" w:hAnsi="Garamond"/>
                <w:i/>
              </w:rPr>
            </w:pPr>
            <w:r w:rsidRPr="00A44C9D">
              <w:rPr>
                <w:rFonts w:ascii="Garamond" w:hAnsi="Garamond"/>
                <w:i/>
              </w:rPr>
              <w:t>Controls:  Class and school teaching experiences</w:t>
            </w:r>
          </w:p>
        </w:tc>
        <w:tc>
          <w:tcPr>
            <w:tcW w:w="1800" w:type="dxa"/>
          </w:tcPr>
          <w:p w:rsidR="00EB2530" w:rsidRPr="00A44C9D" w:rsidRDefault="00EB2530" w:rsidP="00EB2530">
            <w:pPr>
              <w:spacing w:after="0" w:line="240" w:lineRule="auto"/>
              <w:jc w:val="center"/>
              <w:rPr>
                <w:rFonts w:ascii="Garamond" w:hAnsi="Garamond"/>
              </w:rPr>
            </w:pPr>
          </w:p>
        </w:tc>
        <w:tc>
          <w:tcPr>
            <w:tcW w:w="2160" w:type="dxa"/>
          </w:tcPr>
          <w:p w:rsidR="00EB2530" w:rsidRPr="00A44C9D" w:rsidRDefault="00EB2530" w:rsidP="00EB2530">
            <w:pPr>
              <w:spacing w:after="0" w:line="240" w:lineRule="auto"/>
              <w:jc w:val="center"/>
              <w:rPr>
                <w:rFonts w:ascii="Garamond" w:hAnsi="Garamond"/>
              </w:rPr>
            </w:pPr>
          </w:p>
        </w:tc>
        <w:tc>
          <w:tcPr>
            <w:tcW w:w="1440" w:type="dxa"/>
          </w:tcPr>
          <w:p w:rsidR="00EB2530" w:rsidRPr="00A44C9D" w:rsidRDefault="00EB2530" w:rsidP="00EB2530">
            <w:pPr>
              <w:spacing w:after="0" w:line="240" w:lineRule="auto"/>
              <w:jc w:val="center"/>
              <w:rPr>
                <w:rFonts w:ascii="Garamond" w:hAnsi="Garamond"/>
              </w:rPr>
            </w:pP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Log (per pupil expenditure)</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28.01</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(38.40)</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Pr>
                <w:rFonts w:ascii="Garamond" w:hAnsi="Garamond"/>
              </w:rPr>
              <w:t>School p</w:t>
            </w:r>
            <w:r w:rsidRPr="00A44C9D">
              <w:rPr>
                <w:rFonts w:ascii="Garamond" w:hAnsi="Garamond"/>
              </w:rPr>
              <w:t>ercentage of dilapidated classrooms</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.17</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(.28)</w:t>
            </w:r>
          </w:p>
        </w:tc>
      </w:tr>
      <w:tr w:rsidR="00EB2530" w:rsidRPr="00A44C9D" w:rsidTr="001E50DE">
        <w:tc>
          <w:tcPr>
            <w:tcW w:w="4500" w:type="dxa"/>
          </w:tcPr>
          <w:p w:rsidR="00EB2530" w:rsidRPr="00A44C9D" w:rsidRDefault="00EB2530" w:rsidP="00EB2530">
            <w:pPr>
              <w:spacing w:after="0" w:line="240" w:lineRule="auto"/>
              <w:rPr>
                <w:rFonts w:ascii="Garamond" w:hAnsi="Garamond"/>
              </w:rPr>
            </w:pPr>
            <w:r w:rsidRPr="00A44C9D">
              <w:rPr>
                <w:rFonts w:ascii="Garamond" w:hAnsi="Garamond"/>
              </w:rPr>
              <w:t>Class size</w:t>
            </w:r>
          </w:p>
        </w:tc>
        <w:tc>
          <w:tcPr>
            <w:tcW w:w="1800" w:type="dxa"/>
          </w:tcPr>
          <w:p w:rsidR="00EB2530" w:rsidRPr="00A44C9D" w:rsidRDefault="00EB2530" w:rsidP="00EB2530">
            <w:pPr>
              <w:spacing w:after="0" w:line="240" w:lineRule="auto"/>
              <w:jc w:val="center"/>
              <w:rPr>
                <w:rFonts w:ascii="Garamond" w:hAnsi="Garamond"/>
              </w:rPr>
            </w:pPr>
            <w:r w:rsidRPr="00A44C9D">
              <w:rPr>
                <w:rFonts w:ascii="Garamond" w:hAnsi="Garamond"/>
              </w:rPr>
              <w:t>584</w:t>
            </w:r>
          </w:p>
        </w:tc>
        <w:tc>
          <w:tcPr>
            <w:tcW w:w="2160" w:type="dxa"/>
          </w:tcPr>
          <w:p w:rsidR="00EB2530" w:rsidRPr="00A44C9D" w:rsidRDefault="00EB2530" w:rsidP="00EB2530">
            <w:pPr>
              <w:spacing w:after="0" w:line="240" w:lineRule="auto"/>
              <w:jc w:val="center"/>
              <w:rPr>
                <w:rFonts w:ascii="Garamond" w:hAnsi="Garamond"/>
              </w:rPr>
            </w:pPr>
            <w:r w:rsidRPr="00A44C9D">
              <w:rPr>
                <w:rFonts w:ascii="Garamond" w:hAnsi="Garamond"/>
              </w:rPr>
              <w:t>37.80</w:t>
            </w:r>
          </w:p>
        </w:tc>
        <w:tc>
          <w:tcPr>
            <w:tcW w:w="1440" w:type="dxa"/>
          </w:tcPr>
          <w:p w:rsidR="00EB2530" w:rsidRPr="00A44C9D" w:rsidRDefault="00EB2530" w:rsidP="00EB2530">
            <w:pPr>
              <w:spacing w:after="0" w:line="240" w:lineRule="auto"/>
              <w:jc w:val="center"/>
              <w:rPr>
                <w:rFonts w:ascii="Garamond" w:hAnsi="Garamond"/>
              </w:rPr>
            </w:pPr>
            <w:r w:rsidRPr="00A44C9D">
              <w:rPr>
                <w:rFonts w:ascii="Garamond" w:hAnsi="Garamond"/>
              </w:rPr>
              <w:t>(12.83)</w:t>
            </w:r>
          </w:p>
        </w:tc>
      </w:tr>
    </w:tbl>
    <w:p w:rsidR="00EB2530" w:rsidRPr="00433EB5" w:rsidRDefault="00EB2530" w:rsidP="00EB2530">
      <w:pPr>
        <w:tabs>
          <w:tab w:val="left" w:pos="4960"/>
        </w:tabs>
        <w:spacing w:after="0" w:line="240" w:lineRule="auto"/>
        <w:rPr>
          <w:rFonts w:ascii="Garamond" w:hAnsi="Garamond"/>
          <w:i/>
        </w:rPr>
      </w:pPr>
    </w:p>
    <w:p w:rsidR="00EB2530" w:rsidRPr="00D76CE6" w:rsidRDefault="00EB2530" w:rsidP="00EB2530">
      <w:pPr>
        <w:tabs>
          <w:tab w:val="left" w:pos="4960"/>
        </w:tabs>
        <w:spacing w:after="0" w:line="240" w:lineRule="auto"/>
        <w:rPr>
          <w:rFonts w:ascii="Garamond" w:hAnsi="Garamond"/>
          <w:i/>
        </w:rPr>
      </w:pPr>
      <w:r w:rsidRPr="00433EB5">
        <w:rPr>
          <w:rFonts w:ascii="Garamond" w:hAnsi="Garamond"/>
          <w:i/>
        </w:rPr>
        <w:t>Notes:</w:t>
      </w:r>
    </w:p>
    <w:p w:rsidR="00EB2530" w:rsidRPr="00433EB5" w:rsidRDefault="00EB2530" w:rsidP="00EB2530">
      <w:pPr>
        <w:tabs>
          <w:tab w:val="left" w:pos="4960"/>
        </w:tabs>
        <w:spacing w:after="0" w:line="240" w:lineRule="auto"/>
        <w:rPr>
          <w:rFonts w:ascii="Garamond" w:hAnsi="Garamond"/>
          <w:i/>
        </w:rPr>
      </w:pPr>
      <w:r w:rsidRPr="00433EB5">
        <w:rPr>
          <w:rFonts w:ascii="Garamond" w:hAnsi="Garamond"/>
        </w:rPr>
        <w:t>**A 19-item scale in which teacher evaluated target child’s non-academic behavior in the classroom by reporting on the frequency of target child’s behavior over the past 3 months.  The alpha reliability of the student maturity scale was 0.7883.</w:t>
      </w:r>
    </w:p>
    <w:p w:rsidR="00EB2530" w:rsidRPr="00433EB5" w:rsidRDefault="00EB2530" w:rsidP="00EB2530">
      <w:pPr>
        <w:tabs>
          <w:tab w:val="left" w:pos="4960"/>
        </w:tabs>
        <w:spacing w:after="0" w:line="240" w:lineRule="auto"/>
        <w:rPr>
          <w:rFonts w:ascii="Garamond" w:hAnsi="Garamond"/>
          <w:i/>
        </w:rPr>
      </w:pPr>
    </w:p>
    <w:p w:rsidR="00EB2530" w:rsidRPr="00433EB5" w:rsidRDefault="00EB2530" w:rsidP="00EB2530">
      <w:pPr>
        <w:tabs>
          <w:tab w:val="left" w:pos="4960"/>
        </w:tabs>
        <w:spacing w:after="0" w:line="240" w:lineRule="auto"/>
        <w:rPr>
          <w:rFonts w:ascii="Garamond" w:hAnsi="Garamond"/>
          <w:i/>
        </w:rPr>
      </w:pPr>
      <w:r w:rsidRPr="00433EB5">
        <w:rPr>
          <w:rFonts w:ascii="Garamond" w:hAnsi="Garamond"/>
          <w:i/>
        </w:rPr>
        <w:t xml:space="preserve">Data source: </w:t>
      </w:r>
      <w:r w:rsidRPr="00433EB5">
        <w:rPr>
          <w:rFonts w:ascii="Garamond" w:hAnsi="Garamond"/>
        </w:rPr>
        <w:t>GSCF 2000</w:t>
      </w:r>
    </w:p>
    <w:p w:rsidR="00EB2530" w:rsidRPr="00433EB5"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r w:rsidRPr="00A44C9D">
        <w:rPr>
          <w:rFonts w:ascii="Garamond" w:hAnsi="Garamond"/>
        </w:rPr>
        <w:lastRenderedPageBreak/>
        <w:t xml:space="preserve">Figure 1: </w:t>
      </w:r>
      <w:r w:rsidRPr="00A44C9D">
        <w:rPr>
          <w:rFonts w:ascii="Garamond" w:hAnsi="Garamond"/>
          <w:b/>
        </w:rPr>
        <w:t>Teachers’ Early Expectations for Rural Students</w:t>
      </w: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r w:rsidRPr="00A44C9D">
        <w:rPr>
          <w:rFonts w:ascii="Garamond" w:hAnsi="Garamond"/>
          <w:noProof/>
        </w:rPr>
        <w:drawing>
          <wp:inline distT="0" distB="0" distL="0" distR="0">
            <wp:extent cx="5486400" cy="3200400"/>
            <wp:effectExtent l="19050" t="0" r="19050" b="0"/>
            <wp:docPr id="1"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B2530" w:rsidRPr="00A44C9D" w:rsidRDefault="00EB2530" w:rsidP="00EB2530">
      <w:pPr>
        <w:tabs>
          <w:tab w:val="left" w:pos="4560"/>
        </w:tabs>
        <w:spacing w:after="0" w:line="240" w:lineRule="auto"/>
        <w:rPr>
          <w:rFonts w:ascii="Garamond" w:hAnsi="Garamond"/>
          <w:i/>
        </w:rPr>
      </w:pPr>
    </w:p>
    <w:p w:rsidR="00EB2530" w:rsidRPr="00A44C9D" w:rsidRDefault="00EB2530" w:rsidP="00EB2530">
      <w:pPr>
        <w:tabs>
          <w:tab w:val="left" w:pos="4560"/>
        </w:tabs>
        <w:spacing w:after="0" w:line="240" w:lineRule="auto"/>
        <w:rPr>
          <w:rFonts w:ascii="Garamond" w:hAnsi="Garamond"/>
          <w:i/>
        </w:rPr>
      </w:pPr>
      <w:r w:rsidRPr="00A44C9D">
        <w:rPr>
          <w:rFonts w:ascii="Garamond" w:hAnsi="Garamond"/>
          <w:i/>
        </w:rPr>
        <w:t xml:space="preserve">Notes: </w:t>
      </w:r>
      <w:r w:rsidRPr="00DA53DD">
        <w:rPr>
          <w:rFonts w:ascii="Garamond" w:hAnsi="Garamond"/>
        </w:rPr>
        <w:t>n=</w:t>
      </w:r>
      <w:r w:rsidRPr="00A44C9D">
        <w:rPr>
          <w:rFonts w:ascii="Garamond" w:hAnsi="Garamond"/>
        </w:rPr>
        <w:t>584 teachers</w:t>
      </w:r>
    </w:p>
    <w:p w:rsidR="00EB2530" w:rsidRPr="00A44C9D" w:rsidRDefault="00EB2530" w:rsidP="00EB2530">
      <w:pPr>
        <w:tabs>
          <w:tab w:val="left" w:pos="4560"/>
        </w:tabs>
        <w:spacing w:after="0" w:line="240" w:lineRule="auto"/>
        <w:rPr>
          <w:rFonts w:ascii="Garamond" w:hAnsi="Garamond"/>
          <w:i/>
        </w:rPr>
      </w:pPr>
    </w:p>
    <w:p w:rsidR="00EB2530" w:rsidRPr="00A44C9D" w:rsidRDefault="00EB2530" w:rsidP="00EB2530">
      <w:pPr>
        <w:tabs>
          <w:tab w:val="left" w:pos="4560"/>
        </w:tabs>
        <w:spacing w:after="0" w:line="240" w:lineRule="auto"/>
        <w:rPr>
          <w:rFonts w:ascii="Garamond" w:hAnsi="Garamond"/>
          <w:i/>
        </w:rPr>
      </w:pPr>
      <w:r>
        <w:rPr>
          <w:rFonts w:ascii="Garamond" w:hAnsi="Garamond"/>
          <w:i/>
        </w:rPr>
        <w:t xml:space="preserve">Data </w:t>
      </w:r>
      <w:r w:rsidRPr="00A44C9D">
        <w:rPr>
          <w:rFonts w:ascii="Garamond" w:hAnsi="Garamond"/>
          <w:i/>
        </w:rPr>
        <w:t xml:space="preserve">Source: </w:t>
      </w:r>
      <w:r w:rsidRPr="00A44C9D">
        <w:rPr>
          <w:rFonts w:ascii="Garamond" w:hAnsi="Garamond"/>
        </w:rPr>
        <w:t>GSCF 2000</w:t>
      </w: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p>
    <w:p w:rsidR="00EB2530" w:rsidRPr="00A44C9D" w:rsidRDefault="00EB2530" w:rsidP="00EB2530">
      <w:pPr>
        <w:spacing w:after="0" w:line="240" w:lineRule="auto"/>
        <w:rPr>
          <w:rFonts w:ascii="Garamond" w:hAnsi="Garamond"/>
        </w:rPr>
      </w:pPr>
      <w:r w:rsidRPr="00A44C9D">
        <w:rPr>
          <w:rFonts w:ascii="Garamond" w:hAnsi="Garamond"/>
        </w:rPr>
        <w:br w:type="page"/>
      </w:r>
    </w:p>
    <w:p w:rsidR="00EB2530" w:rsidRPr="00A44C9D" w:rsidRDefault="00EB2530" w:rsidP="00EB2530">
      <w:pPr>
        <w:spacing w:after="0" w:line="240" w:lineRule="auto"/>
        <w:rPr>
          <w:rFonts w:ascii="Garamond" w:hAnsi="Garamond"/>
          <w:b/>
        </w:rPr>
      </w:pPr>
      <w:r w:rsidRPr="00A44C9D">
        <w:rPr>
          <w:rFonts w:ascii="Garamond" w:hAnsi="Garamond"/>
        </w:rPr>
        <w:lastRenderedPageBreak/>
        <w:t xml:space="preserve">Table 3: </w:t>
      </w:r>
      <w:r w:rsidRPr="00A44C9D">
        <w:rPr>
          <w:rFonts w:ascii="Garamond" w:hAnsi="Garamond"/>
          <w:b/>
        </w:rPr>
        <w:t xml:space="preserve">Teacher Expectations by Rural Student Characteristics and Teacher </w:t>
      </w:r>
    </w:p>
    <w:p w:rsidR="00EB2530" w:rsidRPr="00A44C9D" w:rsidRDefault="00EB2530" w:rsidP="00EB2530">
      <w:pPr>
        <w:spacing w:after="0" w:line="240" w:lineRule="auto"/>
        <w:rPr>
          <w:rFonts w:ascii="Garamond" w:hAnsi="Garamond"/>
          <w:b/>
        </w:rPr>
      </w:pPr>
      <w:r w:rsidRPr="00A44C9D">
        <w:rPr>
          <w:rFonts w:ascii="Garamond" w:hAnsi="Garamond"/>
          <w:b/>
        </w:rPr>
        <w:t xml:space="preserve">Background Characteristics </w:t>
      </w:r>
      <w:r w:rsidRPr="00A44C9D">
        <w:rPr>
          <w:rFonts w:ascii="Garamond" w:hAnsi="Garamond"/>
        </w:rPr>
        <w:t>(n=584)</w:t>
      </w:r>
    </w:p>
    <w:p w:rsidR="00EB2530" w:rsidRPr="00A44C9D" w:rsidRDefault="00EB2530" w:rsidP="00EB2530">
      <w:pPr>
        <w:spacing w:after="0" w:line="240" w:lineRule="auto"/>
        <w:jc w:val="center"/>
        <w:rPr>
          <w:rFonts w:ascii="Garamond" w:hAnsi="Garamond"/>
          <w:b/>
        </w:rPr>
      </w:pPr>
    </w:p>
    <w:p w:rsidR="00EB2530" w:rsidRPr="00A44C9D" w:rsidRDefault="00EB2530" w:rsidP="00EB2530">
      <w:pPr>
        <w:spacing w:after="0" w:line="240" w:lineRule="auto"/>
        <w:rPr>
          <w:rFonts w:ascii="Garamond" w:hAnsi="Garamond"/>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2538"/>
        <w:gridCol w:w="1620"/>
        <w:gridCol w:w="1587"/>
        <w:gridCol w:w="1923"/>
        <w:gridCol w:w="1908"/>
      </w:tblGrid>
      <w:tr w:rsidR="00EB2530" w:rsidRPr="0046577D" w:rsidTr="001E50DE">
        <w:tc>
          <w:tcPr>
            <w:tcW w:w="2538" w:type="dxa"/>
            <w:tcBorders>
              <w:top w:val="single" w:sz="4" w:space="0" w:color="auto"/>
              <w:bottom w:val="single" w:sz="4" w:space="0" w:color="auto"/>
            </w:tcBorders>
          </w:tcPr>
          <w:p w:rsidR="00EB2530" w:rsidRPr="0046577D" w:rsidRDefault="00EB2530" w:rsidP="00EB2530">
            <w:pPr>
              <w:rPr>
                <w:rFonts w:ascii="Garamond" w:hAnsi="Garamond"/>
                <w:color w:val="FF0000"/>
              </w:rPr>
            </w:pPr>
          </w:p>
        </w:tc>
        <w:tc>
          <w:tcPr>
            <w:tcW w:w="1620" w:type="dxa"/>
            <w:tcBorders>
              <w:top w:val="single" w:sz="4" w:space="0" w:color="auto"/>
              <w:bottom w:val="single" w:sz="4" w:space="0" w:color="auto"/>
            </w:tcBorders>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Not finish</w:t>
            </w:r>
          </w:p>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Compulsory</w:t>
            </w:r>
          </w:p>
        </w:tc>
        <w:tc>
          <w:tcPr>
            <w:tcW w:w="1587" w:type="dxa"/>
            <w:tcBorders>
              <w:top w:val="single" w:sz="4" w:space="0" w:color="auto"/>
              <w:bottom w:val="single" w:sz="4" w:space="0" w:color="auto"/>
            </w:tcBorders>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Only finish</w:t>
            </w:r>
          </w:p>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Compulsory</w:t>
            </w:r>
          </w:p>
        </w:tc>
        <w:tc>
          <w:tcPr>
            <w:tcW w:w="1923" w:type="dxa"/>
            <w:tcBorders>
              <w:top w:val="single" w:sz="4" w:space="0" w:color="auto"/>
              <w:bottom w:val="single" w:sz="4" w:space="0" w:color="auto"/>
            </w:tcBorders>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Post-compulsory</w:t>
            </w:r>
          </w:p>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Vocational</w:t>
            </w:r>
          </w:p>
        </w:tc>
        <w:tc>
          <w:tcPr>
            <w:tcW w:w="1908" w:type="dxa"/>
            <w:tcBorders>
              <w:top w:val="single" w:sz="4" w:space="0" w:color="auto"/>
              <w:bottom w:val="single" w:sz="4" w:space="0" w:color="auto"/>
            </w:tcBorders>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Post-compulsory</w:t>
            </w:r>
          </w:p>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Academic</w:t>
            </w:r>
          </w:p>
        </w:tc>
      </w:tr>
      <w:tr w:rsidR="00EB2530" w:rsidRPr="0046577D" w:rsidTr="001E50DE">
        <w:tc>
          <w:tcPr>
            <w:tcW w:w="2538" w:type="dxa"/>
            <w:tcBorders>
              <w:top w:val="single" w:sz="4" w:space="0" w:color="auto"/>
            </w:tcBorders>
          </w:tcPr>
          <w:p w:rsidR="00EB2530" w:rsidRPr="0046577D" w:rsidRDefault="00EB2530" w:rsidP="00EB2530">
            <w:pPr>
              <w:rPr>
                <w:rFonts w:ascii="Garamond" w:hAnsi="Garamond"/>
                <w:i/>
                <w:color w:val="000000" w:themeColor="text1"/>
              </w:rPr>
            </w:pPr>
            <w:r w:rsidRPr="0046577D">
              <w:rPr>
                <w:rFonts w:ascii="Garamond" w:hAnsi="Garamond"/>
                <w:i/>
                <w:color w:val="000000" w:themeColor="text1"/>
              </w:rPr>
              <w:t>Student characteristics</w:t>
            </w:r>
          </w:p>
        </w:tc>
        <w:tc>
          <w:tcPr>
            <w:tcW w:w="1620" w:type="dxa"/>
            <w:tcBorders>
              <w:top w:val="single" w:sz="4" w:space="0" w:color="auto"/>
            </w:tcBorders>
          </w:tcPr>
          <w:p w:rsidR="00EB2530" w:rsidRPr="0046577D" w:rsidRDefault="00EB2530" w:rsidP="00EB2530">
            <w:pPr>
              <w:jc w:val="center"/>
              <w:rPr>
                <w:rFonts w:ascii="Garamond" w:hAnsi="Garamond"/>
                <w:i/>
                <w:color w:val="000000" w:themeColor="text1"/>
              </w:rPr>
            </w:pPr>
          </w:p>
        </w:tc>
        <w:tc>
          <w:tcPr>
            <w:tcW w:w="1587" w:type="dxa"/>
            <w:tcBorders>
              <w:top w:val="single" w:sz="4" w:space="0" w:color="auto"/>
            </w:tcBorders>
          </w:tcPr>
          <w:p w:rsidR="00EB2530" w:rsidRPr="0046577D" w:rsidRDefault="00EB2530" w:rsidP="00EB2530">
            <w:pPr>
              <w:jc w:val="center"/>
              <w:rPr>
                <w:rFonts w:ascii="Garamond" w:hAnsi="Garamond"/>
                <w:i/>
                <w:color w:val="000000" w:themeColor="text1"/>
              </w:rPr>
            </w:pPr>
          </w:p>
        </w:tc>
        <w:tc>
          <w:tcPr>
            <w:tcW w:w="1923" w:type="dxa"/>
            <w:tcBorders>
              <w:top w:val="single" w:sz="4" w:space="0" w:color="auto"/>
            </w:tcBorders>
          </w:tcPr>
          <w:p w:rsidR="00EB2530" w:rsidRPr="0046577D" w:rsidRDefault="00EB2530" w:rsidP="00EB2530">
            <w:pPr>
              <w:jc w:val="center"/>
              <w:rPr>
                <w:rFonts w:ascii="Garamond" w:hAnsi="Garamond"/>
                <w:i/>
                <w:color w:val="000000" w:themeColor="text1"/>
              </w:rPr>
            </w:pPr>
          </w:p>
        </w:tc>
        <w:tc>
          <w:tcPr>
            <w:tcW w:w="1908" w:type="dxa"/>
            <w:tcBorders>
              <w:top w:val="single" w:sz="4" w:space="0" w:color="auto"/>
            </w:tcBorders>
          </w:tcPr>
          <w:p w:rsidR="00EB2530" w:rsidRPr="0046577D" w:rsidRDefault="00EB2530" w:rsidP="00EB2530">
            <w:pPr>
              <w:jc w:val="center"/>
              <w:rPr>
                <w:rFonts w:ascii="Garamond" w:hAnsi="Garamond"/>
                <w:i/>
                <w:color w:val="000000" w:themeColor="text1"/>
              </w:rPr>
            </w:pP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Gender</w:t>
            </w:r>
          </w:p>
        </w:tc>
        <w:tc>
          <w:tcPr>
            <w:tcW w:w="1620" w:type="dxa"/>
          </w:tcPr>
          <w:p w:rsidR="00EB2530" w:rsidRPr="0046577D" w:rsidRDefault="00EB2530" w:rsidP="00EB2530">
            <w:pPr>
              <w:jc w:val="center"/>
              <w:rPr>
                <w:rFonts w:ascii="Garamond" w:hAnsi="Garamond"/>
                <w:color w:val="000000" w:themeColor="text1"/>
              </w:rPr>
            </w:pPr>
          </w:p>
        </w:tc>
        <w:tc>
          <w:tcPr>
            <w:tcW w:w="1587" w:type="dxa"/>
          </w:tcPr>
          <w:p w:rsidR="00EB2530" w:rsidRPr="0046577D" w:rsidRDefault="00EB2530" w:rsidP="00EB2530">
            <w:pPr>
              <w:jc w:val="center"/>
              <w:rPr>
                <w:rFonts w:ascii="Garamond" w:hAnsi="Garamond"/>
                <w:color w:val="000000" w:themeColor="text1"/>
              </w:rPr>
            </w:pPr>
          </w:p>
        </w:tc>
        <w:tc>
          <w:tcPr>
            <w:tcW w:w="1923" w:type="dxa"/>
          </w:tcPr>
          <w:p w:rsidR="00EB2530" w:rsidRPr="0046577D" w:rsidRDefault="00EB2530" w:rsidP="00EB2530">
            <w:pPr>
              <w:jc w:val="center"/>
              <w:rPr>
                <w:rFonts w:ascii="Garamond" w:hAnsi="Garamond"/>
                <w:color w:val="000000" w:themeColor="text1"/>
              </w:rPr>
            </w:pPr>
          </w:p>
        </w:tc>
        <w:tc>
          <w:tcPr>
            <w:tcW w:w="1908" w:type="dxa"/>
          </w:tcPr>
          <w:p w:rsidR="00EB2530" w:rsidRPr="0046577D" w:rsidRDefault="00EB2530" w:rsidP="00EB2530">
            <w:pPr>
              <w:jc w:val="center"/>
              <w:rPr>
                <w:rFonts w:ascii="Garamond" w:hAnsi="Garamond"/>
                <w:color w:val="000000" w:themeColor="text1"/>
              </w:rPr>
            </w:pP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Male</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4.3%</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26.9%</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7.5%</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61.3%</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Female</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7.2%</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28.3%</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9.7%</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54.8%</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Family wealth</w:t>
            </w:r>
          </w:p>
        </w:tc>
        <w:tc>
          <w:tcPr>
            <w:tcW w:w="1620" w:type="dxa"/>
          </w:tcPr>
          <w:p w:rsidR="00EB2530" w:rsidRPr="0046577D" w:rsidRDefault="00EB2530" w:rsidP="00EB2530">
            <w:pPr>
              <w:jc w:val="center"/>
              <w:rPr>
                <w:rFonts w:ascii="Garamond" w:hAnsi="Garamond"/>
                <w:color w:val="000000" w:themeColor="text1"/>
              </w:rPr>
            </w:pPr>
          </w:p>
        </w:tc>
        <w:tc>
          <w:tcPr>
            <w:tcW w:w="1587" w:type="dxa"/>
          </w:tcPr>
          <w:p w:rsidR="00EB2530" w:rsidRPr="0046577D" w:rsidRDefault="00EB2530" w:rsidP="00EB2530">
            <w:pPr>
              <w:jc w:val="center"/>
              <w:rPr>
                <w:rFonts w:ascii="Garamond" w:hAnsi="Garamond"/>
                <w:color w:val="000000" w:themeColor="text1"/>
              </w:rPr>
            </w:pPr>
          </w:p>
        </w:tc>
        <w:tc>
          <w:tcPr>
            <w:tcW w:w="1923" w:type="dxa"/>
          </w:tcPr>
          <w:p w:rsidR="00EB2530" w:rsidRPr="0046577D" w:rsidRDefault="00EB2530" w:rsidP="00EB2530">
            <w:pPr>
              <w:jc w:val="center"/>
              <w:rPr>
                <w:rFonts w:ascii="Garamond" w:hAnsi="Garamond"/>
                <w:color w:val="000000" w:themeColor="text1"/>
              </w:rPr>
            </w:pPr>
          </w:p>
        </w:tc>
        <w:tc>
          <w:tcPr>
            <w:tcW w:w="1908" w:type="dxa"/>
          </w:tcPr>
          <w:p w:rsidR="00EB2530" w:rsidRPr="0046577D" w:rsidRDefault="00EB2530" w:rsidP="00EB2530">
            <w:pPr>
              <w:jc w:val="center"/>
              <w:rPr>
                <w:rFonts w:ascii="Garamond" w:hAnsi="Garamond"/>
                <w:color w:val="000000" w:themeColor="text1"/>
              </w:rPr>
            </w:pP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Poorest</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9.4%</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27.4%</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5.1%</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58.1%</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2</w:t>
            </w:r>
            <w:r w:rsidRPr="0046577D">
              <w:rPr>
                <w:rFonts w:ascii="Garamond" w:hAnsi="Garamond"/>
                <w:color w:val="000000" w:themeColor="text1"/>
                <w:vertAlign w:val="superscript"/>
              </w:rPr>
              <w:t>nd</w:t>
            </w:r>
            <w:r w:rsidRPr="0046577D">
              <w:rPr>
                <w:rFonts w:ascii="Garamond" w:hAnsi="Garamond"/>
                <w:color w:val="000000" w:themeColor="text1"/>
              </w:rPr>
              <w:t xml:space="preserve"> Quintile</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5.1%</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30.0%</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6.8%</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58.1%</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3</w:t>
            </w:r>
            <w:r w:rsidRPr="0046577D">
              <w:rPr>
                <w:rFonts w:ascii="Garamond" w:hAnsi="Garamond"/>
                <w:color w:val="000000" w:themeColor="text1"/>
                <w:vertAlign w:val="superscript"/>
              </w:rPr>
              <w:t>rd</w:t>
            </w:r>
            <w:r w:rsidRPr="0046577D">
              <w:rPr>
                <w:rFonts w:ascii="Garamond" w:hAnsi="Garamond"/>
                <w:color w:val="000000" w:themeColor="text1"/>
              </w:rPr>
              <w:t xml:space="preserve"> Quintile</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6.8%</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30.5%</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8.4%</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54.2%</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4</w:t>
            </w:r>
            <w:r w:rsidRPr="0046577D">
              <w:rPr>
                <w:rFonts w:ascii="Garamond" w:hAnsi="Garamond"/>
                <w:color w:val="000000" w:themeColor="text1"/>
                <w:vertAlign w:val="superscript"/>
              </w:rPr>
              <w:t>th</w:t>
            </w:r>
            <w:r w:rsidRPr="0046577D">
              <w:rPr>
                <w:rFonts w:ascii="Garamond" w:hAnsi="Garamond"/>
                <w:color w:val="000000" w:themeColor="text1"/>
              </w:rPr>
              <w:t xml:space="preserve"> Quintile</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4.3%</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24.1%</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9.5%</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62.1%</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Wealthiest</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2.6%</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25.9%</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12.9%</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58.6%</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Math achievement</w:t>
            </w:r>
          </w:p>
        </w:tc>
        <w:tc>
          <w:tcPr>
            <w:tcW w:w="1620" w:type="dxa"/>
          </w:tcPr>
          <w:p w:rsidR="00EB2530" w:rsidRPr="0046577D" w:rsidRDefault="00EB2530" w:rsidP="00EB2530">
            <w:pPr>
              <w:jc w:val="center"/>
              <w:rPr>
                <w:rFonts w:ascii="Garamond" w:hAnsi="Garamond"/>
                <w:color w:val="000000" w:themeColor="text1"/>
              </w:rPr>
            </w:pPr>
          </w:p>
        </w:tc>
        <w:tc>
          <w:tcPr>
            <w:tcW w:w="1587" w:type="dxa"/>
          </w:tcPr>
          <w:p w:rsidR="00EB2530" w:rsidRPr="0046577D" w:rsidRDefault="00EB2530" w:rsidP="00EB2530">
            <w:pPr>
              <w:jc w:val="center"/>
              <w:rPr>
                <w:rFonts w:ascii="Garamond" w:hAnsi="Garamond"/>
                <w:color w:val="000000" w:themeColor="text1"/>
              </w:rPr>
            </w:pPr>
          </w:p>
        </w:tc>
        <w:tc>
          <w:tcPr>
            <w:tcW w:w="1923" w:type="dxa"/>
          </w:tcPr>
          <w:p w:rsidR="00EB2530" w:rsidRPr="0046577D" w:rsidRDefault="00EB2530" w:rsidP="00EB2530">
            <w:pPr>
              <w:jc w:val="center"/>
              <w:rPr>
                <w:rFonts w:ascii="Garamond" w:hAnsi="Garamond"/>
                <w:color w:val="000000" w:themeColor="text1"/>
              </w:rPr>
            </w:pPr>
          </w:p>
        </w:tc>
        <w:tc>
          <w:tcPr>
            <w:tcW w:w="1908" w:type="dxa"/>
          </w:tcPr>
          <w:p w:rsidR="00EB2530" w:rsidRPr="0046577D" w:rsidRDefault="00EB2530" w:rsidP="00EB2530">
            <w:pPr>
              <w:jc w:val="center"/>
              <w:rPr>
                <w:rFonts w:ascii="Garamond" w:hAnsi="Garamond"/>
                <w:color w:val="000000" w:themeColor="text1"/>
              </w:rPr>
            </w:pP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Low score</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7.6%</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32.0%</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8.1%</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52.3%</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Medium score</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6.6%</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28.3%</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6.6%</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58.6%</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High score</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2.7%</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22.2%</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11.1%</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64.0%</w:t>
            </w:r>
          </w:p>
        </w:tc>
      </w:tr>
      <w:tr w:rsidR="00EB2530" w:rsidRPr="0046577D" w:rsidTr="001E50DE">
        <w:tc>
          <w:tcPr>
            <w:tcW w:w="2538" w:type="dxa"/>
          </w:tcPr>
          <w:p w:rsidR="00EB2530" w:rsidRPr="0046577D" w:rsidRDefault="00EB2530" w:rsidP="00EB2530">
            <w:pPr>
              <w:rPr>
                <w:rFonts w:ascii="Garamond" w:hAnsi="Garamond"/>
                <w:i/>
                <w:color w:val="000000" w:themeColor="text1"/>
              </w:rPr>
            </w:pPr>
            <w:r w:rsidRPr="0046577D">
              <w:rPr>
                <w:rFonts w:ascii="Garamond" w:hAnsi="Garamond"/>
                <w:i/>
                <w:color w:val="000000" w:themeColor="text1"/>
              </w:rPr>
              <w:t>Teacher characteristics</w:t>
            </w:r>
          </w:p>
        </w:tc>
        <w:tc>
          <w:tcPr>
            <w:tcW w:w="1620" w:type="dxa"/>
          </w:tcPr>
          <w:p w:rsidR="00EB2530" w:rsidRPr="0046577D" w:rsidRDefault="00EB2530" w:rsidP="00EB2530">
            <w:pPr>
              <w:jc w:val="center"/>
              <w:rPr>
                <w:rFonts w:ascii="Garamond" w:hAnsi="Garamond"/>
                <w:i/>
                <w:color w:val="000000" w:themeColor="text1"/>
              </w:rPr>
            </w:pPr>
          </w:p>
        </w:tc>
        <w:tc>
          <w:tcPr>
            <w:tcW w:w="1587" w:type="dxa"/>
          </w:tcPr>
          <w:p w:rsidR="00EB2530" w:rsidRPr="0046577D" w:rsidRDefault="00EB2530" w:rsidP="00EB2530">
            <w:pPr>
              <w:jc w:val="center"/>
              <w:rPr>
                <w:rFonts w:ascii="Garamond" w:hAnsi="Garamond"/>
                <w:i/>
                <w:color w:val="000000" w:themeColor="text1"/>
              </w:rPr>
            </w:pPr>
          </w:p>
        </w:tc>
        <w:tc>
          <w:tcPr>
            <w:tcW w:w="1923" w:type="dxa"/>
          </w:tcPr>
          <w:p w:rsidR="00EB2530" w:rsidRPr="0046577D" w:rsidRDefault="00EB2530" w:rsidP="00EB2530">
            <w:pPr>
              <w:jc w:val="center"/>
              <w:rPr>
                <w:rFonts w:ascii="Garamond" w:hAnsi="Garamond"/>
                <w:i/>
                <w:color w:val="000000" w:themeColor="text1"/>
              </w:rPr>
            </w:pPr>
          </w:p>
        </w:tc>
        <w:tc>
          <w:tcPr>
            <w:tcW w:w="1908" w:type="dxa"/>
          </w:tcPr>
          <w:p w:rsidR="00EB2530" w:rsidRPr="0046577D" w:rsidRDefault="00EB2530" w:rsidP="00EB2530">
            <w:pPr>
              <w:jc w:val="center"/>
              <w:rPr>
                <w:rFonts w:ascii="Garamond" w:hAnsi="Garamond"/>
                <w:i/>
                <w:color w:val="000000" w:themeColor="text1"/>
              </w:rPr>
            </w:pP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Teacher origins</w:t>
            </w:r>
          </w:p>
        </w:tc>
        <w:tc>
          <w:tcPr>
            <w:tcW w:w="1620" w:type="dxa"/>
          </w:tcPr>
          <w:p w:rsidR="00EB2530" w:rsidRPr="0046577D" w:rsidRDefault="00EB2530" w:rsidP="00EB2530">
            <w:pPr>
              <w:jc w:val="center"/>
              <w:rPr>
                <w:rFonts w:ascii="Garamond" w:hAnsi="Garamond"/>
                <w:color w:val="000000" w:themeColor="text1"/>
              </w:rPr>
            </w:pPr>
          </w:p>
        </w:tc>
        <w:tc>
          <w:tcPr>
            <w:tcW w:w="1587" w:type="dxa"/>
          </w:tcPr>
          <w:p w:rsidR="00EB2530" w:rsidRPr="0046577D" w:rsidRDefault="00EB2530" w:rsidP="00EB2530">
            <w:pPr>
              <w:jc w:val="center"/>
              <w:rPr>
                <w:rFonts w:ascii="Garamond" w:hAnsi="Garamond"/>
                <w:color w:val="000000" w:themeColor="text1"/>
              </w:rPr>
            </w:pPr>
          </w:p>
        </w:tc>
        <w:tc>
          <w:tcPr>
            <w:tcW w:w="1923" w:type="dxa"/>
          </w:tcPr>
          <w:p w:rsidR="00EB2530" w:rsidRPr="0046577D" w:rsidRDefault="00EB2530" w:rsidP="00EB2530">
            <w:pPr>
              <w:jc w:val="center"/>
              <w:rPr>
                <w:rFonts w:ascii="Garamond" w:hAnsi="Garamond"/>
                <w:color w:val="000000" w:themeColor="text1"/>
              </w:rPr>
            </w:pPr>
          </w:p>
        </w:tc>
        <w:tc>
          <w:tcPr>
            <w:tcW w:w="1908" w:type="dxa"/>
          </w:tcPr>
          <w:p w:rsidR="00EB2530" w:rsidRPr="0046577D" w:rsidRDefault="00EB2530" w:rsidP="00EB2530">
            <w:pPr>
              <w:jc w:val="center"/>
              <w:rPr>
                <w:rFonts w:ascii="Garamond" w:hAnsi="Garamond"/>
                <w:color w:val="000000" w:themeColor="text1"/>
              </w:rPr>
            </w:pP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Local community</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3.4%</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24.9%</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7.2%</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64.6%</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Not local</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6.9%</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29.1%</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9.3%</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54.7%</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Teacher education</w:t>
            </w:r>
          </w:p>
        </w:tc>
        <w:tc>
          <w:tcPr>
            <w:tcW w:w="1620" w:type="dxa"/>
          </w:tcPr>
          <w:p w:rsidR="00EB2530" w:rsidRPr="0046577D" w:rsidRDefault="00EB2530" w:rsidP="00EB2530">
            <w:pPr>
              <w:jc w:val="center"/>
              <w:rPr>
                <w:rFonts w:ascii="Garamond" w:hAnsi="Garamond"/>
                <w:color w:val="000000" w:themeColor="text1"/>
              </w:rPr>
            </w:pPr>
          </w:p>
        </w:tc>
        <w:tc>
          <w:tcPr>
            <w:tcW w:w="1587" w:type="dxa"/>
          </w:tcPr>
          <w:p w:rsidR="00EB2530" w:rsidRPr="0046577D" w:rsidRDefault="00EB2530" w:rsidP="00EB2530">
            <w:pPr>
              <w:jc w:val="center"/>
              <w:rPr>
                <w:rFonts w:ascii="Garamond" w:hAnsi="Garamond"/>
                <w:color w:val="000000" w:themeColor="text1"/>
              </w:rPr>
            </w:pPr>
          </w:p>
        </w:tc>
        <w:tc>
          <w:tcPr>
            <w:tcW w:w="1923" w:type="dxa"/>
          </w:tcPr>
          <w:p w:rsidR="00EB2530" w:rsidRPr="0046577D" w:rsidRDefault="00EB2530" w:rsidP="00EB2530">
            <w:pPr>
              <w:jc w:val="center"/>
              <w:rPr>
                <w:rFonts w:ascii="Garamond" w:hAnsi="Garamond"/>
                <w:color w:val="000000" w:themeColor="text1"/>
              </w:rPr>
            </w:pPr>
          </w:p>
        </w:tc>
        <w:tc>
          <w:tcPr>
            <w:tcW w:w="1908" w:type="dxa"/>
          </w:tcPr>
          <w:p w:rsidR="00EB2530" w:rsidRPr="0046577D" w:rsidRDefault="00EB2530" w:rsidP="00EB2530">
            <w:pPr>
              <w:jc w:val="center"/>
              <w:rPr>
                <w:rFonts w:ascii="Garamond" w:hAnsi="Garamond"/>
                <w:color w:val="000000" w:themeColor="text1"/>
              </w:rPr>
            </w:pP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Middle school </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6.6%</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26.5%</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6.6%</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60.3%</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Secondary school</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5.5%</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30.4%</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7.2%</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56.8%</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Post-secondary</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5.2%</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21.6%</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13.4%</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59.7%</w:t>
            </w: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Teacher efficacy</w:t>
            </w:r>
          </w:p>
        </w:tc>
        <w:tc>
          <w:tcPr>
            <w:tcW w:w="1620" w:type="dxa"/>
          </w:tcPr>
          <w:p w:rsidR="00EB2530" w:rsidRPr="0046577D" w:rsidRDefault="00EB2530" w:rsidP="00EB2530">
            <w:pPr>
              <w:jc w:val="center"/>
              <w:rPr>
                <w:rFonts w:ascii="Garamond" w:hAnsi="Garamond"/>
                <w:color w:val="000000" w:themeColor="text1"/>
              </w:rPr>
            </w:pPr>
          </w:p>
        </w:tc>
        <w:tc>
          <w:tcPr>
            <w:tcW w:w="1587" w:type="dxa"/>
          </w:tcPr>
          <w:p w:rsidR="00EB2530" w:rsidRPr="0046577D" w:rsidRDefault="00EB2530" w:rsidP="00EB2530">
            <w:pPr>
              <w:jc w:val="center"/>
              <w:rPr>
                <w:rFonts w:ascii="Garamond" w:hAnsi="Garamond"/>
                <w:color w:val="000000" w:themeColor="text1"/>
              </w:rPr>
            </w:pPr>
          </w:p>
        </w:tc>
        <w:tc>
          <w:tcPr>
            <w:tcW w:w="1923" w:type="dxa"/>
          </w:tcPr>
          <w:p w:rsidR="00EB2530" w:rsidRPr="0046577D" w:rsidRDefault="00EB2530" w:rsidP="00EB2530">
            <w:pPr>
              <w:jc w:val="center"/>
              <w:rPr>
                <w:rFonts w:ascii="Garamond" w:hAnsi="Garamond"/>
                <w:color w:val="000000" w:themeColor="text1"/>
              </w:rPr>
            </w:pPr>
          </w:p>
        </w:tc>
        <w:tc>
          <w:tcPr>
            <w:tcW w:w="1908" w:type="dxa"/>
          </w:tcPr>
          <w:p w:rsidR="00EB2530" w:rsidRPr="0046577D" w:rsidRDefault="00EB2530" w:rsidP="00EB2530">
            <w:pPr>
              <w:jc w:val="center"/>
              <w:rPr>
                <w:rFonts w:ascii="Garamond" w:hAnsi="Garamond"/>
                <w:color w:val="000000" w:themeColor="text1"/>
              </w:rPr>
            </w:pPr>
          </w:p>
        </w:tc>
      </w:tr>
      <w:tr w:rsidR="00EB2530" w:rsidRPr="0046577D" w:rsidTr="001E50DE">
        <w:tc>
          <w:tcPr>
            <w:tcW w:w="2538" w:type="dxa"/>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High efficacy</w:t>
            </w:r>
          </w:p>
        </w:tc>
        <w:tc>
          <w:tcPr>
            <w:tcW w:w="1620"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5.5%</w:t>
            </w:r>
          </w:p>
        </w:tc>
        <w:tc>
          <w:tcPr>
            <w:tcW w:w="1587"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26.3%</w:t>
            </w:r>
          </w:p>
        </w:tc>
        <w:tc>
          <w:tcPr>
            <w:tcW w:w="1923"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9.2%</w:t>
            </w:r>
          </w:p>
        </w:tc>
        <w:tc>
          <w:tcPr>
            <w:tcW w:w="1908" w:type="dxa"/>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59.1%</w:t>
            </w:r>
          </w:p>
        </w:tc>
      </w:tr>
      <w:tr w:rsidR="00EB2530" w:rsidRPr="0046577D" w:rsidTr="001E50DE">
        <w:tc>
          <w:tcPr>
            <w:tcW w:w="2538" w:type="dxa"/>
            <w:tcBorders>
              <w:bottom w:val="single" w:sz="4" w:space="0" w:color="auto"/>
            </w:tcBorders>
          </w:tcPr>
          <w:p w:rsidR="00EB2530" w:rsidRPr="0046577D" w:rsidRDefault="00EB2530" w:rsidP="00EB2530">
            <w:pPr>
              <w:rPr>
                <w:rFonts w:ascii="Garamond" w:hAnsi="Garamond"/>
                <w:color w:val="000000" w:themeColor="text1"/>
              </w:rPr>
            </w:pPr>
            <w:r w:rsidRPr="0046577D">
              <w:rPr>
                <w:rFonts w:ascii="Garamond" w:hAnsi="Garamond"/>
                <w:color w:val="000000" w:themeColor="text1"/>
              </w:rPr>
              <w:t xml:space="preserve">   Low efficacy</w:t>
            </w:r>
          </w:p>
        </w:tc>
        <w:tc>
          <w:tcPr>
            <w:tcW w:w="1620" w:type="dxa"/>
            <w:tcBorders>
              <w:bottom w:val="single" w:sz="4" w:space="0" w:color="auto"/>
            </w:tcBorders>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7.0%</w:t>
            </w:r>
          </w:p>
        </w:tc>
        <w:tc>
          <w:tcPr>
            <w:tcW w:w="1587" w:type="dxa"/>
            <w:tcBorders>
              <w:bottom w:val="single" w:sz="4" w:space="0" w:color="auto"/>
            </w:tcBorders>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36.6%</w:t>
            </w:r>
          </w:p>
        </w:tc>
        <w:tc>
          <w:tcPr>
            <w:tcW w:w="1923" w:type="dxa"/>
            <w:tcBorders>
              <w:bottom w:val="single" w:sz="4" w:space="0" w:color="auto"/>
            </w:tcBorders>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4.2%</w:t>
            </w:r>
          </w:p>
        </w:tc>
        <w:tc>
          <w:tcPr>
            <w:tcW w:w="1908" w:type="dxa"/>
            <w:tcBorders>
              <w:bottom w:val="single" w:sz="4" w:space="0" w:color="auto"/>
            </w:tcBorders>
          </w:tcPr>
          <w:p w:rsidR="00EB2530" w:rsidRPr="0046577D" w:rsidRDefault="00EB2530" w:rsidP="00EB2530">
            <w:pPr>
              <w:jc w:val="center"/>
              <w:rPr>
                <w:rFonts w:ascii="Garamond" w:hAnsi="Garamond"/>
                <w:color w:val="000000" w:themeColor="text1"/>
              </w:rPr>
            </w:pPr>
            <w:r w:rsidRPr="0046577D">
              <w:rPr>
                <w:rFonts w:ascii="Garamond" w:hAnsi="Garamond"/>
                <w:color w:val="000000" w:themeColor="text1"/>
              </w:rPr>
              <w:t>52.1%</w:t>
            </w:r>
          </w:p>
        </w:tc>
      </w:tr>
    </w:tbl>
    <w:p w:rsidR="00EB2530" w:rsidRPr="00A44C9D" w:rsidRDefault="00EB2530" w:rsidP="00EB2530">
      <w:pPr>
        <w:spacing w:after="0" w:line="240" w:lineRule="auto"/>
        <w:rPr>
          <w:rFonts w:ascii="Garamond" w:hAnsi="Garamond"/>
          <w:color w:val="FF0000"/>
        </w:rPr>
      </w:pPr>
    </w:p>
    <w:p w:rsidR="00EB2530" w:rsidRPr="00A44C9D" w:rsidRDefault="00EB2530" w:rsidP="00EB2530">
      <w:pPr>
        <w:tabs>
          <w:tab w:val="left" w:pos="4560"/>
        </w:tabs>
        <w:spacing w:after="0" w:line="240" w:lineRule="auto"/>
        <w:rPr>
          <w:rFonts w:ascii="Garamond" w:hAnsi="Garamond"/>
          <w:i/>
        </w:rPr>
      </w:pPr>
      <w:r w:rsidRPr="00A44C9D">
        <w:rPr>
          <w:rFonts w:ascii="Garamond" w:hAnsi="Garamond"/>
          <w:i/>
        </w:rPr>
        <w:t>Source:</w:t>
      </w:r>
    </w:p>
    <w:p w:rsidR="00EB2530" w:rsidRPr="00A44C9D" w:rsidRDefault="00EB2530" w:rsidP="00EB2530">
      <w:pPr>
        <w:tabs>
          <w:tab w:val="left" w:pos="4560"/>
        </w:tabs>
        <w:spacing w:after="0" w:line="240" w:lineRule="auto"/>
        <w:rPr>
          <w:rFonts w:ascii="Garamond" w:hAnsi="Garamond"/>
        </w:rPr>
      </w:pPr>
      <w:r w:rsidRPr="00A44C9D">
        <w:rPr>
          <w:rFonts w:ascii="Garamond" w:hAnsi="Garamond"/>
        </w:rPr>
        <w:t xml:space="preserve">  GSCF 2000</w:t>
      </w:r>
    </w:p>
    <w:p w:rsidR="00EB2530" w:rsidRPr="00A44C9D"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Pr="00A44C9D" w:rsidRDefault="00EB2530" w:rsidP="00EB2530">
      <w:pPr>
        <w:spacing w:after="0" w:line="240" w:lineRule="auto"/>
        <w:rPr>
          <w:rFonts w:ascii="Garamond" w:hAnsi="Garamond"/>
          <w:color w:val="FF0000"/>
        </w:rPr>
      </w:pPr>
    </w:p>
    <w:p w:rsidR="00EB2530" w:rsidRDefault="00EB2530" w:rsidP="00EB2530">
      <w:pPr>
        <w:spacing w:after="0" w:line="240" w:lineRule="auto"/>
        <w:rPr>
          <w:rFonts w:ascii="Garamond" w:hAnsi="Garamond" w:hint="eastAsia"/>
          <w:color w:val="FF0000"/>
        </w:rPr>
      </w:pPr>
    </w:p>
    <w:p w:rsidR="00EB2530" w:rsidRPr="00A44C9D" w:rsidRDefault="00EB2530" w:rsidP="00EB2530">
      <w:pPr>
        <w:spacing w:after="0" w:line="240" w:lineRule="auto"/>
        <w:rPr>
          <w:rFonts w:ascii="Garamond" w:hAnsi="Garamond"/>
          <w:b/>
        </w:rPr>
      </w:pPr>
      <w:r w:rsidRPr="00A44C9D">
        <w:rPr>
          <w:rFonts w:ascii="Garamond" w:hAnsi="Garamond"/>
        </w:rPr>
        <w:lastRenderedPageBreak/>
        <w:t xml:space="preserve">Table 4:  </w:t>
      </w:r>
      <w:r w:rsidRPr="00A44C9D">
        <w:rPr>
          <w:rFonts w:ascii="Garamond" w:hAnsi="Garamond"/>
          <w:b/>
        </w:rPr>
        <w:t xml:space="preserve">Multinomial </w:t>
      </w:r>
      <w:proofErr w:type="spellStart"/>
      <w:r w:rsidRPr="00A44C9D">
        <w:rPr>
          <w:rFonts w:ascii="Garamond" w:hAnsi="Garamond"/>
          <w:b/>
        </w:rPr>
        <w:t>Logit</w:t>
      </w:r>
      <w:proofErr w:type="spellEnd"/>
      <w:r w:rsidRPr="00A44C9D">
        <w:rPr>
          <w:rFonts w:ascii="Garamond" w:hAnsi="Garamond"/>
          <w:b/>
        </w:rPr>
        <w:t xml:space="preserve"> Estimates of</w:t>
      </w:r>
      <w:r w:rsidRPr="00A44C9D">
        <w:rPr>
          <w:rFonts w:ascii="Garamond" w:hAnsi="Garamond"/>
        </w:rPr>
        <w:t xml:space="preserve"> </w:t>
      </w:r>
      <w:r w:rsidRPr="00A44C9D">
        <w:rPr>
          <w:rFonts w:ascii="Garamond" w:hAnsi="Garamond"/>
          <w:b/>
        </w:rPr>
        <w:t>Teacher Expectations</w:t>
      </w:r>
      <w:r>
        <w:rPr>
          <w:rFonts w:ascii="Garamond" w:hAnsi="Garamond"/>
          <w:b/>
        </w:rPr>
        <w:t>**</w:t>
      </w:r>
    </w:p>
    <w:p w:rsidR="00EB2530" w:rsidRPr="00A44C9D" w:rsidRDefault="00EB2530" w:rsidP="00EB2530">
      <w:pPr>
        <w:spacing w:after="0" w:line="240" w:lineRule="auto"/>
        <w:jc w:val="center"/>
        <w:rPr>
          <w:rFonts w:ascii="Garamond" w:hAnsi="Garamond"/>
        </w:rPr>
      </w:pPr>
    </w:p>
    <w:tbl>
      <w:tblPr>
        <w:tblW w:w="9688" w:type="dxa"/>
        <w:tblInd w:w="-580" w:type="dxa"/>
        <w:tblBorders>
          <w:top w:val="single" w:sz="12" w:space="0" w:color="auto"/>
          <w:bottom w:val="single" w:sz="12" w:space="0" w:color="auto"/>
        </w:tblBorders>
        <w:tblLook w:val="01E0"/>
      </w:tblPr>
      <w:tblGrid>
        <w:gridCol w:w="4828"/>
        <w:gridCol w:w="1620"/>
        <w:gridCol w:w="1664"/>
        <w:gridCol w:w="1576"/>
      </w:tblGrid>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spacing w:after="0" w:line="240" w:lineRule="auto"/>
              <w:rPr>
                <w:rFonts w:ascii="Garamond" w:hAnsi="Garamond"/>
              </w:rPr>
            </w:pPr>
            <w:r w:rsidRPr="0046577D">
              <w:rPr>
                <w:rFonts w:ascii="Garamond" w:hAnsi="Garamond"/>
              </w:rPr>
              <w:t xml:space="preserve">Only finish compulsory </w:t>
            </w:r>
            <w:proofErr w:type="spellStart"/>
            <w:r w:rsidRPr="0046577D">
              <w:rPr>
                <w:rFonts w:ascii="Garamond" w:hAnsi="Garamond"/>
              </w:rPr>
              <w:t>vs</w:t>
            </w:r>
            <w:proofErr w:type="spellEnd"/>
            <w:r w:rsidRPr="0046577D">
              <w:rPr>
                <w:rFonts w:ascii="Garamond" w:hAnsi="Garamond"/>
              </w:rPr>
              <w:t xml:space="preserve"> not finish </w:t>
            </w:r>
          </w:p>
        </w:tc>
        <w:tc>
          <w:tcPr>
            <w:tcW w:w="1664" w:type="dxa"/>
          </w:tcPr>
          <w:p w:rsidR="00EB2530" w:rsidRPr="0046577D" w:rsidRDefault="00EB2530" w:rsidP="00EB2530">
            <w:pPr>
              <w:spacing w:after="0" w:line="240" w:lineRule="auto"/>
              <w:rPr>
                <w:rFonts w:ascii="Garamond" w:hAnsi="Garamond"/>
              </w:rPr>
            </w:pPr>
            <w:r w:rsidRPr="0046577D">
              <w:rPr>
                <w:rFonts w:ascii="Garamond" w:hAnsi="Garamond"/>
              </w:rPr>
              <w:t xml:space="preserve">Vocational </w:t>
            </w:r>
            <w:proofErr w:type="spellStart"/>
            <w:r w:rsidRPr="0046577D">
              <w:rPr>
                <w:rFonts w:ascii="Garamond" w:hAnsi="Garamond"/>
              </w:rPr>
              <w:t>vs</w:t>
            </w:r>
            <w:proofErr w:type="spellEnd"/>
            <w:r w:rsidRPr="0046577D">
              <w:rPr>
                <w:rFonts w:ascii="Garamond" w:hAnsi="Garamond"/>
              </w:rPr>
              <w:t xml:space="preserve"> not finish</w:t>
            </w:r>
          </w:p>
        </w:tc>
        <w:tc>
          <w:tcPr>
            <w:tcW w:w="1576" w:type="dxa"/>
          </w:tcPr>
          <w:p w:rsidR="00EB2530" w:rsidRPr="0046577D" w:rsidRDefault="00EB2530" w:rsidP="00EB2530">
            <w:pPr>
              <w:spacing w:after="0" w:line="240" w:lineRule="auto"/>
              <w:rPr>
                <w:rFonts w:ascii="Garamond" w:hAnsi="Garamond"/>
              </w:rPr>
            </w:pPr>
            <w:r w:rsidRPr="0046577D">
              <w:rPr>
                <w:rFonts w:ascii="Garamond" w:hAnsi="Garamond"/>
              </w:rPr>
              <w:t xml:space="preserve">Academic </w:t>
            </w:r>
            <w:proofErr w:type="spellStart"/>
            <w:r w:rsidRPr="0046577D">
              <w:rPr>
                <w:rFonts w:ascii="Garamond" w:hAnsi="Garamond"/>
              </w:rPr>
              <w:t>vs</w:t>
            </w:r>
            <w:proofErr w:type="spellEnd"/>
            <w:r w:rsidRPr="0046577D">
              <w:rPr>
                <w:rFonts w:ascii="Garamond" w:hAnsi="Garamond"/>
              </w:rPr>
              <w:t xml:space="preserve"> not finish</w:t>
            </w:r>
          </w:p>
        </w:tc>
      </w:tr>
      <w:tr w:rsidR="00EB2530" w:rsidRPr="0046577D" w:rsidTr="001E50DE">
        <w:tc>
          <w:tcPr>
            <w:tcW w:w="4828" w:type="dxa"/>
          </w:tcPr>
          <w:p w:rsidR="00EB2530" w:rsidRPr="0046577D" w:rsidRDefault="00EB2530" w:rsidP="00EB2530">
            <w:pPr>
              <w:spacing w:after="0" w:line="240" w:lineRule="auto"/>
              <w:rPr>
                <w:rFonts w:ascii="Garamond" w:hAnsi="Garamond"/>
                <w:i/>
              </w:rPr>
            </w:pPr>
            <w:r w:rsidRPr="0046577D">
              <w:rPr>
                <w:rFonts w:ascii="Garamond" w:hAnsi="Garamond"/>
                <w:i/>
              </w:rPr>
              <w:t>Student characteristics</w:t>
            </w:r>
          </w:p>
        </w:tc>
        <w:tc>
          <w:tcPr>
            <w:tcW w:w="1620" w:type="dxa"/>
          </w:tcPr>
          <w:p w:rsidR="00EB2530" w:rsidRPr="0046577D" w:rsidRDefault="00EB2530" w:rsidP="00EB2530">
            <w:pPr>
              <w:spacing w:after="0" w:line="240" w:lineRule="auto"/>
              <w:rPr>
                <w:rFonts w:ascii="Garamond" w:hAnsi="Garamond"/>
              </w:rPr>
            </w:pPr>
          </w:p>
        </w:tc>
        <w:tc>
          <w:tcPr>
            <w:tcW w:w="1664" w:type="dxa"/>
          </w:tcPr>
          <w:p w:rsidR="00EB2530" w:rsidRPr="0046577D" w:rsidRDefault="00EB2530" w:rsidP="00EB2530">
            <w:pPr>
              <w:spacing w:after="0" w:line="240" w:lineRule="auto"/>
              <w:rPr>
                <w:rFonts w:ascii="Garamond" w:hAnsi="Garamond"/>
              </w:rPr>
            </w:pPr>
          </w:p>
        </w:tc>
        <w:tc>
          <w:tcPr>
            <w:tcW w:w="1576" w:type="dxa"/>
          </w:tcPr>
          <w:p w:rsidR="00EB2530" w:rsidRPr="0046577D" w:rsidRDefault="00EB2530" w:rsidP="00EB2530">
            <w:pPr>
              <w:spacing w:after="0" w:line="240" w:lineRule="auto"/>
              <w:rPr>
                <w:rFonts w:ascii="Garamond" w:hAnsi="Garamond"/>
              </w:rPr>
            </w:pPr>
          </w:p>
        </w:tc>
      </w:tr>
      <w:tr w:rsidR="00EB2530" w:rsidRPr="0046577D" w:rsidTr="001E50DE">
        <w:tc>
          <w:tcPr>
            <w:tcW w:w="4828" w:type="dxa"/>
          </w:tcPr>
          <w:p w:rsidR="00EB2530" w:rsidRPr="0046577D" w:rsidRDefault="00EB2530" w:rsidP="00EB2530">
            <w:pPr>
              <w:tabs>
                <w:tab w:val="left" w:pos="1312"/>
              </w:tabs>
              <w:spacing w:after="0" w:line="240" w:lineRule="auto"/>
              <w:rPr>
                <w:rFonts w:ascii="Garamond" w:hAnsi="Garamond"/>
              </w:rPr>
            </w:pPr>
            <w:r w:rsidRPr="0046577D">
              <w:rPr>
                <w:rFonts w:ascii="Garamond" w:hAnsi="Garamond"/>
              </w:rPr>
              <w:t>Child is female</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0.481 *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0.416 **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0.255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(0.147)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(0.118)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(0.090)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Mother’s years of education</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1.038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1.098 **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1.084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(0.030)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(0.032)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(0.023)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2</w:t>
            </w:r>
            <w:r w:rsidRPr="0046577D">
              <w:rPr>
                <w:rFonts w:ascii="Garamond" w:hAnsi="Garamond"/>
                <w:vertAlign w:val="superscript"/>
              </w:rPr>
              <w:t>nd</w:t>
            </w:r>
            <w:r w:rsidRPr="0046577D">
              <w:rPr>
                <w:rFonts w:ascii="Garamond" w:hAnsi="Garamond"/>
              </w:rPr>
              <w:t xml:space="preserve"> quintile (reference:  bottom)</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1.975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2.211 **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2.196 </w:t>
            </w:r>
            <w:r w:rsidRPr="0046577D">
              <w:rPr>
                <w:rFonts w:ascii="Garamond" w:hAnsi="Garamond"/>
                <w:b/>
              </w:rPr>
              <w:t>~</w:t>
            </w:r>
            <w:r w:rsidRPr="0046577D">
              <w:rPr>
                <w:rFonts w:ascii="Garamond" w:hAnsi="Garamond"/>
                <w:bCs/>
              </w:rPr>
              <w:t xml:space="preserve">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(1.026)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(0.684)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(1.014)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3</w:t>
            </w:r>
            <w:r w:rsidRPr="0046577D">
              <w:rPr>
                <w:rFonts w:ascii="Garamond" w:hAnsi="Garamond"/>
                <w:vertAlign w:val="superscript"/>
              </w:rPr>
              <w:t>rd</w:t>
            </w:r>
            <w:r w:rsidRPr="0046577D">
              <w:rPr>
                <w:rFonts w:ascii="Garamond" w:hAnsi="Garamond"/>
              </w:rPr>
              <w:t xml:space="preserve"> quintile (reference:  bottom)</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1.387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1.557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1.110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(0.700)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(0.672)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(0.675)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4</w:t>
            </w:r>
            <w:r w:rsidRPr="0046577D">
              <w:rPr>
                <w:rFonts w:ascii="Garamond" w:hAnsi="Garamond"/>
                <w:vertAlign w:val="superscript"/>
              </w:rPr>
              <w:t>th</w:t>
            </w:r>
            <w:r w:rsidRPr="0046577D">
              <w:rPr>
                <w:rFonts w:ascii="Garamond" w:hAnsi="Garamond"/>
              </w:rPr>
              <w:t xml:space="preserve"> quintile (reference:  bottom)</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2.712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4.271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3.150  </w:t>
            </w:r>
            <w:r w:rsidRPr="0046577D">
              <w:rPr>
                <w:rFonts w:ascii="Garamond" w:hAnsi="Garamond"/>
                <w:b/>
              </w:rPr>
              <w:t>~</w:t>
            </w:r>
            <w:r w:rsidRPr="0046577D">
              <w:rPr>
                <w:rFonts w:ascii="Garamond" w:hAnsi="Garamond"/>
                <w:bCs/>
              </w:rPr>
              <w:t xml:space="preserve">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(1.673)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(1.702)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(2.003)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Top quintile (reference:  bottom)</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4.296 </w:t>
            </w:r>
            <w:r w:rsidRPr="0046577D">
              <w:rPr>
                <w:rFonts w:ascii="Garamond" w:hAnsi="Garamond"/>
                <w:b/>
              </w:rPr>
              <w:t>~</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8.073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4.513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(3.551)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(4.672)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(2.799)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 xml:space="preserve">Child’s math achievement, 2000 </w:t>
            </w:r>
            <w:r w:rsidRPr="0046577D">
              <w:rPr>
                <w:rFonts w:ascii="Garamond" w:hAnsi="Garamond"/>
                <w:vertAlign w:val="superscript"/>
              </w:rPr>
              <w:t>A</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1.302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1.692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1.565 *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(0.295)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(0.242)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(0.293)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Teacher-report of student maturity</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1.887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5.381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17.167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(0.951)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(2.063)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(6.827)    </w:t>
            </w:r>
          </w:p>
        </w:tc>
      </w:tr>
      <w:tr w:rsidR="00EB2530" w:rsidRPr="0046577D" w:rsidTr="001E50DE">
        <w:tc>
          <w:tcPr>
            <w:tcW w:w="4828" w:type="dxa"/>
          </w:tcPr>
          <w:p w:rsidR="00EB2530" w:rsidRPr="0046577D" w:rsidRDefault="00EB2530" w:rsidP="00EB2530">
            <w:pPr>
              <w:spacing w:after="0" w:line="240" w:lineRule="auto"/>
              <w:rPr>
                <w:rFonts w:ascii="Garamond" w:hAnsi="Garamond"/>
                <w:i/>
              </w:rPr>
            </w:pPr>
            <w:r w:rsidRPr="0046577D">
              <w:rPr>
                <w:rFonts w:ascii="Garamond" w:hAnsi="Garamond"/>
                <w:i/>
              </w:rPr>
              <w:t>Teacher characteristics</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 xml:space="preserve">Teacher is local </w:t>
            </w:r>
            <w:r w:rsidRPr="0046577D">
              <w:rPr>
                <w:rFonts w:ascii="Garamond" w:hAnsi="Garamond"/>
                <w:vertAlign w:val="superscript"/>
              </w:rPr>
              <w:t>B</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2.342 </w:t>
            </w:r>
            <w:r w:rsidRPr="0046577D">
              <w:rPr>
                <w:rFonts w:ascii="Garamond" w:hAnsi="Garamond"/>
                <w:b/>
              </w:rPr>
              <w:t>~</w:t>
            </w:r>
            <w:r w:rsidRPr="0046577D">
              <w:rPr>
                <w:rFonts w:ascii="Garamond" w:hAnsi="Garamond"/>
                <w:bCs/>
              </w:rPr>
              <w:t xml:space="preserve">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2.888 **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3.714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(1.028)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(1.140)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(1.135)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Teacher participates in farm work</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1.044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0.887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1.392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(0.278)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(0.237)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(0.427)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Teacher is male</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1.055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1.674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0.791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(0.359)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(1.133)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(0.226)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 xml:space="preserve">Teacher educational </w:t>
            </w:r>
            <w:proofErr w:type="spellStart"/>
            <w:r w:rsidRPr="0046577D">
              <w:rPr>
                <w:rFonts w:ascii="Garamond" w:hAnsi="Garamond"/>
              </w:rPr>
              <w:t>attainment</w:t>
            </w:r>
            <w:r w:rsidRPr="0046577D">
              <w:rPr>
                <w:rFonts w:ascii="Garamond" w:hAnsi="Garamond"/>
                <w:vertAlign w:val="superscript"/>
              </w:rPr>
              <w:t>C</w:t>
            </w:r>
            <w:proofErr w:type="spellEnd"/>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 xml:space="preserve">Tertiary level  (reference: compulsory </w:t>
            </w:r>
            <w:proofErr w:type="spellStart"/>
            <w:r w:rsidRPr="0046577D">
              <w:rPr>
                <w:rFonts w:ascii="Garamond" w:hAnsi="Garamond"/>
              </w:rPr>
              <w:t>edu</w:t>
            </w:r>
            <w:proofErr w:type="spellEnd"/>
            <w:r w:rsidRPr="0046577D">
              <w:rPr>
                <w:rFonts w:ascii="Garamond" w:hAnsi="Garamond"/>
              </w:rPr>
              <w:t>)</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1.375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3.052 ***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1.868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(0.376)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(0.902)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(0.833)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 xml:space="preserve">Upper secondary (reference: compulsory </w:t>
            </w:r>
            <w:proofErr w:type="spellStart"/>
            <w:r w:rsidRPr="0046577D">
              <w:rPr>
                <w:rFonts w:ascii="Garamond" w:hAnsi="Garamond"/>
              </w:rPr>
              <w:t>edu</w:t>
            </w:r>
            <w:proofErr w:type="spellEnd"/>
            <w:r w:rsidRPr="0046577D">
              <w:rPr>
                <w:rFonts w:ascii="Garamond" w:hAnsi="Garamond"/>
              </w:rPr>
              <w:t>)</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1.667***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1.920 *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1.245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(0.209)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(0.541)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(0.176)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 xml:space="preserve">High teacher efficacy </w:t>
            </w:r>
            <w:r w:rsidRPr="0046577D">
              <w:rPr>
                <w:rFonts w:ascii="Garamond" w:hAnsi="Garamond"/>
                <w:vertAlign w:val="superscript"/>
              </w:rPr>
              <w:t>D</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1.106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2.675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1.724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(0.412)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(0.735)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(0.747)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Years of teaching student</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1.717 **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1.747 **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1.617 **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(0.323)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(0.367)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(0.275)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 xml:space="preserve"> Teacher’s age</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0.918 </w:t>
            </w:r>
            <w:r w:rsidRPr="0046577D">
              <w:rPr>
                <w:rFonts w:ascii="Garamond" w:hAnsi="Garamond"/>
                <w:b/>
              </w:rPr>
              <w:t>~</w:t>
            </w:r>
            <w:r w:rsidRPr="0046577D">
              <w:rPr>
                <w:rFonts w:ascii="Garamond" w:hAnsi="Garamond"/>
                <w:bCs/>
              </w:rPr>
              <w:t xml:space="preserve">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0.855 **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0.990 *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(0.042)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(0.050)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(0.042)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 xml:space="preserve">Teacher rank </w:t>
            </w:r>
            <w:r w:rsidRPr="0046577D">
              <w:rPr>
                <w:rFonts w:ascii="Garamond" w:hAnsi="Garamond"/>
                <w:vertAlign w:val="superscript"/>
              </w:rPr>
              <w:t>E</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 xml:space="preserve">  Teacher is intern rank</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1.659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2.018*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3.730 **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(0.875)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(0.681)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(1.754)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 xml:space="preserve">  Teacher is level 2 rank</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0.724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1.296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1.318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(0.432)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(0.442)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(0.704)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 xml:space="preserve">  </w:t>
            </w:r>
          </w:p>
          <w:p w:rsidR="00EB2530" w:rsidRPr="0046577D" w:rsidRDefault="00EB2530" w:rsidP="00EB2530">
            <w:pPr>
              <w:spacing w:after="0" w:line="240" w:lineRule="auto"/>
              <w:rPr>
                <w:rFonts w:ascii="Garamond" w:hAnsi="Garamond"/>
              </w:rPr>
            </w:pPr>
            <w:r w:rsidRPr="0046577D">
              <w:rPr>
                <w:rFonts w:ascii="Garamond" w:hAnsi="Garamond"/>
              </w:rPr>
              <w:t xml:space="preserve">  Teacher is level 1 rank</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1.175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1.187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1.008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(0.751)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(0.534)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(0.604)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 xml:space="preserve">  Teacher is high level rank</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0.455 </w:t>
            </w:r>
            <w:r w:rsidRPr="0046577D">
              <w:rPr>
                <w:rFonts w:ascii="Garamond" w:hAnsi="Garamond"/>
                <w:b/>
              </w:rPr>
              <w:t>~</w:t>
            </w:r>
            <w:r w:rsidRPr="0046577D">
              <w:rPr>
                <w:rFonts w:ascii="Garamond" w:hAnsi="Garamond"/>
                <w:bCs/>
              </w:rPr>
              <w:t xml:space="preserve">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0.411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0.479  </w:t>
            </w:r>
            <w:r w:rsidRPr="0046577D">
              <w:rPr>
                <w:rFonts w:ascii="Garamond" w:hAnsi="Garamond"/>
                <w:b/>
              </w:rPr>
              <w:t>~</w:t>
            </w:r>
            <w:r w:rsidRPr="0046577D">
              <w:rPr>
                <w:rFonts w:ascii="Garamond" w:hAnsi="Garamond"/>
                <w:bCs/>
              </w:rPr>
              <w:t xml:space="preserve">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(0.192)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(0.278)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(0.184)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lastRenderedPageBreak/>
              <w:t>Years of teaching</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1.087 **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1.142 *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1.110 *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(0.033)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(0.065)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(0.046)    </w:t>
            </w:r>
          </w:p>
        </w:tc>
      </w:tr>
      <w:tr w:rsidR="00EB2530" w:rsidRPr="0046577D" w:rsidTr="001E50DE">
        <w:tc>
          <w:tcPr>
            <w:tcW w:w="4828" w:type="dxa"/>
          </w:tcPr>
          <w:p w:rsidR="00EB2530" w:rsidRPr="0046577D" w:rsidRDefault="00EB2530" w:rsidP="00EB2530">
            <w:pPr>
              <w:spacing w:after="0" w:line="240" w:lineRule="auto"/>
              <w:rPr>
                <w:rFonts w:ascii="Garamond" w:hAnsi="Garamond"/>
                <w:i/>
              </w:rPr>
            </w:pPr>
            <w:r w:rsidRPr="0046577D">
              <w:rPr>
                <w:rFonts w:ascii="Garamond" w:hAnsi="Garamond"/>
                <w:i/>
              </w:rPr>
              <w:t>Controls:  Class and school teaching context</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Log (per pupil expenditure)</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0.995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0.995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0.989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(0.007)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(0.005)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(0.008)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School percentage of dilapidated classrooms</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0.647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0.125 *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0.241 </w:t>
            </w:r>
            <w:r w:rsidRPr="0046577D">
              <w:rPr>
                <w:rFonts w:ascii="Garamond" w:hAnsi="Garamond"/>
                <w:b/>
              </w:rPr>
              <w:t>~</w:t>
            </w:r>
            <w:r w:rsidRPr="0046577D">
              <w:rPr>
                <w:rFonts w:ascii="Garamond" w:hAnsi="Garamond"/>
                <w:bCs/>
              </w:rPr>
              <w:t xml:space="preserve">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(0.365)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(0.103)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(0.183)    </w:t>
            </w: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Class size</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0.988 </w:t>
            </w:r>
            <w:r w:rsidRPr="0046577D">
              <w:rPr>
                <w:rFonts w:ascii="Garamond" w:hAnsi="Garamond"/>
                <w:b/>
              </w:rPr>
              <w:t>~</w:t>
            </w:r>
            <w:r w:rsidRPr="0046577D">
              <w:rPr>
                <w:rFonts w:ascii="Garamond" w:hAnsi="Garamond"/>
                <w:bCs/>
              </w:rPr>
              <w:t xml:space="preserve">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0.969 **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0.985 *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(0.006)    </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(0.011)    </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 xml:space="preserve">(0.008)    </w:t>
            </w:r>
          </w:p>
        </w:tc>
      </w:tr>
      <w:tr w:rsidR="00EB2530" w:rsidRPr="0046577D" w:rsidTr="001E50DE">
        <w:tc>
          <w:tcPr>
            <w:tcW w:w="4828" w:type="dxa"/>
          </w:tcPr>
          <w:p w:rsidR="00EB2530" w:rsidRPr="0046577D" w:rsidRDefault="00EB2530" w:rsidP="00EB2530">
            <w:pPr>
              <w:spacing w:after="0" w:line="240" w:lineRule="auto"/>
              <w:rPr>
                <w:rFonts w:ascii="Garamond" w:hAnsi="Garamond"/>
              </w:rPr>
            </w:pP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p>
        </w:tc>
      </w:tr>
      <w:tr w:rsidR="00EB2530" w:rsidRPr="0046577D" w:rsidTr="001E50DE">
        <w:tc>
          <w:tcPr>
            <w:tcW w:w="4828" w:type="dxa"/>
          </w:tcPr>
          <w:p w:rsidR="00EB2530" w:rsidRPr="0046577D" w:rsidRDefault="00EB2530" w:rsidP="00EB2530">
            <w:pPr>
              <w:spacing w:after="0" w:line="240" w:lineRule="auto"/>
              <w:rPr>
                <w:rFonts w:ascii="Garamond" w:hAnsi="Garamond"/>
              </w:rPr>
            </w:pPr>
            <w:r w:rsidRPr="0046577D">
              <w:rPr>
                <w:rFonts w:ascii="Garamond" w:hAnsi="Garamond"/>
              </w:rPr>
              <w:t>Observations</w:t>
            </w:r>
          </w:p>
        </w:tc>
        <w:tc>
          <w:tcPr>
            <w:tcW w:w="1620"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584</w:t>
            </w:r>
          </w:p>
        </w:tc>
        <w:tc>
          <w:tcPr>
            <w:tcW w:w="1664"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584</w:t>
            </w:r>
          </w:p>
        </w:tc>
        <w:tc>
          <w:tcPr>
            <w:tcW w:w="1576" w:type="dxa"/>
          </w:tcPr>
          <w:p w:rsidR="00EB2530" w:rsidRPr="0046577D" w:rsidRDefault="00EB2530" w:rsidP="00EB2530">
            <w:pPr>
              <w:autoSpaceDE w:val="0"/>
              <w:autoSpaceDN w:val="0"/>
              <w:adjustRightInd w:val="0"/>
              <w:spacing w:after="0" w:line="240" w:lineRule="auto"/>
              <w:rPr>
                <w:rFonts w:ascii="Garamond" w:hAnsi="Garamond"/>
                <w:bCs/>
              </w:rPr>
            </w:pPr>
            <w:r w:rsidRPr="0046577D">
              <w:rPr>
                <w:rFonts w:ascii="Garamond" w:hAnsi="Garamond"/>
                <w:bCs/>
              </w:rPr>
              <w:t>584</w:t>
            </w:r>
          </w:p>
        </w:tc>
      </w:tr>
    </w:tbl>
    <w:p w:rsidR="00EB2530" w:rsidRDefault="00EB2530" w:rsidP="00EB2530">
      <w:pPr>
        <w:spacing w:after="0" w:line="240" w:lineRule="auto"/>
        <w:rPr>
          <w:rFonts w:ascii="Garamond" w:hAnsi="Garamond"/>
          <w:i/>
        </w:rPr>
      </w:pPr>
    </w:p>
    <w:p w:rsidR="00EB2530" w:rsidRPr="00433EB5" w:rsidRDefault="00EB2530" w:rsidP="00EB2530">
      <w:pPr>
        <w:spacing w:after="0" w:line="240" w:lineRule="auto"/>
        <w:rPr>
          <w:rFonts w:ascii="Garamond" w:hAnsi="Garamond"/>
          <w:i/>
        </w:rPr>
      </w:pPr>
      <w:r w:rsidRPr="00433EB5">
        <w:rPr>
          <w:rFonts w:ascii="Garamond" w:hAnsi="Garamond"/>
          <w:i/>
        </w:rPr>
        <w:t>Notes:</w:t>
      </w:r>
    </w:p>
    <w:p w:rsidR="00EB2530" w:rsidRPr="00433EB5" w:rsidRDefault="00EB2530" w:rsidP="00EB2530">
      <w:pPr>
        <w:spacing w:after="0" w:line="240" w:lineRule="auto"/>
        <w:rPr>
          <w:rFonts w:ascii="Garamond" w:hAnsi="Garamond"/>
        </w:rPr>
      </w:pPr>
      <w:r w:rsidRPr="00433EB5">
        <w:rPr>
          <w:rFonts w:ascii="Garamond" w:hAnsi="Garamond"/>
          <w:vertAlign w:val="superscript"/>
        </w:rPr>
        <w:t>A</w:t>
      </w:r>
      <w:r w:rsidRPr="00433EB5">
        <w:rPr>
          <w:rFonts w:ascii="Garamond" w:hAnsi="Garamond"/>
        </w:rPr>
        <w:t xml:space="preserve"> Normalized score for math test administered during the first-wave survey (2000).   Exams were developed to be age-appropriate for child’s mathematical level.  </w:t>
      </w:r>
    </w:p>
    <w:p w:rsidR="00EB2530" w:rsidRPr="00433EB5" w:rsidRDefault="00EB2530" w:rsidP="00EB2530">
      <w:pPr>
        <w:spacing w:after="0" w:line="240" w:lineRule="auto"/>
        <w:rPr>
          <w:rFonts w:ascii="Garamond" w:hAnsi="Garamond"/>
        </w:rPr>
      </w:pPr>
      <w:r w:rsidRPr="00433EB5">
        <w:rPr>
          <w:rFonts w:ascii="Garamond" w:hAnsi="Garamond"/>
          <w:vertAlign w:val="superscript"/>
        </w:rPr>
        <w:t>B</w:t>
      </w:r>
      <w:r w:rsidRPr="00433EB5">
        <w:rPr>
          <w:rFonts w:ascii="Garamond" w:hAnsi="Garamond"/>
        </w:rPr>
        <w:t xml:space="preserve"> Teacher is local born, or from the same village as the target child</w:t>
      </w:r>
    </w:p>
    <w:p w:rsidR="00EB2530" w:rsidRPr="00433EB5" w:rsidRDefault="00EB2530" w:rsidP="00EB2530">
      <w:pPr>
        <w:spacing w:after="0" w:line="240" w:lineRule="auto"/>
        <w:rPr>
          <w:rFonts w:ascii="Garamond" w:hAnsi="Garamond"/>
        </w:rPr>
      </w:pPr>
      <w:r w:rsidRPr="00433EB5">
        <w:rPr>
          <w:rFonts w:ascii="Garamond" w:hAnsi="Garamond"/>
          <w:vertAlign w:val="superscript"/>
        </w:rPr>
        <w:t>C</w:t>
      </w:r>
      <w:r w:rsidRPr="00433EB5">
        <w:rPr>
          <w:rFonts w:ascii="Garamond" w:hAnsi="Garamond"/>
        </w:rPr>
        <w:t xml:space="preserve"> Level of formal schooling the teacher has completed: Finish compulsory education only (lower secondary), Upper secondary, Tertiary education. Only 2 teachers among 950 did not complete compulsory education (middle school), so I chose to disregard this educational level as an analytical category.</w:t>
      </w:r>
    </w:p>
    <w:p w:rsidR="00EB2530" w:rsidRPr="00433EB5" w:rsidRDefault="00EB2530" w:rsidP="00EB2530">
      <w:pPr>
        <w:spacing w:after="0" w:line="240" w:lineRule="auto"/>
        <w:rPr>
          <w:rFonts w:ascii="Garamond" w:hAnsi="Garamond"/>
        </w:rPr>
      </w:pPr>
      <w:r w:rsidRPr="00433EB5">
        <w:rPr>
          <w:rFonts w:ascii="Garamond" w:hAnsi="Garamond"/>
          <w:vertAlign w:val="superscript"/>
        </w:rPr>
        <w:t>D</w:t>
      </w:r>
      <w:r w:rsidRPr="00433EB5">
        <w:rPr>
          <w:rFonts w:ascii="Garamond" w:hAnsi="Garamond"/>
        </w:rPr>
        <w:t xml:space="preserve"> “I think that the students in my class will be successful” (strongly agree, agree, disagree, strongly d</w:t>
      </w:r>
      <w:r>
        <w:rPr>
          <w:rFonts w:ascii="Garamond" w:hAnsi="Garamond"/>
        </w:rPr>
        <w:t xml:space="preserve">isagree).  High teacher </w:t>
      </w:r>
      <w:r w:rsidRPr="00433EB5">
        <w:rPr>
          <w:rFonts w:ascii="Garamond" w:hAnsi="Garamond"/>
        </w:rPr>
        <w:t>efficacy was coded to be “agree” and “strongly agree.”</w:t>
      </w:r>
    </w:p>
    <w:p w:rsidR="00EB2530" w:rsidRPr="00433EB5" w:rsidRDefault="00EB2530" w:rsidP="00EB2530">
      <w:pPr>
        <w:spacing w:after="0" w:line="240" w:lineRule="auto"/>
        <w:rPr>
          <w:rFonts w:ascii="Garamond" w:hAnsi="Garamond"/>
        </w:rPr>
      </w:pPr>
      <w:r w:rsidRPr="00433EB5">
        <w:rPr>
          <w:rFonts w:ascii="Garamond" w:hAnsi="Garamond"/>
          <w:vertAlign w:val="superscript"/>
        </w:rPr>
        <w:t>E</w:t>
      </w:r>
      <w:r w:rsidRPr="00433EB5">
        <w:rPr>
          <w:rFonts w:ascii="Garamond" w:hAnsi="Garamond"/>
        </w:rPr>
        <w:t xml:space="preserve"> Rank level that teacher has been evaluated:  Intern, Level 1, Level 2, </w:t>
      </w:r>
      <w:proofErr w:type="gramStart"/>
      <w:r w:rsidRPr="00433EB5">
        <w:rPr>
          <w:rFonts w:ascii="Garamond" w:hAnsi="Garamond"/>
        </w:rPr>
        <w:t>High</w:t>
      </w:r>
      <w:proofErr w:type="gramEnd"/>
      <w:r w:rsidRPr="00433EB5">
        <w:rPr>
          <w:rFonts w:ascii="Garamond" w:hAnsi="Garamond"/>
        </w:rPr>
        <w:t xml:space="preserve"> Rank</w:t>
      </w:r>
    </w:p>
    <w:p w:rsidR="00EB2530" w:rsidRPr="00433EB5" w:rsidRDefault="00EB2530" w:rsidP="00EB2530">
      <w:pPr>
        <w:spacing w:after="0" w:line="240" w:lineRule="auto"/>
        <w:rPr>
          <w:rFonts w:ascii="Garamond" w:hAnsi="Garamond"/>
        </w:rPr>
      </w:pPr>
    </w:p>
    <w:p w:rsidR="00EB2530" w:rsidRPr="00433EB5" w:rsidRDefault="00EB2530" w:rsidP="00EB2530">
      <w:pPr>
        <w:spacing w:after="0" w:line="240" w:lineRule="auto"/>
        <w:rPr>
          <w:rFonts w:ascii="Garamond" w:hAnsi="Garamond"/>
        </w:rPr>
      </w:pPr>
    </w:p>
    <w:p w:rsidR="00EB2530" w:rsidRPr="00433EB5" w:rsidRDefault="00EB2530" w:rsidP="00EB2530">
      <w:pPr>
        <w:spacing w:after="0" w:line="240" w:lineRule="auto"/>
        <w:rPr>
          <w:rFonts w:ascii="Garamond" w:hAnsi="Garamond"/>
        </w:rPr>
      </w:pPr>
      <w:r w:rsidRPr="00433EB5">
        <w:rPr>
          <w:rFonts w:ascii="Garamond" w:hAnsi="Garamond"/>
        </w:rPr>
        <w:t>~ p&lt;0.10, * p&lt;0.05, ** p&lt;0.01, *** p&lt;0.001</w:t>
      </w:r>
    </w:p>
    <w:p w:rsidR="00EB2530" w:rsidRPr="00433EB5" w:rsidRDefault="00EB2530" w:rsidP="00EB2530">
      <w:pPr>
        <w:tabs>
          <w:tab w:val="left" w:pos="4560"/>
        </w:tabs>
        <w:spacing w:after="0" w:line="240" w:lineRule="auto"/>
        <w:rPr>
          <w:rFonts w:ascii="Garamond" w:hAnsi="Garamond"/>
        </w:rPr>
      </w:pPr>
      <w:r w:rsidRPr="00433EB5">
        <w:rPr>
          <w:rFonts w:ascii="Garamond" w:hAnsi="Garamond"/>
        </w:rPr>
        <w:t>Robust Standard errors, clustering at the teacher level, are applied for all models</w:t>
      </w:r>
    </w:p>
    <w:p w:rsidR="00EB2530" w:rsidRPr="00433EB5" w:rsidRDefault="00EB2530" w:rsidP="00EB2530">
      <w:pPr>
        <w:tabs>
          <w:tab w:val="left" w:pos="4560"/>
        </w:tabs>
        <w:spacing w:after="0" w:line="240" w:lineRule="auto"/>
        <w:rPr>
          <w:rFonts w:ascii="Garamond" w:hAnsi="Garamond"/>
        </w:rPr>
      </w:pPr>
      <w:r w:rsidRPr="00433EB5">
        <w:rPr>
          <w:rFonts w:ascii="Garamond" w:hAnsi="Garamond"/>
        </w:rPr>
        <w:t>Pseudo R</w:t>
      </w:r>
      <w:r w:rsidRPr="00433EB5">
        <w:rPr>
          <w:rFonts w:ascii="Garamond" w:hAnsi="Garamond"/>
          <w:vertAlign w:val="superscript"/>
        </w:rPr>
        <w:t>2</w:t>
      </w:r>
      <w:r>
        <w:rPr>
          <w:rFonts w:ascii="Garamond" w:hAnsi="Garamond"/>
        </w:rPr>
        <w:t>= 0.17</w:t>
      </w:r>
    </w:p>
    <w:p w:rsidR="00EB2530" w:rsidRPr="00433EB5" w:rsidRDefault="00EB2530" w:rsidP="00EB2530">
      <w:pPr>
        <w:tabs>
          <w:tab w:val="left" w:pos="4560"/>
        </w:tabs>
        <w:spacing w:after="0" w:line="240" w:lineRule="auto"/>
        <w:rPr>
          <w:rFonts w:ascii="Garamond" w:hAnsi="Garamond"/>
        </w:rPr>
      </w:pPr>
      <w:r w:rsidRPr="00433EB5">
        <w:rPr>
          <w:rFonts w:ascii="Garamond" w:hAnsi="Garamond"/>
        </w:rPr>
        <w:t xml:space="preserve">Log pseudo likelihood= </w:t>
      </w:r>
      <w:r>
        <w:rPr>
          <w:rFonts w:ascii="Garamond" w:hAnsi="Garamond"/>
        </w:rPr>
        <w:t>-507.85</w:t>
      </w:r>
    </w:p>
    <w:p w:rsidR="00EB2530" w:rsidRDefault="00EB2530" w:rsidP="00EB2530">
      <w:pPr>
        <w:tabs>
          <w:tab w:val="left" w:pos="4560"/>
        </w:tabs>
        <w:spacing w:after="0" w:line="240" w:lineRule="auto"/>
        <w:rPr>
          <w:rFonts w:ascii="Garamond" w:hAnsi="Garamond"/>
        </w:rPr>
      </w:pPr>
    </w:p>
    <w:p w:rsidR="00EB2530" w:rsidRPr="00D76CE6" w:rsidRDefault="00EB2530" w:rsidP="00EB2530">
      <w:pPr>
        <w:tabs>
          <w:tab w:val="left" w:pos="4960"/>
        </w:tabs>
        <w:spacing w:after="0" w:line="240" w:lineRule="auto"/>
        <w:rPr>
          <w:rFonts w:ascii="Garamond" w:hAnsi="Garamond"/>
          <w:i/>
        </w:rPr>
      </w:pPr>
      <w:r w:rsidRPr="00433EB5">
        <w:rPr>
          <w:rFonts w:ascii="Garamond" w:hAnsi="Garamond"/>
          <w:i/>
        </w:rPr>
        <w:t>Notes:</w:t>
      </w:r>
    </w:p>
    <w:p w:rsidR="00EB2530" w:rsidRDefault="00EB2530" w:rsidP="00EB2530">
      <w:pPr>
        <w:tabs>
          <w:tab w:val="left" w:pos="4560"/>
        </w:tabs>
        <w:spacing w:after="0" w:line="240" w:lineRule="auto"/>
        <w:rPr>
          <w:rFonts w:ascii="Garamond" w:hAnsi="Garamond"/>
        </w:rPr>
      </w:pPr>
      <w:r>
        <w:rPr>
          <w:rFonts w:ascii="Garamond" w:hAnsi="Garamond"/>
        </w:rPr>
        <w:t>**</w:t>
      </w:r>
      <w:r w:rsidRPr="00194CA2">
        <w:rPr>
          <w:rFonts w:ascii="Garamond" w:hAnsi="Garamond"/>
        </w:rPr>
        <w:t xml:space="preserve">The multinomial </w:t>
      </w:r>
      <w:proofErr w:type="spellStart"/>
      <w:r w:rsidRPr="00194CA2">
        <w:rPr>
          <w:rFonts w:ascii="Garamond" w:hAnsi="Garamond"/>
        </w:rPr>
        <w:t>logit</w:t>
      </w:r>
      <w:proofErr w:type="spellEnd"/>
      <w:r w:rsidRPr="00194CA2">
        <w:rPr>
          <w:rFonts w:ascii="Garamond" w:hAnsi="Garamond"/>
        </w:rPr>
        <w:t xml:space="preserve"> model can be considered as simultaneously estimated binary </w:t>
      </w:r>
      <w:proofErr w:type="spellStart"/>
      <w:r w:rsidRPr="00194CA2">
        <w:rPr>
          <w:rFonts w:ascii="Garamond" w:hAnsi="Garamond"/>
        </w:rPr>
        <w:t>logits</w:t>
      </w:r>
      <w:proofErr w:type="spellEnd"/>
      <w:r w:rsidRPr="00194CA2">
        <w:rPr>
          <w:rFonts w:ascii="Garamond" w:hAnsi="Garamond"/>
        </w:rPr>
        <w:t xml:space="preserve"> for all comparison</w:t>
      </w:r>
      <w:r>
        <w:rPr>
          <w:rFonts w:ascii="Garamond" w:hAnsi="Garamond"/>
        </w:rPr>
        <w:t xml:space="preserve">s among alternative categories.  </w:t>
      </w:r>
      <w:proofErr w:type="gramStart"/>
      <w:r>
        <w:rPr>
          <w:rFonts w:ascii="Garamond" w:hAnsi="Garamond"/>
        </w:rPr>
        <w:t>E</w:t>
      </w:r>
      <w:r w:rsidRPr="00194CA2">
        <w:rPr>
          <w:rFonts w:ascii="Garamond" w:hAnsi="Garamond"/>
        </w:rPr>
        <w:t xml:space="preserve">ach </w:t>
      </w:r>
      <w:proofErr w:type="spellStart"/>
      <w:r w:rsidRPr="00194CA2">
        <w:rPr>
          <w:rFonts w:ascii="Garamond" w:hAnsi="Garamond"/>
        </w:rPr>
        <w:t>logit</w:t>
      </w:r>
      <w:proofErr w:type="spellEnd"/>
      <w:r w:rsidRPr="00194CA2">
        <w:rPr>
          <w:rFonts w:ascii="Garamond" w:hAnsi="Garamond"/>
        </w:rPr>
        <w:t xml:space="preserve"> estimation</w:t>
      </w:r>
      <w:proofErr w:type="gramEnd"/>
      <w:r>
        <w:rPr>
          <w:rFonts w:ascii="Garamond" w:hAnsi="Garamond"/>
        </w:rPr>
        <w:t xml:space="preserve"> uses a different sample</w:t>
      </w:r>
      <w:r w:rsidRPr="00194CA2">
        <w:rPr>
          <w:rFonts w:ascii="Garamond" w:hAnsi="Garamond"/>
        </w:rPr>
        <w:t>.  Coefficients are converted into relative risk ratios (</w:t>
      </w:r>
      <w:proofErr w:type="spellStart"/>
      <w:r w:rsidRPr="00194CA2">
        <w:rPr>
          <w:rFonts w:ascii="Garamond" w:hAnsi="Garamond"/>
        </w:rPr>
        <w:t>rrr</w:t>
      </w:r>
      <w:proofErr w:type="spellEnd"/>
      <w:r w:rsidRPr="00194CA2">
        <w:rPr>
          <w:rFonts w:ascii="Garamond" w:hAnsi="Garamond"/>
        </w:rPr>
        <w:t xml:space="preserve">) by </w:t>
      </w:r>
      <w:proofErr w:type="spellStart"/>
      <w:r w:rsidRPr="00194CA2">
        <w:rPr>
          <w:rFonts w:ascii="Garamond" w:hAnsi="Garamond"/>
        </w:rPr>
        <w:t>exponentiating</w:t>
      </w:r>
      <w:proofErr w:type="spellEnd"/>
      <w:r w:rsidRPr="00194CA2">
        <w:rPr>
          <w:rFonts w:ascii="Garamond" w:hAnsi="Garamond"/>
        </w:rPr>
        <w:t xml:space="preserve"> them.  The </w:t>
      </w:r>
      <w:proofErr w:type="spellStart"/>
      <w:r w:rsidRPr="00194CA2">
        <w:rPr>
          <w:rFonts w:ascii="Garamond" w:hAnsi="Garamond"/>
        </w:rPr>
        <w:t>rrr</w:t>
      </w:r>
      <w:proofErr w:type="spellEnd"/>
      <w:r w:rsidRPr="00194CA2">
        <w:rPr>
          <w:rFonts w:ascii="Garamond" w:hAnsi="Garamond"/>
        </w:rPr>
        <w:t xml:space="preserve"> is the “relative risk” or, </w:t>
      </w:r>
      <w:r>
        <w:rPr>
          <w:rFonts w:ascii="Garamond" w:hAnsi="Garamond"/>
        </w:rPr>
        <w:t>for a unit change in x, the probability</w:t>
      </w:r>
      <w:r w:rsidRPr="00194CA2">
        <w:rPr>
          <w:rFonts w:ascii="Garamond" w:hAnsi="Garamond"/>
        </w:rPr>
        <w:t xml:space="preserve"> of outcome </w:t>
      </w:r>
      <w:r w:rsidRPr="00194CA2">
        <w:rPr>
          <w:rFonts w:ascii="Garamond" w:hAnsi="Garamond"/>
          <w:i/>
          <w:iCs/>
        </w:rPr>
        <w:t xml:space="preserve">A </w:t>
      </w:r>
      <w:r w:rsidRPr="00194CA2">
        <w:rPr>
          <w:rFonts w:ascii="Garamond" w:hAnsi="Garamond"/>
        </w:rPr>
        <w:t xml:space="preserve">versus outcome </w:t>
      </w:r>
      <w:r w:rsidRPr="00194CA2">
        <w:rPr>
          <w:rFonts w:ascii="Garamond" w:hAnsi="Garamond"/>
          <w:i/>
          <w:iCs/>
        </w:rPr>
        <w:t xml:space="preserve">B </w:t>
      </w:r>
      <w:r w:rsidRPr="00194CA2">
        <w:rPr>
          <w:rFonts w:ascii="Garamond" w:hAnsi="Garamond"/>
        </w:rPr>
        <w:t xml:space="preserve">is expected to change by the </w:t>
      </w:r>
      <w:proofErr w:type="spellStart"/>
      <w:r w:rsidRPr="00194CA2">
        <w:rPr>
          <w:rFonts w:ascii="Garamond" w:hAnsi="Garamond"/>
        </w:rPr>
        <w:t>rrr</w:t>
      </w:r>
      <w:proofErr w:type="spellEnd"/>
      <w:r w:rsidRPr="00194CA2">
        <w:rPr>
          <w:rFonts w:ascii="Garamond" w:hAnsi="Garamond"/>
        </w:rPr>
        <w:t xml:space="preserve"> factor.</w:t>
      </w:r>
    </w:p>
    <w:p w:rsidR="00EB2530" w:rsidRPr="00433EB5" w:rsidRDefault="00EB2530" w:rsidP="00EB2530">
      <w:pPr>
        <w:tabs>
          <w:tab w:val="left" w:pos="4560"/>
        </w:tabs>
        <w:spacing w:after="0" w:line="240" w:lineRule="auto"/>
        <w:rPr>
          <w:rFonts w:ascii="Garamond" w:hAnsi="Garamond"/>
        </w:rPr>
      </w:pPr>
    </w:p>
    <w:p w:rsidR="00EB2530" w:rsidRPr="00D76CE6" w:rsidRDefault="00EB2530" w:rsidP="00EB2530">
      <w:pPr>
        <w:tabs>
          <w:tab w:val="left" w:pos="4560"/>
        </w:tabs>
        <w:spacing w:after="0" w:line="240" w:lineRule="auto"/>
        <w:rPr>
          <w:rFonts w:ascii="Garamond" w:hAnsi="Garamond"/>
          <w:i/>
        </w:rPr>
      </w:pPr>
      <w:r>
        <w:rPr>
          <w:rFonts w:ascii="Garamond" w:hAnsi="Garamond"/>
          <w:i/>
        </w:rPr>
        <w:t xml:space="preserve">Data </w:t>
      </w:r>
      <w:r w:rsidRPr="00433EB5">
        <w:rPr>
          <w:rFonts w:ascii="Garamond" w:hAnsi="Garamond"/>
          <w:i/>
        </w:rPr>
        <w:t>Source:</w:t>
      </w:r>
      <w:r>
        <w:rPr>
          <w:rFonts w:ascii="Garamond" w:hAnsi="Garamond"/>
          <w:i/>
        </w:rPr>
        <w:t xml:space="preserve"> </w:t>
      </w:r>
      <w:r>
        <w:rPr>
          <w:rFonts w:ascii="Garamond" w:hAnsi="Garamond"/>
        </w:rPr>
        <w:t>GSCF</w:t>
      </w:r>
      <w:r w:rsidRPr="00433EB5">
        <w:rPr>
          <w:rFonts w:ascii="Garamond" w:hAnsi="Garamond"/>
        </w:rPr>
        <w:t xml:space="preserve"> 2000</w:t>
      </w:r>
    </w:p>
    <w:p w:rsidR="00EB2530" w:rsidRPr="00A44C9D" w:rsidRDefault="00EB2530" w:rsidP="00EB2530">
      <w:pPr>
        <w:tabs>
          <w:tab w:val="left" w:pos="4560"/>
        </w:tabs>
        <w:spacing w:after="0" w:line="240" w:lineRule="auto"/>
        <w:rPr>
          <w:rFonts w:ascii="Garamond" w:hAnsi="Garamond"/>
        </w:rPr>
      </w:pPr>
    </w:p>
    <w:p w:rsidR="00EB2530" w:rsidRPr="00A44C9D" w:rsidRDefault="00EB2530" w:rsidP="00EB2530">
      <w:pPr>
        <w:tabs>
          <w:tab w:val="left" w:pos="4560"/>
        </w:tabs>
        <w:spacing w:after="0" w:line="240" w:lineRule="auto"/>
        <w:rPr>
          <w:rFonts w:ascii="Garamond" w:hAnsi="Garamond"/>
        </w:rPr>
      </w:pPr>
    </w:p>
    <w:p w:rsidR="00EB2530" w:rsidRPr="00A44C9D" w:rsidRDefault="00EB2530" w:rsidP="00EB2530">
      <w:pPr>
        <w:tabs>
          <w:tab w:val="left" w:pos="4560"/>
        </w:tabs>
        <w:spacing w:after="0" w:line="240" w:lineRule="auto"/>
        <w:rPr>
          <w:rFonts w:ascii="Garamond" w:hAnsi="Garamond"/>
        </w:rPr>
      </w:pPr>
    </w:p>
    <w:p w:rsidR="00EB2530" w:rsidRPr="00A44C9D" w:rsidRDefault="00EB2530" w:rsidP="00EB2530">
      <w:pPr>
        <w:tabs>
          <w:tab w:val="left" w:pos="4560"/>
        </w:tabs>
        <w:spacing w:after="0" w:line="240" w:lineRule="auto"/>
        <w:rPr>
          <w:rFonts w:ascii="Garamond" w:hAnsi="Garamond"/>
        </w:rPr>
      </w:pPr>
    </w:p>
    <w:p w:rsidR="00EB2530" w:rsidRPr="00A44C9D" w:rsidRDefault="00EB2530" w:rsidP="00EB2530">
      <w:pPr>
        <w:tabs>
          <w:tab w:val="left" w:pos="4560"/>
        </w:tabs>
        <w:spacing w:after="0" w:line="240" w:lineRule="auto"/>
        <w:rPr>
          <w:rFonts w:ascii="Garamond" w:hAnsi="Garamond"/>
        </w:rPr>
      </w:pPr>
    </w:p>
    <w:p w:rsidR="00EB2530" w:rsidRPr="00A44C9D" w:rsidRDefault="00EB2530" w:rsidP="00EB2530">
      <w:pPr>
        <w:spacing w:after="0" w:line="240" w:lineRule="auto"/>
        <w:rPr>
          <w:rFonts w:ascii="Garamond" w:hAnsi="Garamond"/>
        </w:rPr>
      </w:pPr>
      <w:r w:rsidRPr="00A44C9D">
        <w:rPr>
          <w:rFonts w:ascii="Garamond" w:hAnsi="Garamond"/>
        </w:rPr>
        <w:br w:type="page"/>
      </w:r>
    </w:p>
    <w:p w:rsidR="00EB2530" w:rsidRPr="00433EB5" w:rsidRDefault="00EB2530" w:rsidP="00EB2530">
      <w:pPr>
        <w:spacing w:after="0" w:line="240" w:lineRule="auto"/>
        <w:jc w:val="center"/>
        <w:rPr>
          <w:rFonts w:ascii="Garamond" w:hAnsi="Garamond"/>
        </w:rPr>
      </w:pPr>
      <w:r w:rsidRPr="00A44C9D">
        <w:rPr>
          <w:rFonts w:ascii="Garamond" w:hAnsi="Garamond"/>
        </w:rPr>
        <w:lastRenderedPageBreak/>
        <w:t xml:space="preserve">Table 5: </w:t>
      </w:r>
      <w:r w:rsidRPr="00A44C9D">
        <w:rPr>
          <w:rFonts w:ascii="Garamond" w:hAnsi="Garamond"/>
          <w:b/>
        </w:rPr>
        <w:t>Teacher Expectations (2000) by Student Educational Attainment in 2007*</w:t>
      </w:r>
      <w:r>
        <w:rPr>
          <w:rFonts w:ascii="Garamond" w:hAnsi="Garamond"/>
        </w:rPr>
        <w:t xml:space="preserve"> (n</w:t>
      </w:r>
      <w:r w:rsidRPr="00A44C9D">
        <w:rPr>
          <w:rFonts w:ascii="Garamond" w:hAnsi="Garamond"/>
        </w:rPr>
        <w:t>=584)</w:t>
      </w:r>
    </w:p>
    <w:p w:rsidR="00EB2530" w:rsidRPr="00A44C9D" w:rsidRDefault="00EB2530" w:rsidP="00EB2530">
      <w:pPr>
        <w:spacing w:after="0" w:line="240" w:lineRule="auto"/>
        <w:rPr>
          <w:rFonts w:ascii="Garamond" w:hAnsi="Garamond"/>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3618"/>
        <w:gridCol w:w="1620"/>
        <w:gridCol w:w="1587"/>
        <w:gridCol w:w="1923"/>
      </w:tblGrid>
      <w:tr w:rsidR="00EB2530" w:rsidRPr="007D337E" w:rsidTr="001E50DE">
        <w:tc>
          <w:tcPr>
            <w:tcW w:w="3618" w:type="dxa"/>
            <w:tcBorders>
              <w:top w:val="single" w:sz="4" w:space="0" w:color="auto"/>
              <w:bottom w:val="single" w:sz="4" w:space="0" w:color="auto"/>
            </w:tcBorders>
          </w:tcPr>
          <w:p w:rsidR="00EB2530" w:rsidRPr="007D337E" w:rsidRDefault="00EB2530" w:rsidP="00EB2530">
            <w:pPr>
              <w:rPr>
                <w:rFonts w:ascii="Garamond" w:hAnsi="Garamond"/>
                <w:color w:val="FF0000"/>
              </w:rPr>
            </w:pPr>
          </w:p>
        </w:tc>
        <w:tc>
          <w:tcPr>
            <w:tcW w:w="5130" w:type="dxa"/>
            <w:gridSpan w:val="3"/>
            <w:tcBorders>
              <w:top w:val="single" w:sz="4" w:space="0" w:color="auto"/>
              <w:bottom w:val="single" w:sz="4" w:space="0" w:color="auto"/>
            </w:tcBorders>
          </w:tcPr>
          <w:p w:rsidR="00EB2530" w:rsidRPr="007D337E" w:rsidRDefault="00EB2530" w:rsidP="00EB2530">
            <w:pPr>
              <w:jc w:val="center"/>
              <w:rPr>
                <w:rFonts w:ascii="Garamond" w:hAnsi="Garamond"/>
                <w:b/>
                <w:color w:val="000000" w:themeColor="text1"/>
              </w:rPr>
            </w:pPr>
            <w:r w:rsidRPr="007D337E">
              <w:rPr>
                <w:rFonts w:ascii="Garamond" w:hAnsi="Garamond"/>
                <w:b/>
                <w:i/>
                <w:color w:val="000000" w:themeColor="text1"/>
              </w:rPr>
              <w:t>Teacher Expectations</w:t>
            </w:r>
            <w:r w:rsidRPr="007D337E">
              <w:rPr>
                <w:rFonts w:ascii="Garamond" w:hAnsi="Garamond"/>
                <w:b/>
                <w:color w:val="000000" w:themeColor="text1"/>
              </w:rPr>
              <w:t xml:space="preserve"> </w:t>
            </w:r>
          </w:p>
        </w:tc>
      </w:tr>
      <w:tr w:rsidR="00EB2530" w:rsidRPr="007D337E" w:rsidTr="001E50DE">
        <w:tc>
          <w:tcPr>
            <w:tcW w:w="3618" w:type="dxa"/>
            <w:tcBorders>
              <w:top w:val="single" w:sz="4" w:space="0" w:color="auto"/>
              <w:bottom w:val="single" w:sz="4" w:space="0" w:color="auto"/>
            </w:tcBorders>
          </w:tcPr>
          <w:p w:rsidR="00EB2530" w:rsidRPr="007D337E" w:rsidRDefault="00EB2530" w:rsidP="00EB2530">
            <w:pPr>
              <w:rPr>
                <w:rFonts w:ascii="Garamond" w:hAnsi="Garamond"/>
                <w:color w:val="FF0000"/>
              </w:rPr>
            </w:pPr>
          </w:p>
        </w:tc>
        <w:tc>
          <w:tcPr>
            <w:tcW w:w="1620" w:type="dxa"/>
            <w:tcBorders>
              <w:top w:val="single" w:sz="4" w:space="0" w:color="auto"/>
              <w:bottom w:val="single" w:sz="4" w:space="0" w:color="auto"/>
            </w:tcBorders>
          </w:tcPr>
          <w:p w:rsidR="00EB2530" w:rsidRPr="007D337E" w:rsidRDefault="00EB2530" w:rsidP="00EB2530">
            <w:pPr>
              <w:jc w:val="center"/>
              <w:rPr>
                <w:rFonts w:ascii="Garamond" w:hAnsi="Garamond"/>
                <w:color w:val="000000" w:themeColor="text1"/>
              </w:rPr>
            </w:pPr>
            <w:r w:rsidRPr="007D337E">
              <w:rPr>
                <w:rFonts w:ascii="Garamond" w:hAnsi="Garamond"/>
              </w:rPr>
              <w:t>Not Finish Compulsory Education</w:t>
            </w:r>
          </w:p>
        </w:tc>
        <w:tc>
          <w:tcPr>
            <w:tcW w:w="1587" w:type="dxa"/>
            <w:tcBorders>
              <w:top w:val="single" w:sz="4" w:space="0" w:color="auto"/>
              <w:bottom w:val="single" w:sz="4" w:space="0" w:color="auto"/>
            </w:tcBorders>
          </w:tcPr>
          <w:p w:rsidR="00EB2530" w:rsidRPr="007D337E" w:rsidRDefault="00EB2530" w:rsidP="00EB2530">
            <w:pPr>
              <w:jc w:val="center"/>
              <w:rPr>
                <w:rFonts w:ascii="Garamond" w:hAnsi="Garamond"/>
                <w:color w:val="000000" w:themeColor="text1"/>
              </w:rPr>
            </w:pPr>
            <w:r w:rsidRPr="007D337E">
              <w:rPr>
                <w:rFonts w:ascii="Garamond" w:hAnsi="Garamond"/>
                <w:color w:val="000000" w:themeColor="text1"/>
              </w:rPr>
              <w:t>Only finish</w:t>
            </w:r>
          </w:p>
          <w:p w:rsidR="00EB2530" w:rsidRPr="007D337E" w:rsidRDefault="00EB2530" w:rsidP="00EB2530">
            <w:pPr>
              <w:jc w:val="center"/>
              <w:rPr>
                <w:rFonts w:ascii="Garamond" w:hAnsi="Garamond"/>
                <w:color w:val="000000" w:themeColor="text1"/>
              </w:rPr>
            </w:pPr>
            <w:r w:rsidRPr="007D337E">
              <w:rPr>
                <w:rFonts w:ascii="Garamond" w:hAnsi="Garamond"/>
                <w:color w:val="000000" w:themeColor="text1"/>
              </w:rPr>
              <w:t>Compulsory</w:t>
            </w:r>
          </w:p>
        </w:tc>
        <w:tc>
          <w:tcPr>
            <w:tcW w:w="1923" w:type="dxa"/>
            <w:tcBorders>
              <w:top w:val="single" w:sz="4" w:space="0" w:color="auto"/>
              <w:bottom w:val="single" w:sz="4" w:space="0" w:color="auto"/>
            </w:tcBorders>
          </w:tcPr>
          <w:p w:rsidR="00EB2530" w:rsidRPr="007D337E" w:rsidRDefault="00EB2530" w:rsidP="00EB2530">
            <w:pPr>
              <w:jc w:val="center"/>
              <w:rPr>
                <w:rFonts w:ascii="Garamond" w:hAnsi="Garamond"/>
                <w:color w:val="000000" w:themeColor="text1"/>
              </w:rPr>
            </w:pPr>
            <w:r w:rsidRPr="007D337E">
              <w:rPr>
                <w:rFonts w:ascii="Garamond" w:hAnsi="Garamond"/>
                <w:color w:val="000000" w:themeColor="text1"/>
              </w:rPr>
              <w:t>Post-compulsory Enrollment</w:t>
            </w:r>
          </w:p>
        </w:tc>
      </w:tr>
      <w:tr w:rsidR="00EB2530" w:rsidRPr="007D337E" w:rsidTr="001E50DE">
        <w:tc>
          <w:tcPr>
            <w:tcW w:w="3618" w:type="dxa"/>
            <w:tcBorders>
              <w:top w:val="single" w:sz="4" w:space="0" w:color="auto"/>
            </w:tcBorders>
          </w:tcPr>
          <w:p w:rsidR="00EB2530" w:rsidRPr="007D337E" w:rsidRDefault="00EB2530" w:rsidP="00EB2530">
            <w:pPr>
              <w:rPr>
                <w:rFonts w:ascii="Garamond" w:hAnsi="Garamond"/>
                <w:b/>
                <w:color w:val="000000" w:themeColor="text1"/>
              </w:rPr>
            </w:pPr>
            <w:r w:rsidRPr="007D337E">
              <w:rPr>
                <w:rFonts w:ascii="Garamond" w:hAnsi="Garamond"/>
                <w:b/>
                <w:color w:val="000000" w:themeColor="text1"/>
              </w:rPr>
              <w:t>Student Completion Rates</w:t>
            </w:r>
          </w:p>
        </w:tc>
        <w:tc>
          <w:tcPr>
            <w:tcW w:w="1620" w:type="dxa"/>
            <w:tcBorders>
              <w:top w:val="single" w:sz="4" w:space="0" w:color="auto"/>
            </w:tcBorders>
            <w:shd w:val="clear" w:color="auto" w:fill="auto"/>
          </w:tcPr>
          <w:p w:rsidR="00EB2530" w:rsidRPr="007D337E" w:rsidRDefault="00EB2530" w:rsidP="00EB2530">
            <w:pPr>
              <w:jc w:val="center"/>
              <w:rPr>
                <w:rFonts w:ascii="Garamond" w:hAnsi="Garamond"/>
                <w:i/>
                <w:color w:val="000000" w:themeColor="text1"/>
              </w:rPr>
            </w:pPr>
          </w:p>
        </w:tc>
        <w:tc>
          <w:tcPr>
            <w:tcW w:w="1587" w:type="dxa"/>
            <w:tcBorders>
              <w:top w:val="single" w:sz="4" w:space="0" w:color="auto"/>
            </w:tcBorders>
          </w:tcPr>
          <w:p w:rsidR="00EB2530" w:rsidRPr="007D337E" w:rsidRDefault="00EB2530" w:rsidP="00EB2530">
            <w:pPr>
              <w:jc w:val="center"/>
              <w:rPr>
                <w:rFonts w:ascii="Garamond" w:hAnsi="Garamond"/>
                <w:i/>
                <w:color w:val="000000" w:themeColor="text1"/>
              </w:rPr>
            </w:pPr>
          </w:p>
        </w:tc>
        <w:tc>
          <w:tcPr>
            <w:tcW w:w="1923" w:type="dxa"/>
            <w:tcBorders>
              <w:top w:val="single" w:sz="4" w:space="0" w:color="auto"/>
            </w:tcBorders>
          </w:tcPr>
          <w:p w:rsidR="00EB2530" w:rsidRPr="007D337E" w:rsidRDefault="00EB2530" w:rsidP="00EB2530">
            <w:pPr>
              <w:jc w:val="center"/>
              <w:rPr>
                <w:rFonts w:ascii="Garamond" w:hAnsi="Garamond"/>
                <w:i/>
                <w:color w:val="000000" w:themeColor="text1"/>
              </w:rPr>
            </w:pPr>
          </w:p>
        </w:tc>
      </w:tr>
      <w:tr w:rsidR="00EB2530" w:rsidRPr="007D337E" w:rsidTr="001E50DE">
        <w:trPr>
          <w:trHeight w:val="315"/>
        </w:trPr>
        <w:tc>
          <w:tcPr>
            <w:tcW w:w="3618" w:type="dxa"/>
          </w:tcPr>
          <w:p w:rsidR="00EB2530" w:rsidRPr="007D337E" w:rsidRDefault="00EB2530" w:rsidP="00EB2530">
            <w:pPr>
              <w:rPr>
                <w:rFonts w:ascii="Garamond" w:hAnsi="Garamond"/>
                <w:color w:val="000000" w:themeColor="text1"/>
              </w:rPr>
            </w:pPr>
            <w:r w:rsidRPr="007D337E">
              <w:rPr>
                <w:rFonts w:ascii="Garamond" w:hAnsi="Garamond"/>
                <w:color w:val="000000" w:themeColor="text1"/>
              </w:rPr>
              <w:t>Not Finish Compulsory (%)</w:t>
            </w:r>
          </w:p>
        </w:tc>
        <w:tc>
          <w:tcPr>
            <w:tcW w:w="1620" w:type="dxa"/>
            <w:shd w:val="clear" w:color="auto" w:fill="A6A6A6" w:themeFill="background1" w:themeFillShade="A6"/>
          </w:tcPr>
          <w:p w:rsidR="00EB2530" w:rsidRPr="007D337E" w:rsidRDefault="00EB2530" w:rsidP="00EB2530">
            <w:pPr>
              <w:jc w:val="center"/>
              <w:rPr>
                <w:rFonts w:ascii="Garamond" w:hAnsi="Garamond"/>
                <w:color w:val="000000" w:themeColor="text1"/>
              </w:rPr>
            </w:pPr>
            <w:r w:rsidRPr="007D337E">
              <w:rPr>
                <w:rFonts w:ascii="Garamond" w:hAnsi="Garamond"/>
                <w:color w:val="000000" w:themeColor="text1"/>
              </w:rPr>
              <w:t>7.0%</w:t>
            </w:r>
          </w:p>
        </w:tc>
        <w:tc>
          <w:tcPr>
            <w:tcW w:w="1587" w:type="dxa"/>
          </w:tcPr>
          <w:p w:rsidR="00EB2530" w:rsidRPr="007D337E" w:rsidRDefault="00EB2530" w:rsidP="00EB2530">
            <w:pPr>
              <w:jc w:val="center"/>
              <w:rPr>
                <w:rFonts w:ascii="Garamond" w:hAnsi="Garamond"/>
                <w:color w:val="000000" w:themeColor="text1"/>
              </w:rPr>
            </w:pPr>
            <w:r w:rsidRPr="007D337E">
              <w:rPr>
                <w:rFonts w:ascii="Garamond" w:hAnsi="Garamond"/>
                <w:color w:val="000000" w:themeColor="text1"/>
              </w:rPr>
              <w:t>39.1%</w:t>
            </w:r>
          </w:p>
        </w:tc>
        <w:tc>
          <w:tcPr>
            <w:tcW w:w="1923" w:type="dxa"/>
          </w:tcPr>
          <w:p w:rsidR="00EB2530" w:rsidRPr="007D337E" w:rsidRDefault="00EB2530" w:rsidP="00EB2530">
            <w:pPr>
              <w:jc w:val="center"/>
              <w:rPr>
                <w:rFonts w:ascii="Garamond" w:hAnsi="Garamond"/>
                <w:color w:val="000000" w:themeColor="text1"/>
              </w:rPr>
            </w:pPr>
            <w:r w:rsidRPr="007D337E">
              <w:rPr>
                <w:rFonts w:ascii="Garamond" w:hAnsi="Garamond"/>
                <w:color w:val="000000" w:themeColor="text1"/>
              </w:rPr>
              <w:t>53.9%</w:t>
            </w:r>
          </w:p>
        </w:tc>
      </w:tr>
      <w:tr w:rsidR="00EB2530" w:rsidRPr="007D337E" w:rsidTr="001E50DE">
        <w:trPr>
          <w:trHeight w:val="100"/>
        </w:trPr>
        <w:tc>
          <w:tcPr>
            <w:tcW w:w="3618" w:type="dxa"/>
          </w:tcPr>
          <w:p w:rsidR="00EB2530" w:rsidRPr="007D337E" w:rsidRDefault="00EB2530" w:rsidP="00EB2530">
            <w:pPr>
              <w:rPr>
                <w:rFonts w:ascii="Garamond" w:hAnsi="Garamond"/>
                <w:color w:val="000000" w:themeColor="text1"/>
              </w:rPr>
            </w:pPr>
            <w:r w:rsidRPr="007D337E">
              <w:rPr>
                <w:rFonts w:ascii="Garamond" w:hAnsi="Garamond"/>
                <w:color w:val="000000" w:themeColor="text1"/>
              </w:rPr>
              <w:t xml:space="preserve">  n=115</w:t>
            </w:r>
          </w:p>
        </w:tc>
        <w:tc>
          <w:tcPr>
            <w:tcW w:w="1620" w:type="dxa"/>
            <w:shd w:val="clear" w:color="auto" w:fill="A6A6A6" w:themeFill="background1" w:themeFillShade="A6"/>
          </w:tcPr>
          <w:p w:rsidR="00EB2530" w:rsidRPr="007D337E" w:rsidRDefault="00EB2530" w:rsidP="00EB2530">
            <w:pPr>
              <w:jc w:val="center"/>
              <w:rPr>
                <w:rFonts w:ascii="Garamond" w:hAnsi="Garamond"/>
                <w:color w:val="000000" w:themeColor="text1"/>
              </w:rPr>
            </w:pPr>
          </w:p>
        </w:tc>
        <w:tc>
          <w:tcPr>
            <w:tcW w:w="1587" w:type="dxa"/>
            <w:shd w:val="clear" w:color="auto" w:fill="auto"/>
          </w:tcPr>
          <w:p w:rsidR="00EB2530" w:rsidRPr="007D337E" w:rsidRDefault="00EB2530" w:rsidP="00EB2530">
            <w:pPr>
              <w:jc w:val="center"/>
              <w:rPr>
                <w:rFonts w:ascii="Garamond" w:hAnsi="Garamond"/>
                <w:color w:val="000000" w:themeColor="text1"/>
              </w:rPr>
            </w:pPr>
          </w:p>
        </w:tc>
        <w:tc>
          <w:tcPr>
            <w:tcW w:w="1923" w:type="dxa"/>
          </w:tcPr>
          <w:p w:rsidR="00EB2530" w:rsidRPr="007D337E" w:rsidRDefault="00EB2530" w:rsidP="00EB2530">
            <w:pPr>
              <w:jc w:val="center"/>
              <w:rPr>
                <w:rFonts w:ascii="Garamond" w:hAnsi="Garamond"/>
                <w:color w:val="000000" w:themeColor="text1"/>
              </w:rPr>
            </w:pPr>
          </w:p>
        </w:tc>
      </w:tr>
      <w:tr w:rsidR="00EB2530" w:rsidRPr="007D337E" w:rsidTr="001E50DE">
        <w:tc>
          <w:tcPr>
            <w:tcW w:w="3618" w:type="dxa"/>
          </w:tcPr>
          <w:p w:rsidR="00EB2530" w:rsidRPr="007D337E" w:rsidRDefault="00EB2530" w:rsidP="00EB2530">
            <w:pPr>
              <w:rPr>
                <w:rFonts w:ascii="Garamond" w:hAnsi="Garamond"/>
                <w:color w:val="000000" w:themeColor="text1"/>
              </w:rPr>
            </w:pPr>
            <w:r w:rsidRPr="007D337E">
              <w:rPr>
                <w:rFonts w:ascii="Garamond" w:hAnsi="Garamond"/>
                <w:color w:val="000000" w:themeColor="text1"/>
              </w:rPr>
              <w:t>Only Finish Compulsory (%)</w:t>
            </w:r>
          </w:p>
        </w:tc>
        <w:tc>
          <w:tcPr>
            <w:tcW w:w="1620" w:type="dxa"/>
            <w:shd w:val="clear" w:color="auto" w:fill="D9D9D9" w:themeFill="background1" w:themeFillShade="D9"/>
          </w:tcPr>
          <w:p w:rsidR="00EB2530" w:rsidRPr="007D337E" w:rsidRDefault="00EB2530" w:rsidP="00EB2530">
            <w:pPr>
              <w:jc w:val="center"/>
              <w:rPr>
                <w:rFonts w:ascii="Garamond" w:hAnsi="Garamond"/>
                <w:color w:val="000000" w:themeColor="text1"/>
              </w:rPr>
            </w:pPr>
            <w:r w:rsidRPr="007D337E">
              <w:rPr>
                <w:rFonts w:ascii="Garamond" w:hAnsi="Garamond"/>
                <w:color w:val="000000" w:themeColor="text1"/>
              </w:rPr>
              <w:t>8.7%</w:t>
            </w:r>
          </w:p>
        </w:tc>
        <w:tc>
          <w:tcPr>
            <w:tcW w:w="1587" w:type="dxa"/>
            <w:shd w:val="clear" w:color="auto" w:fill="A6A6A6" w:themeFill="background1" w:themeFillShade="A6"/>
          </w:tcPr>
          <w:p w:rsidR="00EB2530" w:rsidRPr="007D337E" w:rsidRDefault="00EB2530" w:rsidP="00EB2530">
            <w:pPr>
              <w:jc w:val="center"/>
              <w:rPr>
                <w:rFonts w:ascii="Garamond" w:hAnsi="Garamond"/>
                <w:color w:val="000000" w:themeColor="text1"/>
              </w:rPr>
            </w:pPr>
            <w:r w:rsidRPr="007D337E">
              <w:rPr>
                <w:rFonts w:ascii="Garamond" w:hAnsi="Garamond"/>
                <w:color w:val="000000" w:themeColor="text1"/>
              </w:rPr>
              <w:t>36.9%</w:t>
            </w:r>
          </w:p>
        </w:tc>
        <w:tc>
          <w:tcPr>
            <w:tcW w:w="1923" w:type="dxa"/>
          </w:tcPr>
          <w:p w:rsidR="00EB2530" w:rsidRPr="007D337E" w:rsidRDefault="00EB2530" w:rsidP="00EB2530">
            <w:pPr>
              <w:jc w:val="center"/>
              <w:rPr>
                <w:rFonts w:ascii="Garamond" w:hAnsi="Garamond"/>
                <w:color w:val="000000" w:themeColor="text1"/>
              </w:rPr>
            </w:pPr>
            <w:r w:rsidRPr="007D337E">
              <w:rPr>
                <w:rFonts w:ascii="Garamond" w:hAnsi="Garamond"/>
                <w:color w:val="000000" w:themeColor="text1"/>
              </w:rPr>
              <w:t>54.5%</w:t>
            </w:r>
          </w:p>
        </w:tc>
      </w:tr>
      <w:tr w:rsidR="00EB2530" w:rsidRPr="007D337E" w:rsidTr="001E50DE">
        <w:tc>
          <w:tcPr>
            <w:tcW w:w="3618" w:type="dxa"/>
          </w:tcPr>
          <w:p w:rsidR="00EB2530" w:rsidRPr="007D337E" w:rsidRDefault="00EB2530" w:rsidP="00EB2530">
            <w:pPr>
              <w:rPr>
                <w:rFonts w:ascii="Garamond" w:hAnsi="Garamond"/>
                <w:color w:val="000000" w:themeColor="text1"/>
              </w:rPr>
            </w:pPr>
            <w:r w:rsidRPr="007D337E">
              <w:rPr>
                <w:rFonts w:ascii="Garamond" w:hAnsi="Garamond"/>
                <w:color w:val="000000" w:themeColor="text1"/>
              </w:rPr>
              <w:t xml:space="preserve">  n=195</w:t>
            </w:r>
          </w:p>
        </w:tc>
        <w:tc>
          <w:tcPr>
            <w:tcW w:w="1620" w:type="dxa"/>
            <w:shd w:val="clear" w:color="auto" w:fill="D9D9D9" w:themeFill="background1" w:themeFillShade="D9"/>
          </w:tcPr>
          <w:p w:rsidR="00EB2530" w:rsidRPr="007D337E" w:rsidRDefault="00EB2530" w:rsidP="00EB2530">
            <w:pPr>
              <w:rPr>
                <w:rFonts w:ascii="Garamond" w:hAnsi="Garamond"/>
                <w:color w:val="000000" w:themeColor="text1"/>
              </w:rPr>
            </w:pPr>
          </w:p>
        </w:tc>
        <w:tc>
          <w:tcPr>
            <w:tcW w:w="1587" w:type="dxa"/>
            <w:shd w:val="clear" w:color="auto" w:fill="A6A6A6" w:themeFill="background1" w:themeFillShade="A6"/>
          </w:tcPr>
          <w:p w:rsidR="00EB2530" w:rsidRPr="007D337E" w:rsidRDefault="00EB2530" w:rsidP="00EB2530">
            <w:pPr>
              <w:jc w:val="center"/>
              <w:rPr>
                <w:rFonts w:ascii="Garamond" w:hAnsi="Garamond"/>
                <w:color w:val="000000" w:themeColor="text1"/>
              </w:rPr>
            </w:pPr>
          </w:p>
        </w:tc>
        <w:tc>
          <w:tcPr>
            <w:tcW w:w="1923" w:type="dxa"/>
            <w:shd w:val="clear" w:color="auto" w:fill="auto"/>
          </w:tcPr>
          <w:p w:rsidR="00EB2530" w:rsidRPr="007D337E" w:rsidRDefault="00EB2530" w:rsidP="00EB2530">
            <w:pPr>
              <w:jc w:val="center"/>
              <w:rPr>
                <w:rFonts w:ascii="Garamond" w:hAnsi="Garamond"/>
                <w:color w:val="000000" w:themeColor="text1"/>
              </w:rPr>
            </w:pPr>
          </w:p>
        </w:tc>
      </w:tr>
      <w:tr w:rsidR="00EB2530" w:rsidRPr="007D337E" w:rsidTr="001E50DE">
        <w:tc>
          <w:tcPr>
            <w:tcW w:w="3618" w:type="dxa"/>
          </w:tcPr>
          <w:p w:rsidR="00EB2530" w:rsidRPr="007D337E" w:rsidRDefault="00EB2530" w:rsidP="00EB2530">
            <w:pPr>
              <w:rPr>
                <w:rFonts w:ascii="Garamond" w:hAnsi="Garamond"/>
                <w:color w:val="000000" w:themeColor="text1"/>
              </w:rPr>
            </w:pPr>
            <w:r w:rsidRPr="007D337E">
              <w:rPr>
                <w:rFonts w:ascii="Garamond" w:hAnsi="Garamond"/>
                <w:color w:val="000000" w:themeColor="text1"/>
              </w:rPr>
              <w:t>Post-Compulsory Enrollment (%)</w:t>
            </w:r>
          </w:p>
        </w:tc>
        <w:tc>
          <w:tcPr>
            <w:tcW w:w="1620" w:type="dxa"/>
            <w:shd w:val="clear" w:color="auto" w:fill="D9D9D9" w:themeFill="background1" w:themeFillShade="D9"/>
          </w:tcPr>
          <w:p w:rsidR="00EB2530" w:rsidRPr="007D337E" w:rsidRDefault="00EB2530" w:rsidP="00EB2530">
            <w:pPr>
              <w:jc w:val="center"/>
              <w:rPr>
                <w:rFonts w:ascii="Garamond" w:hAnsi="Garamond"/>
                <w:color w:val="000000" w:themeColor="text1"/>
              </w:rPr>
            </w:pPr>
            <w:r w:rsidRPr="007D337E">
              <w:rPr>
                <w:rFonts w:ascii="Garamond" w:hAnsi="Garamond"/>
                <w:color w:val="000000" w:themeColor="text1"/>
              </w:rPr>
              <w:t>2.9%</w:t>
            </w:r>
          </w:p>
        </w:tc>
        <w:tc>
          <w:tcPr>
            <w:tcW w:w="1587" w:type="dxa"/>
            <w:shd w:val="clear" w:color="auto" w:fill="D9D9D9" w:themeFill="background1" w:themeFillShade="D9"/>
          </w:tcPr>
          <w:p w:rsidR="00EB2530" w:rsidRPr="007D337E" w:rsidRDefault="00EB2530" w:rsidP="00EB2530">
            <w:pPr>
              <w:jc w:val="center"/>
              <w:rPr>
                <w:rFonts w:ascii="Garamond" w:hAnsi="Garamond"/>
                <w:color w:val="000000" w:themeColor="text1"/>
              </w:rPr>
            </w:pPr>
            <w:r w:rsidRPr="007D337E">
              <w:rPr>
                <w:rFonts w:ascii="Garamond" w:hAnsi="Garamond"/>
                <w:color w:val="000000" w:themeColor="text1"/>
              </w:rPr>
              <w:t>16.1%</w:t>
            </w:r>
          </w:p>
        </w:tc>
        <w:tc>
          <w:tcPr>
            <w:tcW w:w="1923" w:type="dxa"/>
            <w:shd w:val="clear" w:color="auto" w:fill="A6A6A6" w:themeFill="background1" w:themeFillShade="A6"/>
          </w:tcPr>
          <w:p w:rsidR="00EB2530" w:rsidRPr="007D337E" w:rsidRDefault="00EB2530" w:rsidP="00EB2530">
            <w:pPr>
              <w:jc w:val="center"/>
              <w:rPr>
                <w:rFonts w:ascii="Garamond" w:hAnsi="Garamond"/>
                <w:color w:val="000000" w:themeColor="text1"/>
              </w:rPr>
            </w:pPr>
            <w:r w:rsidRPr="007D337E">
              <w:rPr>
                <w:rFonts w:ascii="Garamond" w:hAnsi="Garamond"/>
                <w:color w:val="000000" w:themeColor="text1"/>
              </w:rPr>
              <w:t>81.0%</w:t>
            </w:r>
          </w:p>
        </w:tc>
      </w:tr>
      <w:tr w:rsidR="00EB2530" w:rsidRPr="007D337E" w:rsidTr="001E50DE">
        <w:tc>
          <w:tcPr>
            <w:tcW w:w="3618" w:type="dxa"/>
          </w:tcPr>
          <w:p w:rsidR="00EB2530" w:rsidRPr="007D337E" w:rsidRDefault="00EB2530" w:rsidP="00EB2530">
            <w:pPr>
              <w:rPr>
                <w:rFonts w:ascii="Garamond" w:hAnsi="Garamond"/>
                <w:color w:val="000000" w:themeColor="text1"/>
              </w:rPr>
            </w:pPr>
            <w:r w:rsidRPr="007D337E">
              <w:rPr>
                <w:rFonts w:ascii="Garamond" w:hAnsi="Garamond"/>
                <w:color w:val="000000" w:themeColor="text1"/>
              </w:rPr>
              <w:t xml:space="preserve">  n=274</w:t>
            </w:r>
          </w:p>
        </w:tc>
        <w:tc>
          <w:tcPr>
            <w:tcW w:w="1620" w:type="dxa"/>
            <w:shd w:val="clear" w:color="auto" w:fill="D9D9D9" w:themeFill="background1" w:themeFillShade="D9"/>
          </w:tcPr>
          <w:p w:rsidR="00EB2530" w:rsidRPr="007D337E" w:rsidRDefault="00EB2530" w:rsidP="00EB2530">
            <w:pPr>
              <w:jc w:val="center"/>
              <w:rPr>
                <w:rFonts w:ascii="Garamond" w:hAnsi="Garamond"/>
                <w:color w:val="000000" w:themeColor="text1"/>
              </w:rPr>
            </w:pPr>
          </w:p>
        </w:tc>
        <w:tc>
          <w:tcPr>
            <w:tcW w:w="1587" w:type="dxa"/>
            <w:shd w:val="clear" w:color="auto" w:fill="D9D9D9" w:themeFill="background1" w:themeFillShade="D9"/>
          </w:tcPr>
          <w:p w:rsidR="00EB2530" w:rsidRPr="007D337E" w:rsidRDefault="00EB2530" w:rsidP="00EB2530">
            <w:pPr>
              <w:jc w:val="center"/>
              <w:rPr>
                <w:rFonts w:ascii="Garamond" w:hAnsi="Garamond"/>
                <w:color w:val="000000" w:themeColor="text1"/>
              </w:rPr>
            </w:pPr>
          </w:p>
        </w:tc>
        <w:tc>
          <w:tcPr>
            <w:tcW w:w="1923" w:type="dxa"/>
            <w:shd w:val="clear" w:color="auto" w:fill="A6A6A6" w:themeFill="background1" w:themeFillShade="A6"/>
          </w:tcPr>
          <w:p w:rsidR="00EB2530" w:rsidRPr="007D337E" w:rsidRDefault="00EB2530" w:rsidP="00EB2530">
            <w:pPr>
              <w:rPr>
                <w:rFonts w:ascii="Garamond" w:hAnsi="Garamond"/>
                <w:color w:val="000000" w:themeColor="text1"/>
              </w:rPr>
            </w:pPr>
          </w:p>
        </w:tc>
      </w:tr>
    </w:tbl>
    <w:p w:rsidR="00EB2530" w:rsidRPr="00A44C9D" w:rsidRDefault="00EB2530" w:rsidP="00EB2530">
      <w:pPr>
        <w:spacing w:after="0" w:line="240" w:lineRule="auto"/>
        <w:rPr>
          <w:rFonts w:ascii="Garamond" w:hAnsi="Garamond"/>
        </w:rPr>
      </w:pPr>
    </w:p>
    <w:p w:rsidR="00EB2530" w:rsidRDefault="00EB2530" w:rsidP="00EB2530">
      <w:pPr>
        <w:tabs>
          <w:tab w:val="left" w:pos="4560"/>
        </w:tabs>
        <w:spacing w:after="0" w:line="240" w:lineRule="auto"/>
        <w:rPr>
          <w:rFonts w:ascii="Garamond" w:hAnsi="Garamond"/>
          <w:i/>
        </w:rPr>
      </w:pPr>
      <w:r w:rsidRPr="00A44C9D">
        <w:rPr>
          <w:rFonts w:ascii="Garamond" w:hAnsi="Garamond"/>
          <w:i/>
        </w:rPr>
        <w:t>Notes:</w:t>
      </w:r>
    </w:p>
    <w:p w:rsidR="00EB2530" w:rsidRPr="00A44C9D" w:rsidRDefault="00EB2530" w:rsidP="00EB2530">
      <w:pPr>
        <w:tabs>
          <w:tab w:val="left" w:pos="4560"/>
        </w:tabs>
        <w:spacing w:after="0" w:line="240" w:lineRule="auto"/>
        <w:rPr>
          <w:rFonts w:ascii="Garamond" w:hAnsi="Garamond"/>
        </w:rPr>
      </w:pPr>
      <w:r w:rsidRPr="00A44C9D">
        <w:rPr>
          <w:rFonts w:ascii="Garamond" w:hAnsi="Garamond"/>
        </w:rPr>
        <w:t>* We limit the analyses presented here to children who were in grade three or higher in 2000.</w:t>
      </w:r>
      <w:r w:rsidRPr="00A44C9D">
        <w:rPr>
          <w:rStyle w:val="FootnoteReference"/>
          <w:rFonts w:ascii="Garamond" w:hAnsi="Garamond"/>
        </w:rPr>
        <w:footnoteReference w:id="79"/>
      </w:r>
      <w:r w:rsidRPr="00A44C9D">
        <w:rPr>
          <w:rFonts w:ascii="Garamond" w:hAnsi="Garamond"/>
        </w:rPr>
        <w:t xml:space="preserve">  Those at or beyond the third grade level would finish compulsory education and have opportunity to enter post-compulsory schooling if they continued schooling in a timely manner without grade repetition.  </w:t>
      </w:r>
    </w:p>
    <w:p w:rsidR="00EB2530" w:rsidRPr="00A44C9D" w:rsidRDefault="00EB2530" w:rsidP="00EB2530">
      <w:pPr>
        <w:tabs>
          <w:tab w:val="left" w:pos="4560"/>
        </w:tabs>
        <w:spacing w:after="0"/>
        <w:rPr>
          <w:rFonts w:ascii="Garamond" w:hAnsi="Garamond"/>
        </w:rPr>
      </w:pPr>
    </w:p>
    <w:p w:rsidR="00EB2530" w:rsidRPr="00D76CE6" w:rsidRDefault="00EB2530" w:rsidP="00EB2530">
      <w:pPr>
        <w:tabs>
          <w:tab w:val="left" w:pos="4560"/>
        </w:tabs>
        <w:spacing w:after="0"/>
        <w:rPr>
          <w:rFonts w:ascii="Garamond" w:hAnsi="Garamond"/>
          <w:i/>
        </w:rPr>
      </w:pPr>
      <w:r>
        <w:rPr>
          <w:rFonts w:ascii="Garamond" w:hAnsi="Garamond"/>
          <w:i/>
        </w:rPr>
        <w:t xml:space="preserve">Data </w:t>
      </w:r>
      <w:r w:rsidRPr="00A44C9D">
        <w:rPr>
          <w:rFonts w:ascii="Garamond" w:hAnsi="Garamond"/>
          <w:i/>
        </w:rPr>
        <w:t>Sources:</w:t>
      </w:r>
      <w:r>
        <w:rPr>
          <w:rFonts w:ascii="Garamond" w:hAnsi="Garamond"/>
          <w:i/>
        </w:rPr>
        <w:t xml:space="preserve"> </w:t>
      </w:r>
      <w:r w:rsidRPr="00A44C9D">
        <w:rPr>
          <w:rFonts w:ascii="Garamond" w:hAnsi="Garamond"/>
        </w:rPr>
        <w:t>GSCF 2000, 2007</w:t>
      </w:r>
    </w:p>
    <w:p w:rsidR="00EB2530" w:rsidRPr="00A44C9D" w:rsidRDefault="00EB2530" w:rsidP="00EB2530">
      <w:pPr>
        <w:spacing w:after="0"/>
        <w:rPr>
          <w:rFonts w:ascii="Garamond" w:hAnsi="Garamond"/>
        </w:rPr>
      </w:pPr>
    </w:p>
    <w:p w:rsidR="00EB2530" w:rsidRPr="00A44C9D" w:rsidRDefault="00EB2530" w:rsidP="00EB2530">
      <w:pPr>
        <w:spacing w:after="0"/>
        <w:rPr>
          <w:rFonts w:ascii="Garamond" w:hAnsi="Garamond"/>
        </w:rPr>
      </w:pPr>
    </w:p>
    <w:p w:rsidR="00EB2530" w:rsidRPr="00A44C9D" w:rsidRDefault="00EB2530" w:rsidP="00EB2530">
      <w:pPr>
        <w:spacing w:after="0"/>
        <w:rPr>
          <w:rFonts w:ascii="Garamond" w:hAnsi="Garamond"/>
        </w:rPr>
      </w:pPr>
    </w:p>
    <w:p w:rsidR="00EB2530" w:rsidRPr="00EB28A4" w:rsidRDefault="00EB2530" w:rsidP="00EB2530">
      <w:pPr>
        <w:spacing w:after="0"/>
        <w:rPr>
          <w:rFonts w:ascii="Garamond" w:hAnsi="Garamond"/>
        </w:rPr>
      </w:pPr>
    </w:p>
    <w:p w:rsidR="00303906" w:rsidRDefault="00303906" w:rsidP="00EB2530">
      <w:pPr>
        <w:spacing w:after="0" w:line="480" w:lineRule="auto"/>
        <w:ind w:firstLine="720"/>
        <w:rPr>
          <w:rFonts w:ascii="Garamond" w:hAnsi="Garamond" w:cs="Times New Roman"/>
          <w:b/>
          <w:smallCaps/>
          <w:sz w:val="24"/>
          <w:szCs w:val="24"/>
        </w:rPr>
      </w:pPr>
    </w:p>
    <w:p w:rsidR="00303906" w:rsidRDefault="00303906" w:rsidP="00EB2530">
      <w:pPr>
        <w:spacing w:after="0" w:line="480" w:lineRule="auto"/>
        <w:ind w:firstLine="720"/>
        <w:rPr>
          <w:rFonts w:ascii="Garamond" w:hAnsi="Garamond" w:cs="Times New Roman"/>
          <w:b/>
          <w:smallCaps/>
          <w:sz w:val="24"/>
          <w:szCs w:val="24"/>
        </w:rPr>
      </w:pPr>
    </w:p>
    <w:p w:rsidR="00171AAF" w:rsidRDefault="00171AAF" w:rsidP="00EB2530">
      <w:pPr>
        <w:spacing w:after="0" w:line="480" w:lineRule="auto"/>
        <w:ind w:firstLine="720"/>
        <w:rPr>
          <w:rFonts w:ascii="Garamond" w:hAnsi="Garamond" w:cs="Times New Roman"/>
          <w:b/>
          <w:smallCaps/>
          <w:sz w:val="24"/>
          <w:szCs w:val="24"/>
        </w:rPr>
      </w:pPr>
    </w:p>
    <w:p w:rsidR="00171AAF" w:rsidRDefault="00171AAF" w:rsidP="00EB2530">
      <w:pPr>
        <w:spacing w:after="0" w:line="480" w:lineRule="auto"/>
        <w:ind w:firstLine="720"/>
        <w:rPr>
          <w:rFonts w:ascii="Garamond" w:hAnsi="Garamond" w:cs="Times New Roman"/>
          <w:b/>
          <w:smallCaps/>
          <w:sz w:val="24"/>
          <w:szCs w:val="24"/>
        </w:rPr>
      </w:pPr>
    </w:p>
    <w:p w:rsidR="000D3933" w:rsidRDefault="00E25AD7" w:rsidP="00EB2530">
      <w:pPr>
        <w:spacing w:after="0"/>
        <w:rPr>
          <w:rFonts w:ascii="Garamond" w:hAnsi="Garamond" w:cs="Times New Roman"/>
          <w:b/>
          <w:smallCaps/>
          <w:sz w:val="24"/>
          <w:szCs w:val="24"/>
        </w:rPr>
      </w:pPr>
      <w:r>
        <w:rPr>
          <w:rFonts w:ascii="Garamond" w:hAnsi="Garamond" w:cs="Times New Roman"/>
          <w:b/>
          <w:smallCaps/>
          <w:sz w:val="24"/>
          <w:szCs w:val="24"/>
        </w:rPr>
        <w:fldChar w:fldCharType="begin"/>
      </w:r>
      <w:r w:rsidR="00171AAF">
        <w:rPr>
          <w:rFonts w:ascii="Garamond" w:hAnsi="Garamond" w:cs="Times New Roman"/>
          <w:b/>
          <w:smallCaps/>
          <w:sz w:val="24"/>
          <w:szCs w:val="24"/>
        </w:rPr>
        <w:instrText xml:space="preserve"> ADDIN EN.REFLIST </w:instrText>
      </w:r>
      <w:r>
        <w:rPr>
          <w:rFonts w:ascii="Garamond" w:hAnsi="Garamond" w:cs="Times New Roman"/>
          <w:b/>
          <w:smallCaps/>
          <w:sz w:val="24"/>
          <w:szCs w:val="24"/>
        </w:rPr>
        <w:fldChar w:fldCharType="end"/>
      </w:r>
    </w:p>
    <w:sectPr w:rsidR="000D3933" w:rsidSect="00E30F67">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1FE8" w:rsidRDefault="006C1FE8" w:rsidP="00483A0E">
      <w:pPr>
        <w:spacing w:after="0" w:line="240" w:lineRule="auto"/>
      </w:pPr>
      <w:r>
        <w:separator/>
      </w:r>
    </w:p>
  </w:endnote>
  <w:endnote w:type="continuationSeparator" w:id="0">
    <w:p w:rsidR="006C1FE8" w:rsidRDefault="006C1FE8" w:rsidP="00483A0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Garamond">
    <w:panose1 w:val="02020404030301010803"/>
    <w:charset w:val="00"/>
    <w:family w:val="roman"/>
    <w:pitch w:val="variable"/>
    <w:sig w:usb0="00000287" w:usb1="00000000" w:usb2="00000000" w:usb3="00000000" w:csb0="0000009F" w:csb1="00000000"/>
  </w:font>
  <w:font w:name="SimSun">
    <w:altName w:val="Tahoma"/>
    <w:panose1 w:val="02010600030101010101"/>
    <w:charset w:val="00"/>
    <w:family w:val="roman"/>
    <w:notTrueType/>
    <w:pitch w:val="default"/>
    <w:sig w:usb0="00000000" w:usb1="00000000" w:usb2="00000000" w:usb3="00000000" w:csb0="0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Times-Roman">
    <w:altName w:val="Times New Roman"/>
    <w:panose1 w:val="00000000000000000000"/>
    <w:charset w:val="00"/>
    <w:family w:val="roman"/>
    <w:notTrueType/>
    <w:pitch w:val="default"/>
    <w:sig w:usb0="00000003" w:usb1="00000000" w:usb2="00000000" w:usb3="00000000" w:csb0="00000001" w:csb1="00000000"/>
  </w:font>
  <w:font w:name="Times-Italic">
    <w:altName w:val="Times New Roman"/>
    <w:panose1 w:val="00000000000000000000"/>
    <w:charset w:val="00"/>
    <w:family w:val="roman"/>
    <w:notTrueType/>
    <w:pitch w:val="default"/>
    <w:sig w:usb0="00000003" w:usb1="00000000" w:usb2="00000000" w:usb3="00000000" w:csb0="00000001" w:csb1="00000000"/>
  </w:font>
  <w:font w:name="PalatinoLinotype-Italic">
    <w:panose1 w:val="00000000000000000000"/>
    <w:charset w:val="00"/>
    <w:family w:val="roman"/>
    <w:notTrueType/>
    <w:pitch w:val="default"/>
    <w:sig w:usb0="00000003" w:usb1="00000000" w:usb2="00000000" w:usb3="00000000" w:csb0="00000001" w:csb1="00000000"/>
  </w:font>
  <w:font w:name="NewBaskerville-Roman">
    <w:altName w:val="Cambri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0137" w:rsidRDefault="00E25AD7" w:rsidP="00E30F67">
    <w:pPr>
      <w:pStyle w:val="Footer"/>
      <w:framePr w:wrap="around" w:vAnchor="text" w:hAnchor="margin" w:xAlign="right" w:y="1"/>
      <w:rPr>
        <w:rStyle w:val="PageNumber"/>
      </w:rPr>
    </w:pPr>
    <w:r>
      <w:rPr>
        <w:rStyle w:val="PageNumber"/>
      </w:rPr>
      <w:fldChar w:fldCharType="begin"/>
    </w:r>
    <w:r w:rsidR="000C0137">
      <w:rPr>
        <w:rStyle w:val="PageNumber"/>
      </w:rPr>
      <w:instrText xml:space="preserve">PAGE  </w:instrText>
    </w:r>
    <w:r>
      <w:rPr>
        <w:rStyle w:val="PageNumber"/>
      </w:rPr>
      <w:fldChar w:fldCharType="end"/>
    </w:r>
  </w:p>
  <w:p w:rsidR="000C0137" w:rsidRDefault="000C0137" w:rsidP="00E30F67">
    <w:pPr>
      <w:pStyle w:val="Footer"/>
      <w:ind w:right="360"/>
      <w:rPr>
        <w:rStyle w:val="PageNumber"/>
      </w:rPr>
    </w:pPr>
  </w:p>
  <w:p w:rsidR="000C0137" w:rsidRDefault="000C0137">
    <w:pPr>
      <w:pStyle w:val="Footer"/>
    </w:pPr>
  </w:p>
  <w:p w:rsidR="000C0137" w:rsidRDefault="000C0137"/>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C0137" w:rsidRDefault="00E25AD7" w:rsidP="00E30F67">
    <w:pPr>
      <w:pStyle w:val="Footer"/>
      <w:framePr w:wrap="around" w:vAnchor="text" w:hAnchor="margin" w:xAlign="right" w:y="1"/>
      <w:rPr>
        <w:rStyle w:val="PageNumber"/>
      </w:rPr>
    </w:pPr>
    <w:r>
      <w:rPr>
        <w:rStyle w:val="PageNumber"/>
      </w:rPr>
      <w:fldChar w:fldCharType="begin"/>
    </w:r>
    <w:r w:rsidR="000C0137">
      <w:rPr>
        <w:rStyle w:val="PageNumber"/>
      </w:rPr>
      <w:instrText xml:space="preserve">PAGE  </w:instrText>
    </w:r>
    <w:r>
      <w:rPr>
        <w:rStyle w:val="PageNumber"/>
      </w:rPr>
      <w:fldChar w:fldCharType="separate"/>
    </w:r>
    <w:r w:rsidR="003C27C9">
      <w:rPr>
        <w:rStyle w:val="PageNumber"/>
        <w:noProof/>
      </w:rPr>
      <w:t>8</w:t>
    </w:r>
    <w:r>
      <w:rPr>
        <w:rStyle w:val="PageNumber"/>
      </w:rPr>
      <w:fldChar w:fldCharType="end"/>
    </w:r>
  </w:p>
  <w:sdt>
    <w:sdtPr>
      <w:id w:val="1356177144"/>
      <w:docPartObj>
        <w:docPartGallery w:val="Page Numbers (Bottom of Page)"/>
        <w:docPartUnique/>
      </w:docPartObj>
    </w:sdtPr>
    <w:sdtContent>
      <w:p w:rsidR="000C0137" w:rsidRPr="00E76793" w:rsidRDefault="00E25AD7" w:rsidP="00E30F67">
        <w:pPr>
          <w:pStyle w:val="Footer"/>
          <w:ind w:right="360"/>
          <w:jc w:val="right"/>
        </w:pPr>
      </w:p>
    </w:sdtContent>
  </w:sdt>
  <w:p w:rsidR="000C0137" w:rsidRDefault="000C0137"/>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1FE8" w:rsidRDefault="006C1FE8" w:rsidP="00483A0E">
      <w:pPr>
        <w:spacing w:after="0" w:line="240" w:lineRule="auto"/>
      </w:pPr>
      <w:r>
        <w:separator/>
      </w:r>
    </w:p>
  </w:footnote>
  <w:footnote w:type="continuationSeparator" w:id="0">
    <w:p w:rsidR="006C1FE8" w:rsidRDefault="006C1FE8" w:rsidP="00483A0E">
      <w:pPr>
        <w:spacing w:after="0" w:line="240" w:lineRule="auto"/>
      </w:pPr>
      <w:r>
        <w:continuationSeparator/>
      </w:r>
    </w:p>
  </w:footnote>
  <w:footnote w:id="1">
    <w:p w:rsidR="000C0137" w:rsidRPr="00A31E92" w:rsidRDefault="000C0137" w:rsidP="00221CFD">
      <w:pPr>
        <w:pStyle w:val="FootnoteText"/>
        <w:rPr>
          <w:rFonts w:ascii="Garamond" w:hAnsi="Garamond" w:cs="Times New Roman"/>
        </w:rPr>
      </w:pPr>
      <w:r w:rsidRPr="00A31E92">
        <w:rPr>
          <w:rStyle w:val="FootnoteReference"/>
          <w:rFonts w:ascii="Garamond" w:hAnsi="Garamond" w:cs="Times New Roman"/>
        </w:rPr>
        <w:footnoteRef/>
      </w:r>
      <w:r w:rsidRPr="00A31E92">
        <w:rPr>
          <w:rFonts w:ascii="Garamond" w:hAnsi="Garamond" w:cs="Times New Roman"/>
        </w:rPr>
        <w:t xml:space="preserve">Jennifer Adams and Emily Hannum, “Children’s social welfare in China, 1989-1997:  Access to health insurance and education,” </w:t>
      </w:r>
      <w:r w:rsidRPr="00A31E92">
        <w:rPr>
          <w:rFonts w:ascii="Garamond" w:hAnsi="Garamond" w:cs="Times New Roman"/>
          <w:i/>
        </w:rPr>
        <w:t xml:space="preserve">The China Quarterly, </w:t>
      </w:r>
      <w:r w:rsidRPr="00A31E92">
        <w:rPr>
          <w:rFonts w:ascii="Garamond" w:hAnsi="Garamond" w:cs="Times New Roman"/>
        </w:rPr>
        <w:t xml:space="preserve">Vol. 181 (2005), pp. 100-121; </w:t>
      </w:r>
      <w:r w:rsidRPr="00A31E92">
        <w:rPr>
          <w:rFonts w:ascii="Garamond" w:hAnsi="Garamond" w:cs="Times-Roman"/>
        </w:rPr>
        <w:t xml:space="preserve">Elisabeth Croll, “Social welfare reform: trends and tensions,” </w:t>
      </w:r>
      <w:r w:rsidRPr="00A31E92">
        <w:rPr>
          <w:rFonts w:ascii="Garamond" w:hAnsi="Garamond" w:cs="Times-Italic"/>
          <w:i/>
          <w:iCs/>
        </w:rPr>
        <w:t>The China Quarterly</w:t>
      </w:r>
      <w:r w:rsidRPr="00A31E92">
        <w:rPr>
          <w:rFonts w:ascii="Garamond" w:hAnsi="Garamond" w:cs="Times-Roman"/>
        </w:rPr>
        <w:t>,</w:t>
      </w:r>
      <w:r w:rsidRPr="00A31E92">
        <w:rPr>
          <w:rFonts w:ascii="Garamond" w:hAnsi="Garamond" w:cs="Times New Roman"/>
        </w:rPr>
        <w:t xml:space="preserve"> </w:t>
      </w:r>
      <w:r>
        <w:rPr>
          <w:rFonts w:ascii="Garamond" w:hAnsi="Garamond" w:cs="Times-Roman"/>
        </w:rPr>
        <w:t>Vol</w:t>
      </w:r>
      <w:r w:rsidRPr="00A31E92">
        <w:rPr>
          <w:rFonts w:ascii="Garamond" w:hAnsi="Garamond" w:cs="Times-Roman"/>
        </w:rPr>
        <w:t>. 159 (1999), pp. 684–699.</w:t>
      </w:r>
    </w:p>
  </w:footnote>
  <w:footnote w:id="2">
    <w:p w:rsidR="000C0137" w:rsidRPr="00A31E92" w:rsidRDefault="000C0137" w:rsidP="002B7354">
      <w:pPr>
        <w:spacing w:after="0" w:line="240" w:lineRule="auto"/>
        <w:rPr>
          <w:rFonts w:ascii="Garamond" w:hAnsi="Garamond" w:cs="Times New Roman"/>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w:t>
      </w:r>
      <w:r w:rsidRPr="00A31E92">
        <w:rPr>
          <w:rFonts w:ascii="Garamond" w:hAnsi="Garamond"/>
          <w:sz w:val="20"/>
          <w:szCs w:val="20"/>
        </w:rPr>
        <w:t xml:space="preserve">People’s Daily, </w:t>
      </w:r>
      <w:r w:rsidRPr="00A31E92">
        <w:rPr>
          <w:rFonts w:ascii="Garamond" w:hAnsi="Garamond" w:cs="Times New Roman"/>
          <w:sz w:val="20"/>
          <w:szCs w:val="20"/>
        </w:rPr>
        <w:t xml:space="preserve">“China abolishes tuition fees in all rural schools” (2007), </w:t>
      </w:r>
      <w:hyperlink r:id="rId1" w:history="1">
        <w:r w:rsidRPr="00A31E92">
          <w:rPr>
            <w:rStyle w:val="Hyperlink"/>
            <w:rFonts w:ascii="Garamond" w:hAnsi="Garamond"/>
            <w:color w:val="auto"/>
            <w:sz w:val="20"/>
            <w:szCs w:val="20"/>
            <w:u w:val="none"/>
          </w:rPr>
          <w:t>http://english.peopledaily.com.cn/200701/17/eng20070117_341889.html</w:t>
        </w:r>
      </w:hyperlink>
      <w:r w:rsidRPr="00A31E92">
        <w:rPr>
          <w:rFonts w:ascii="Garamond" w:hAnsi="Garamond"/>
          <w:sz w:val="20"/>
          <w:szCs w:val="20"/>
        </w:rPr>
        <w:t xml:space="preserve">, accessed 10 October 2008; </w:t>
      </w:r>
      <w:r w:rsidRPr="00A31E92">
        <w:rPr>
          <w:rFonts w:ascii="Garamond" w:hAnsi="Garamond" w:cs="Times New Roman"/>
          <w:sz w:val="20"/>
          <w:szCs w:val="20"/>
        </w:rPr>
        <w:t xml:space="preserve">  Xinhua News Agency, “China exempts all rural children from compulsory education fees” (2007), </w:t>
      </w:r>
      <w:hyperlink r:id="rId2" w:history="1">
        <w:r w:rsidRPr="00A31E92">
          <w:rPr>
            <w:rStyle w:val="Hyperlink"/>
            <w:rFonts w:ascii="Garamond" w:hAnsi="Garamond"/>
            <w:color w:val="auto"/>
            <w:sz w:val="20"/>
            <w:szCs w:val="20"/>
            <w:u w:val="none"/>
          </w:rPr>
          <w:t>http://china.org.cn/english/education/201008.htm</w:t>
        </w:r>
      </w:hyperlink>
      <w:r w:rsidRPr="00A31E92">
        <w:rPr>
          <w:rFonts w:ascii="Garamond" w:hAnsi="Garamond"/>
          <w:sz w:val="20"/>
          <w:szCs w:val="20"/>
        </w:rPr>
        <w:t>, accessed 10 October 2008.</w:t>
      </w:r>
    </w:p>
  </w:footnote>
  <w:footnote w:id="3">
    <w:p w:rsidR="000C0137" w:rsidRPr="00A31E9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Jennifer Adams and Tanja Sargent, “Curriculum transformation in China: Trends in student perceptions of classroom practice and engagement,” paper presented at the Association of Asian S</w:t>
      </w:r>
      <w:r>
        <w:rPr>
          <w:rFonts w:ascii="Garamond" w:hAnsi="Garamond"/>
        </w:rPr>
        <w:t>tudies Conference, Chicago, IL</w:t>
      </w:r>
      <w:r>
        <w:rPr>
          <w:rFonts w:ascii="Garamond" w:hAnsi="Garamond" w:hint="eastAsia"/>
        </w:rPr>
        <w:t xml:space="preserve"> (</w:t>
      </w:r>
      <w:r w:rsidRPr="00A31E92">
        <w:rPr>
          <w:rFonts w:ascii="Garamond" w:hAnsi="Garamond"/>
        </w:rPr>
        <w:t>2009</w:t>
      </w:r>
      <w:r>
        <w:rPr>
          <w:rFonts w:ascii="Garamond" w:hAnsi="Garamond" w:hint="eastAsia"/>
        </w:rPr>
        <w:t>)</w:t>
      </w:r>
      <w:r w:rsidRPr="00A31E92">
        <w:rPr>
          <w:rFonts w:ascii="Garamond" w:hAnsi="Garamond"/>
        </w:rPr>
        <w:t>.</w:t>
      </w:r>
    </w:p>
  </w:footnote>
  <w:footnote w:id="4">
    <w:p w:rsidR="000C0137" w:rsidRPr="00A31E92" w:rsidRDefault="000C0137" w:rsidP="002B7354">
      <w:pPr>
        <w:pStyle w:val="FootnoteText"/>
        <w:rPr>
          <w:rFonts w:ascii="Garamond" w:hAnsi="Garamond" w:cs="Times New Roman"/>
        </w:rPr>
      </w:pPr>
      <w:r w:rsidRPr="00A31E92">
        <w:rPr>
          <w:rStyle w:val="FootnoteReference"/>
          <w:rFonts w:ascii="Garamond" w:hAnsi="Garamond" w:cs="Times New Roman"/>
        </w:rPr>
        <w:footnoteRef/>
      </w:r>
      <w:r w:rsidRPr="00A31E92">
        <w:rPr>
          <w:rFonts w:ascii="Garamond" w:hAnsi="Garamond" w:cs="Times New Roman"/>
        </w:rPr>
        <w:t xml:space="preserve"> “Daxue sheng chijiao de jiuye zhengce” (“National College Employment Policy”) (Beijing, 2008); Gang Cheng, “Funding for compulsory education in rural areas,” in Dongping Yang (ed.), </w:t>
      </w:r>
      <w:r w:rsidRPr="00A31E92">
        <w:rPr>
          <w:rFonts w:ascii="Garamond" w:hAnsi="Garamond" w:cs="Times New Roman"/>
          <w:i/>
          <w:noProof/>
        </w:rPr>
        <w:t xml:space="preserve">The China Educational Development Yearbook </w:t>
      </w:r>
      <w:r w:rsidRPr="00A31E92">
        <w:rPr>
          <w:rFonts w:ascii="Garamond" w:hAnsi="Garamond" w:cs="Times New Roman"/>
          <w:noProof/>
        </w:rPr>
        <w:t xml:space="preserve">(Beijing: Social Sciences Academic Press, 2009), pp. 25-36; Xinhua News Agency, “China inspires urban teachers to work for rural schools” (2006),  </w:t>
      </w:r>
      <w:hyperlink r:id="rId3" w:history="1">
        <w:r w:rsidRPr="00A31E92">
          <w:rPr>
            <w:rStyle w:val="Hyperlink"/>
            <w:rFonts w:ascii="Garamond" w:hAnsi="Garamond"/>
            <w:color w:val="auto"/>
            <w:u w:val="none"/>
          </w:rPr>
          <w:t>http://www.gov.cn/english/2006-03/07/content_221720.htm</w:t>
        </w:r>
      </w:hyperlink>
      <w:r w:rsidRPr="00A31E92">
        <w:rPr>
          <w:rFonts w:ascii="Garamond" w:hAnsi="Garamond"/>
        </w:rPr>
        <w:t>, accessed 10 August 2011.</w:t>
      </w:r>
    </w:p>
  </w:footnote>
  <w:footnote w:id="5">
    <w:p w:rsidR="000C0137" w:rsidRPr="00A31E92" w:rsidRDefault="000C0137" w:rsidP="00F832EC">
      <w:pPr>
        <w:spacing w:after="0" w:line="240" w:lineRule="auto"/>
        <w:rPr>
          <w:rFonts w:ascii="Garamond" w:hAnsi="Garamond"/>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William H. Sewell and Robert M. Hauser, “The Wisconsin longitudinal study of social and psychological factors in aspirations and achievements,” </w:t>
      </w:r>
      <w:r w:rsidRPr="00A31E92">
        <w:rPr>
          <w:rFonts w:ascii="Garamond" w:hAnsi="Garamond" w:cs="Times New Roman"/>
          <w:i/>
          <w:sz w:val="20"/>
          <w:szCs w:val="20"/>
        </w:rPr>
        <w:t>Research in Sociology of Education and Socialization</w:t>
      </w:r>
      <w:r w:rsidRPr="00A31E92">
        <w:rPr>
          <w:rFonts w:ascii="Garamond" w:hAnsi="Garamond" w:cs="Times New Roman"/>
          <w:sz w:val="20"/>
          <w:szCs w:val="20"/>
        </w:rPr>
        <w:t xml:space="preserve">, Vol. 1 (1980), pp. 59-99; Jere E. Brophy and Thomas L. Good, “Teacher-student interaction,” in Jerome B. Dusek (ed.), </w:t>
      </w:r>
      <w:r w:rsidRPr="00A31E92">
        <w:rPr>
          <w:rFonts w:ascii="Garamond" w:hAnsi="Garamond" w:cs="Times New Roman"/>
          <w:i/>
          <w:sz w:val="20"/>
          <w:szCs w:val="20"/>
        </w:rPr>
        <w:t>Teacher Expectancies</w:t>
      </w:r>
      <w:r w:rsidRPr="00A31E92">
        <w:rPr>
          <w:rFonts w:ascii="Garamond" w:hAnsi="Garamond" w:cs="Times New Roman"/>
          <w:sz w:val="20"/>
          <w:szCs w:val="20"/>
        </w:rPr>
        <w:t xml:space="preserve"> (Hillsdale, N.J.: Lawrence Erlbaum, 1985), pp. 303-328; Jere E. Brophy and Thomas L. Good, “Teachers’ communication of differential expectations for children’s classroom performance:  some behavioral data,” </w:t>
      </w:r>
      <w:r w:rsidRPr="00A31E92">
        <w:rPr>
          <w:rFonts w:ascii="Garamond" w:hAnsi="Garamond" w:cs="Times New Roman"/>
          <w:i/>
          <w:sz w:val="20"/>
          <w:szCs w:val="20"/>
        </w:rPr>
        <w:t>Journal of Educational Psychology</w:t>
      </w:r>
      <w:r w:rsidRPr="00A31E92">
        <w:rPr>
          <w:rFonts w:ascii="Garamond" w:hAnsi="Garamond" w:cs="Times New Roman"/>
          <w:sz w:val="20"/>
          <w:szCs w:val="20"/>
        </w:rPr>
        <w:t xml:space="preserve">, Vol. 61 (1970), pp. 365-374.  </w:t>
      </w:r>
      <w:r w:rsidRPr="00A31E92">
        <w:rPr>
          <w:rFonts w:ascii="Garamond" w:hAnsi="Garamond" w:cs="Times New Roman"/>
        </w:rPr>
        <w:t xml:space="preserve"> </w:t>
      </w:r>
    </w:p>
  </w:footnote>
  <w:footnote w:id="6">
    <w:p w:rsidR="000C0137" w:rsidRPr="00A31E92" w:rsidRDefault="000C0137" w:rsidP="005C063B">
      <w:pPr>
        <w:pStyle w:val="centerChar"/>
      </w:pPr>
      <w:r w:rsidRPr="00A31E92">
        <w:rPr>
          <w:rStyle w:val="FootnoteReference"/>
        </w:rPr>
        <w:footnoteRef/>
      </w:r>
      <w:r w:rsidRPr="00A31E92">
        <w:t xml:space="preserve"> Ronald F. Ferguson, “Teacher perceptions and expectations and the black-white test score gap,” </w:t>
      </w:r>
      <w:r w:rsidRPr="00A31E92">
        <w:rPr>
          <w:i/>
        </w:rPr>
        <w:t>Urban Education</w:t>
      </w:r>
      <w:r w:rsidRPr="00A31E92">
        <w:t>, Vol. 38, No. 4 (2003), pp. 460-507.</w:t>
      </w:r>
    </w:p>
  </w:footnote>
  <w:footnote w:id="7">
    <w:p w:rsidR="000C0137" w:rsidRPr="00A31E92" w:rsidRDefault="000C0137" w:rsidP="00F832EC">
      <w:pPr>
        <w:spacing w:after="0" w:line="240" w:lineRule="auto"/>
        <w:rPr>
          <w:rFonts w:ascii="Garamond" w:hAnsi="Garamond" w:cs="Times New Roman"/>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Peggy Kong. </w:t>
      </w:r>
      <w:r w:rsidRPr="00A31E92">
        <w:rPr>
          <w:rFonts w:ascii="Garamond" w:hAnsi="Garamond"/>
          <w:i/>
          <w:sz w:val="20"/>
          <w:szCs w:val="20"/>
        </w:rPr>
        <w:t xml:space="preserve">Old Man Moves a Mountain: Rural Parents’ Involvement in Their Children’s Schooling  </w:t>
      </w:r>
      <w:r w:rsidRPr="00A31E92">
        <w:rPr>
          <w:rFonts w:ascii="Garamond" w:hAnsi="Garamond"/>
          <w:sz w:val="20"/>
          <w:szCs w:val="20"/>
        </w:rPr>
        <w:t xml:space="preserve">(Harvard Graduate School of Education, </w:t>
      </w:r>
      <w:r w:rsidRPr="00A31E92">
        <w:rPr>
          <w:rFonts w:ascii="Garamond" w:hAnsi="Garamond" w:cs="Times New Roman"/>
          <w:sz w:val="20"/>
          <w:szCs w:val="20"/>
        </w:rPr>
        <w:t xml:space="preserve">2008) </w:t>
      </w:r>
      <w:r w:rsidRPr="00A31E92">
        <w:rPr>
          <w:rFonts w:ascii="Garamond" w:hAnsi="Garamond"/>
          <w:sz w:val="20"/>
          <w:szCs w:val="20"/>
        </w:rPr>
        <w:t xml:space="preserve">Dissertation thesis;  Jin </w:t>
      </w:r>
      <w:r w:rsidRPr="00A31E92">
        <w:rPr>
          <w:rFonts w:ascii="Garamond" w:hAnsi="Garamond" w:cs="Times New Roman"/>
          <w:sz w:val="20"/>
          <w:szCs w:val="20"/>
        </w:rPr>
        <w:t xml:space="preserve">Chi and Nirmala Rao, “Parental beliefs about school learning and children's educational attainment: evidence from rural China,” </w:t>
      </w:r>
      <w:r w:rsidRPr="00A31E92">
        <w:rPr>
          <w:rFonts w:ascii="Garamond" w:hAnsi="Garamond" w:cs="Times New Roman"/>
          <w:i/>
          <w:sz w:val="20"/>
          <w:szCs w:val="20"/>
        </w:rPr>
        <w:t>Ethos</w:t>
      </w:r>
      <w:r w:rsidRPr="00A31E92">
        <w:rPr>
          <w:rFonts w:ascii="Garamond" w:hAnsi="Garamond" w:cs="Times New Roman"/>
          <w:sz w:val="20"/>
          <w:szCs w:val="20"/>
        </w:rPr>
        <w:t>, Vol. 31, No. 3 (2003), pp. 330-340.</w:t>
      </w:r>
    </w:p>
  </w:footnote>
  <w:footnote w:id="8">
    <w:p w:rsidR="000C0137" w:rsidRPr="00A31E92" w:rsidRDefault="000C0137" w:rsidP="00E000A2">
      <w:pPr>
        <w:spacing w:after="0" w:line="240" w:lineRule="auto"/>
        <w:rPr>
          <w:rFonts w:ascii="Garamond" w:hAnsi="Garamond"/>
          <w:sz w:val="20"/>
          <w:szCs w:val="20"/>
        </w:rPr>
      </w:pPr>
      <w:r w:rsidRPr="00A31E92">
        <w:rPr>
          <w:rStyle w:val="FootnoteReference"/>
          <w:rFonts w:ascii="Garamond" w:hAnsi="Garamond"/>
          <w:sz w:val="20"/>
          <w:szCs w:val="20"/>
        </w:rPr>
        <w:footnoteRef/>
      </w:r>
      <w:r>
        <w:rPr>
          <w:rFonts w:ascii="Garamond" w:hAnsi="Garamond"/>
          <w:sz w:val="20"/>
          <w:szCs w:val="20"/>
        </w:rPr>
        <w:t xml:space="preserve"> Gerry Postiglione, </w:t>
      </w:r>
      <w:r w:rsidRPr="00A31E92">
        <w:rPr>
          <w:rFonts w:ascii="Garamond" w:eastAsia="SimSun" w:hAnsi="Garamond" w:cs="Times New Roman"/>
          <w:sz w:val="20"/>
          <w:szCs w:val="20"/>
        </w:rPr>
        <w:t>"School access in rural Tibet," in Emily Hannum and A</w:t>
      </w:r>
      <w:r w:rsidRPr="00A31E92">
        <w:rPr>
          <w:rFonts w:ascii="Garamond" w:hAnsi="Garamond"/>
          <w:sz w:val="20"/>
          <w:szCs w:val="20"/>
        </w:rPr>
        <w:t xml:space="preserve">lbert Park (eds.), </w:t>
      </w:r>
      <w:r w:rsidRPr="00A31E92">
        <w:rPr>
          <w:rFonts w:ascii="Garamond" w:eastAsia="SimSun" w:hAnsi="Garamond" w:cs="Times New Roman"/>
          <w:i/>
          <w:sz w:val="20"/>
          <w:szCs w:val="20"/>
        </w:rPr>
        <w:t xml:space="preserve">Education and Reform in China. </w:t>
      </w:r>
      <w:r w:rsidRPr="00A31E92">
        <w:rPr>
          <w:rFonts w:ascii="Garamond" w:eastAsia="SimSun" w:hAnsi="Garamond" w:cs="Times New Roman"/>
          <w:sz w:val="20"/>
          <w:szCs w:val="20"/>
        </w:rPr>
        <w:t>(</w:t>
      </w:r>
      <w:r w:rsidRPr="00A31E92">
        <w:rPr>
          <w:rFonts w:ascii="Garamond" w:hAnsi="Garamond"/>
          <w:sz w:val="20"/>
          <w:szCs w:val="20"/>
        </w:rPr>
        <w:t>London: Routledge, 2007), pp. 93-116.</w:t>
      </w:r>
    </w:p>
  </w:footnote>
  <w:footnote w:id="9">
    <w:p w:rsidR="000C0137" w:rsidRPr="00A31E92" w:rsidRDefault="000C0137" w:rsidP="00E000A2">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State Council “2003-2007 Action plan for revitalizing education,” March 2004, State Council, Beijing, China.</w:t>
      </w:r>
    </w:p>
  </w:footnote>
  <w:footnote w:id="10">
    <w:p w:rsidR="000C0137" w:rsidRPr="00A31E92" w:rsidRDefault="000C0137" w:rsidP="00E000A2">
      <w:pPr>
        <w:spacing w:after="0" w:line="240" w:lineRule="auto"/>
        <w:rPr>
          <w:rFonts w:ascii="Garamond" w:hAnsi="Garamond"/>
          <w:sz w:val="20"/>
          <w:szCs w:val="20"/>
        </w:rPr>
      </w:pPr>
      <w:r w:rsidRPr="00A31E92">
        <w:rPr>
          <w:rStyle w:val="FootnoteReference"/>
          <w:rFonts w:ascii="Garamond" w:hAnsi="Garamond"/>
          <w:sz w:val="20"/>
          <w:szCs w:val="20"/>
        </w:rPr>
        <w:footnoteRef/>
      </w:r>
      <w:r>
        <w:rPr>
          <w:rFonts w:ascii="Garamond" w:hAnsi="Garamond"/>
          <w:sz w:val="20"/>
          <w:szCs w:val="20"/>
        </w:rPr>
        <w:t xml:space="preserve"> Jennifer Adams,</w:t>
      </w:r>
      <w:r w:rsidRPr="00A31E92">
        <w:rPr>
          <w:rFonts w:ascii="Garamond" w:hAnsi="Garamond"/>
          <w:sz w:val="20"/>
          <w:szCs w:val="20"/>
        </w:rPr>
        <w:t xml:space="preserve"> “How are children faring under China’s rural boarding sch</w:t>
      </w:r>
      <w:r>
        <w:rPr>
          <w:rFonts w:ascii="Garamond" w:hAnsi="Garamond"/>
          <w:sz w:val="20"/>
          <w:szCs w:val="20"/>
        </w:rPr>
        <w:t>ool construction program?</w:t>
      </w:r>
      <w:r>
        <w:rPr>
          <w:rFonts w:ascii="Garamond" w:hAnsi="Garamond" w:hint="eastAsia"/>
          <w:sz w:val="20"/>
          <w:szCs w:val="20"/>
        </w:rPr>
        <w:t>,</w:t>
      </w:r>
      <w:r>
        <w:rPr>
          <w:rFonts w:ascii="Garamond" w:hAnsi="Garamond"/>
          <w:sz w:val="20"/>
          <w:szCs w:val="20"/>
        </w:rPr>
        <w:t xml:space="preserve">” </w:t>
      </w:r>
      <w:r>
        <w:rPr>
          <w:rFonts w:ascii="Garamond" w:hAnsi="Garamond" w:hint="eastAsia"/>
          <w:sz w:val="20"/>
          <w:szCs w:val="20"/>
        </w:rPr>
        <w:t>p</w:t>
      </w:r>
      <w:r w:rsidRPr="00A31E92">
        <w:rPr>
          <w:rFonts w:ascii="Garamond" w:hAnsi="Garamond"/>
          <w:sz w:val="20"/>
          <w:szCs w:val="20"/>
        </w:rPr>
        <w:t>aper presented at the Conference on Poverty, Health, and Educati</w:t>
      </w:r>
      <w:r>
        <w:rPr>
          <w:rFonts w:ascii="Garamond" w:hAnsi="Garamond"/>
          <w:sz w:val="20"/>
          <w:szCs w:val="20"/>
        </w:rPr>
        <w:t>on in China, Oxford University</w:t>
      </w:r>
      <w:r>
        <w:rPr>
          <w:rFonts w:ascii="Garamond" w:hAnsi="Garamond" w:hint="eastAsia"/>
          <w:sz w:val="20"/>
          <w:szCs w:val="20"/>
        </w:rPr>
        <w:t xml:space="preserve"> (</w:t>
      </w:r>
      <w:r w:rsidRPr="00A31E92">
        <w:rPr>
          <w:rFonts w:ascii="Garamond" w:hAnsi="Garamond"/>
          <w:sz w:val="20"/>
          <w:szCs w:val="20"/>
        </w:rPr>
        <w:t>December 2008</w:t>
      </w:r>
      <w:r>
        <w:rPr>
          <w:rFonts w:ascii="Garamond" w:hAnsi="Garamond" w:hint="eastAsia"/>
          <w:sz w:val="20"/>
          <w:szCs w:val="20"/>
        </w:rPr>
        <w:t>)</w:t>
      </w:r>
      <w:r w:rsidRPr="00A31E92">
        <w:rPr>
          <w:rFonts w:ascii="Garamond" w:hAnsi="Garamond"/>
          <w:sz w:val="20"/>
          <w:szCs w:val="20"/>
        </w:rPr>
        <w:t xml:space="preserve">; Xinhua News Agency, “China spends 9b yuan on rural boarding schools” (2006), </w:t>
      </w:r>
      <w:hyperlink r:id="rId4" w:history="1">
        <w:r w:rsidRPr="00A31E92">
          <w:rPr>
            <w:rStyle w:val="Hyperlink"/>
            <w:rFonts w:ascii="Garamond" w:hAnsi="Garamond"/>
            <w:color w:val="auto"/>
            <w:sz w:val="20"/>
            <w:szCs w:val="20"/>
            <w:u w:val="none"/>
          </w:rPr>
          <w:t>http://www.gov.cn/english/2006-06/12/content_307828.htm</w:t>
        </w:r>
      </w:hyperlink>
      <w:r w:rsidRPr="00A31E92">
        <w:rPr>
          <w:rFonts w:ascii="Garamond" w:hAnsi="Garamond"/>
          <w:sz w:val="20"/>
          <w:szCs w:val="20"/>
        </w:rPr>
        <w:t>,</w:t>
      </w:r>
      <w:r w:rsidRPr="00A31E92">
        <w:rPr>
          <w:rStyle w:val="Hyperlink"/>
          <w:rFonts w:ascii="Garamond" w:hAnsi="Garamond" w:cs="Arial"/>
          <w:b/>
          <w:bCs/>
          <w:color w:val="auto"/>
          <w:sz w:val="20"/>
          <w:szCs w:val="20"/>
          <w:u w:val="none"/>
          <w:shd w:val="clear" w:color="auto" w:fill="FFFFFF"/>
        </w:rPr>
        <w:t xml:space="preserve"> </w:t>
      </w:r>
      <w:r w:rsidRPr="00A31E92">
        <w:rPr>
          <w:rFonts w:ascii="Garamond" w:hAnsi="Garamond"/>
          <w:sz w:val="20"/>
          <w:szCs w:val="20"/>
        </w:rPr>
        <w:t xml:space="preserve">accessed 2 Sept 2011.  </w:t>
      </w:r>
    </w:p>
  </w:footnote>
  <w:footnote w:id="11">
    <w:p w:rsidR="000C0137" w:rsidRPr="00A31E92" w:rsidRDefault="000C0137" w:rsidP="00E000A2">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China Education and Research Network (CERNET), “China to spend 218 bln yuan promoting rural education" (2005), </w:t>
      </w:r>
      <w:hyperlink r:id="rId5" w:tgtFrame="_blank" w:history="1">
        <w:r w:rsidRPr="00A31E92">
          <w:rPr>
            <w:rStyle w:val="Hyperlink"/>
            <w:rFonts w:ascii="Garamond" w:hAnsi="Garamond"/>
            <w:color w:val="auto"/>
            <w:u w:val="none"/>
          </w:rPr>
          <w:t>http://www.edu.cn/20051227/3167788.shtml</w:t>
        </w:r>
      </w:hyperlink>
      <w:r w:rsidRPr="00A31E92">
        <w:rPr>
          <w:rFonts w:ascii="Garamond" w:hAnsi="Garamond"/>
        </w:rPr>
        <w:t xml:space="preserve">, accessed 7 July 2006.    </w:t>
      </w:r>
    </w:p>
  </w:footnote>
  <w:footnote w:id="12">
    <w:p w:rsidR="000C0137" w:rsidRPr="00A31E92" w:rsidRDefault="000C0137" w:rsidP="00425138">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w:t>
      </w:r>
      <w:r w:rsidRPr="00A31E92">
        <w:rPr>
          <w:rFonts w:ascii="Garamond" w:hAnsi="Garamond"/>
          <w:i/>
        </w:rPr>
        <w:t>Ibid</w:t>
      </w:r>
      <w:r w:rsidRPr="00A31E92">
        <w:rPr>
          <w:rFonts w:ascii="Garamond" w:hAnsi="Garamond"/>
        </w:rPr>
        <w:t xml:space="preserve">; People’s Daily, “China pledges elimination of rural compulsory education charges in two years” (2006), </w:t>
      </w:r>
      <w:hyperlink r:id="rId6" w:history="1">
        <w:r w:rsidRPr="00A31E92">
          <w:rPr>
            <w:rStyle w:val="Hyperlink"/>
            <w:rFonts w:ascii="Garamond" w:hAnsi="Garamond"/>
            <w:color w:val="auto"/>
            <w:u w:val="none"/>
          </w:rPr>
          <w:t>http://www.gov.cn/english/2006-03/05/content_218710.htm</w:t>
        </w:r>
      </w:hyperlink>
      <w:r w:rsidRPr="00A31E92">
        <w:rPr>
          <w:rFonts w:ascii="Garamond" w:hAnsi="Garamond"/>
        </w:rPr>
        <w:t xml:space="preserve">, accessed 15 Aug 2011. </w:t>
      </w:r>
    </w:p>
  </w:footnote>
  <w:footnote w:id="13">
    <w:p w:rsidR="000C0137" w:rsidRPr="00A31E92" w:rsidRDefault="000C0137" w:rsidP="007B0DD4">
      <w:pPr>
        <w:tabs>
          <w:tab w:val="left" w:pos="0"/>
        </w:tabs>
        <w:spacing w:after="0" w:line="240" w:lineRule="auto"/>
        <w:rPr>
          <w:rFonts w:ascii="Garamond" w:eastAsia="SimSun" w:hAnsi="Garamond" w:cs="Times New Roman"/>
          <w:sz w:val="20"/>
          <w:szCs w:val="20"/>
        </w:rPr>
      </w:pPr>
      <w:r w:rsidRPr="00A31E92">
        <w:rPr>
          <w:rStyle w:val="FootnoteReference"/>
          <w:rFonts w:ascii="Garamond" w:hAnsi="Garamond"/>
          <w:sz w:val="20"/>
          <w:szCs w:val="20"/>
        </w:rPr>
        <w:footnoteRef/>
      </w:r>
      <w:r w:rsidRPr="00A31E92">
        <w:rPr>
          <w:rFonts w:ascii="Garamond" w:hAnsi="Garamond"/>
          <w:sz w:val="20"/>
          <w:szCs w:val="20"/>
        </w:rPr>
        <w:t xml:space="preserve"> </w:t>
      </w:r>
      <w:r w:rsidRPr="00A31E92">
        <w:rPr>
          <w:rFonts w:ascii="Garamond" w:eastAsia="SimSun" w:hAnsi="Garamond" w:cs="Times New Roman"/>
          <w:sz w:val="20"/>
          <w:szCs w:val="20"/>
        </w:rPr>
        <w:t>Ministry of Education, “Suzhi Jiaoyu Guannian: Xuexi Tiyao” (“The concept of quality education: key points for study”) (Beiji</w:t>
      </w:r>
      <w:r>
        <w:rPr>
          <w:rFonts w:ascii="Garamond" w:eastAsia="SimSun" w:hAnsi="Garamond" w:cs="Times New Roman"/>
          <w:sz w:val="20"/>
          <w:szCs w:val="20"/>
        </w:rPr>
        <w:t>ng, China, 2002); Tanja Sargent</w:t>
      </w:r>
      <w:r>
        <w:rPr>
          <w:rFonts w:ascii="Garamond" w:eastAsia="SimSun" w:hAnsi="Garamond" w:cs="Times New Roman" w:hint="eastAsia"/>
          <w:sz w:val="20"/>
          <w:szCs w:val="20"/>
        </w:rPr>
        <w:t>,</w:t>
      </w:r>
      <w:r>
        <w:rPr>
          <w:rFonts w:ascii="Garamond" w:eastAsia="SimSun" w:hAnsi="Garamond" w:cs="Times New Roman"/>
          <w:sz w:val="20"/>
          <w:szCs w:val="20"/>
        </w:rPr>
        <w:t xml:space="preserve"> “Revolutionizing </w:t>
      </w:r>
      <w:r>
        <w:rPr>
          <w:rFonts w:ascii="Garamond" w:eastAsia="SimSun" w:hAnsi="Garamond" w:cs="Times New Roman" w:hint="eastAsia"/>
          <w:sz w:val="20"/>
          <w:szCs w:val="20"/>
        </w:rPr>
        <w:t>r</w:t>
      </w:r>
      <w:r>
        <w:rPr>
          <w:rFonts w:ascii="Garamond" w:eastAsia="SimSun" w:hAnsi="Garamond" w:cs="Times New Roman"/>
          <w:sz w:val="20"/>
          <w:szCs w:val="20"/>
        </w:rPr>
        <w:t xml:space="preserve">itual </w:t>
      </w:r>
      <w:r>
        <w:rPr>
          <w:rFonts w:ascii="Garamond" w:eastAsia="SimSun" w:hAnsi="Garamond" w:cs="Times New Roman" w:hint="eastAsia"/>
          <w:sz w:val="20"/>
          <w:szCs w:val="20"/>
        </w:rPr>
        <w:t>i</w:t>
      </w:r>
      <w:r>
        <w:rPr>
          <w:rFonts w:ascii="Garamond" w:eastAsia="SimSun" w:hAnsi="Garamond" w:cs="Times New Roman"/>
          <w:sz w:val="20"/>
          <w:szCs w:val="20"/>
        </w:rPr>
        <w:t xml:space="preserve">nteraction in the </w:t>
      </w:r>
      <w:r>
        <w:rPr>
          <w:rFonts w:ascii="Garamond" w:eastAsia="SimSun" w:hAnsi="Garamond" w:cs="Times New Roman" w:hint="eastAsia"/>
          <w:sz w:val="20"/>
          <w:szCs w:val="20"/>
        </w:rPr>
        <w:t>c</w:t>
      </w:r>
      <w:r>
        <w:rPr>
          <w:rFonts w:ascii="Garamond" w:eastAsia="SimSun" w:hAnsi="Garamond" w:cs="Times New Roman"/>
          <w:sz w:val="20"/>
          <w:szCs w:val="20"/>
        </w:rPr>
        <w:t xml:space="preserve">lassroom: </w:t>
      </w:r>
      <w:r>
        <w:rPr>
          <w:rFonts w:ascii="Garamond" w:eastAsia="SimSun" w:hAnsi="Garamond" w:cs="Times New Roman" w:hint="eastAsia"/>
          <w:sz w:val="20"/>
          <w:szCs w:val="20"/>
        </w:rPr>
        <w:t>c</w:t>
      </w:r>
      <w:r>
        <w:rPr>
          <w:rFonts w:ascii="Garamond" w:eastAsia="SimSun" w:hAnsi="Garamond" w:cs="Times New Roman"/>
          <w:sz w:val="20"/>
          <w:szCs w:val="20"/>
        </w:rPr>
        <w:t xml:space="preserve">onstructing the Chinese </w:t>
      </w:r>
      <w:r>
        <w:rPr>
          <w:rFonts w:ascii="Garamond" w:eastAsia="SimSun" w:hAnsi="Garamond" w:cs="Times New Roman" w:hint="eastAsia"/>
          <w:sz w:val="20"/>
          <w:szCs w:val="20"/>
        </w:rPr>
        <w:t>r</w:t>
      </w:r>
      <w:r>
        <w:rPr>
          <w:rFonts w:ascii="Garamond" w:eastAsia="SimSun" w:hAnsi="Garamond" w:cs="Times New Roman"/>
          <w:sz w:val="20"/>
          <w:szCs w:val="20"/>
        </w:rPr>
        <w:t>enaissance on the 21</w:t>
      </w:r>
      <w:r>
        <w:rPr>
          <w:rFonts w:ascii="Garamond" w:eastAsia="SimSun" w:hAnsi="Garamond" w:cs="Times New Roman" w:hint="eastAsia"/>
          <w:sz w:val="20"/>
          <w:szCs w:val="20"/>
        </w:rPr>
        <w:t>st</w:t>
      </w:r>
      <w:r>
        <w:rPr>
          <w:rFonts w:ascii="Garamond" w:eastAsia="SimSun" w:hAnsi="Garamond" w:cs="Times New Roman"/>
          <w:sz w:val="20"/>
          <w:szCs w:val="20"/>
        </w:rPr>
        <w:t xml:space="preserve"> </w:t>
      </w:r>
      <w:r>
        <w:rPr>
          <w:rFonts w:ascii="Garamond" w:eastAsia="SimSun" w:hAnsi="Garamond" w:cs="Times New Roman" w:hint="eastAsia"/>
          <w:sz w:val="20"/>
          <w:szCs w:val="20"/>
        </w:rPr>
        <w:t>c</w:t>
      </w:r>
      <w:r>
        <w:rPr>
          <w:rFonts w:ascii="Garamond" w:eastAsia="SimSun" w:hAnsi="Garamond" w:cs="Times New Roman"/>
          <w:sz w:val="20"/>
          <w:szCs w:val="20"/>
        </w:rPr>
        <w:t>entury,”</w:t>
      </w:r>
      <w:r>
        <w:rPr>
          <w:rFonts w:ascii="Garamond" w:eastAsia="SimSun" w:hAnsi="Garamond" w:cs="Times New Roman" w:hint="eastAsia"/>
          <w:sz w:val="20"/>
          <w:szCs w:val="20"/>
        </w:rPr>
        <w:t xml:space="preserve"> </w:t>
      </w:r>
      <w:r w:rsidRPr="00B20C08">
        <w:rPr>
          <w:rFonts w:ascii="Garamond" w:eastAsia="SimSun" w:hAnsi="Garamond" w:cs="Times New Roman"/>
          <w:i/>
          <w:sz w:val="20"/>
          <w:szCs w:val="20"/>
        </w:rPr>
        <w:t>Modern China</w:t>
      </w:r>
      <w:r>
        <w:rPr>
          <w:rFonts w:ascii="Garamond" w:eastAsia="SimSun" w:hAnsi="Garamond" w:cs="Times New Roman" w:hint="eastAsia"/>
          <w:i/>
          <w:sz w:val="20"/>
          <w:szCs w:val="20"/>
        </w:rPr>
        <w:t>,</w:t>
      </w:r>
      <w:r w:rsidRPr="00A31E92">
        <w:rPr>
          <w:rFonts w:ascii="Garamond" w:eastAsia="SimSun" w:hAnsi="Garamond" w:cs="Times New Roman"/>
          <w:sz w:val="20"/>
          <w:szCs w:val="20"/>
        </w:rPr>
        <w:t xml:space="preserve"> Vol. 35</w:t>
      </w:r>
      <w:r>
        <w:rPr>
          <w:rFonts w:ascii="Garamond" w:eastAsia="SimSun" w:hAnsi="Garamond" w:cs="Times New Roman" w:hint="eastAsia"/>
          <w:sz w:val="20"/>
          <w:szCs w:val="20"/>
        </w:rPr>
        <w:t xml:space="preserve"> </w:t>
      </w:r>
      <w:r>
        <w:rPr>
          <w:rFonts w:ascii="Garamond" w:eastAsia="SimSun" w:hAnsi="Garamond" w:cs="Times New Roman"/>
          <w:sz w:val="20"/>
          <w:szCs w:val="20"/>
        </w:rPr>
        <w:t>(2009)</w:t>
      </w:r>
      <w:r>
        <w:rPr>
          <w:rFonts w:ascii="Garamond" w:eastAsia="SimSun" w:hAnsi="Garamond" w:cs="Times New Roman" w:hint="eastAsia"/>
          <w:sz w:val="20"/>
          <w:szCs w:val="20"/>
        </w:rPr>
        <w:t>, pp.</w:t>
      </w:r>
      <w:r w:rsidRPr="00A31E92">
        <w:rPr>
          <w:rFonts w:ascii="Garamond" w:eastAsia="SimSun" w:hAnsi="Garamond" w:cs="Times New Roman"/>
          <w:sz w:val="20"/>
          <w:szCs w:val="20"/>
        </w:rPr>
        <w:t xml:space="preserve"> 632-661.</w:t>
      </w:r>
    </w:p>
  </w:footnote>
  <w:footnote w:id="14">
    <w:p w:rsidR="000C0137" w:rsidRPr="00A31E92" w:rsidRDefault="000C0137" w:rsidP="00601ECF">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Approximately 17% of the primary school teachers in the first wave of the Gansu Survey of Children and Families did not have the required teaching credential in the year 2000.  For more detailed information about the characteristics of the rural teachers in this sample, see Jennifer Adams, “The teacher gap in rural China,” paper presented at the Annual meeting of the Comparative and International E</w:t>
      </w:r>
      <w:r>
        <w:rPr>
          <w:rFonts w:ascii="Garamond" w:hAnsi="Garamond"/>
        </w:rPr>
        <w:t>ducation Society, Stanford, CA (</w:t>
      </w:r>
      <w:r w:rsidRPr="00A31E92">
        <w:rPr>
          <w:rFonts w:ascii="Garamond" w:hAnsi="Garamond"/>
        </w:rPr>
        <w:t>2005</w:t>
      </w:r>
      <w:r>
        <w:rPr>
          <w:rFonts w:ascii="Garamond" w:hAnsi="Garamond"/>
        </w:rPr>
        <w:t>)</w:t>
      </w:r>
      <w:r w:rsidRPr="00A31E92">
        <w:rPr>
          <w:rFonts w:ascii="Garamond" w:hAnsi="Garamond"/>
        </w:rPr>
        <w:t>.</w:t>
      </w:r>
    </w:p>
  </w:footnote>
  <w:footnote w:id="15">
    <w:p w:rsidR="000C0137" w:rsidRPr="00A31E9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Lynn Paine and Yanping Fang, “Supporting China’s teachers: challenges in reforming professional development,” in Emily Hannum and Albert Park (eds), </w:t>
      </w:r>
      <w:r w:rsidRPr="00A31E92">
        <w:rPr>
          <w:rFonts w:ascii="Garamond" w:hAnsi="Garamond" w:cs="PalatinoLinotype-Italic"/>
          <w:i/>
          <w:iCs/>
        </w:rPr>
        <w:t>Education and Reform in China</w:t>
      </w:r>
      <w:r w:rsidRPr="00A31E92">
        <w:rPr>
          <w:rFonts w:ascii="Garamond" w:hAnsi="Garamond"/>
        </w:rPr>
        <w:t xml:space="preserve"> (New York: Routledge, 2007), pp. 173-190.</w:t>
      </w:r>
    </w:p>
  </w:footnote>
  <w:footnote w:id="16">
    <w:p w:rsidR="000C0137" w:rsidRPr="00A31E92" w:rsidRDefault="000C0137">
      <w:pPr>
        <w:spacing w:after="0" w:line="240" w:lineRule="auto"/>
        <w:rPr>
          <w:rFonts w:ascii="Garamond" w:hAnsi="Garamond"/>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w:t>
      </w:r>
      <w:r w:rsidRPr="00A31E92">
        <w:rPr>
          <w:rFonts w:ascii="Garamond" w:hAnsi="Garamond"/>
          <w:sz w:val="20"/>
          <w:szCs w:val="20"/>
        </w:rPr>
        <w:t>Xinhua News Agency, “</w:t>
      </w:r>
      <w:r w:rsidRPr="00A31E92">
        <w:rPr>
          <w:rFonts w:ascii="Garamond" w:hAnsi="Garamond"/>
          <w:noProof/>
          <w:sz w:val="20"/>
          <w:szCs w:val="20"/>
        </w:rPr>
        <w:t>China inspires urban teachers to work for rural schools</w:t>
      </w:r>
      <w:r w:rsidRPr="00A31E92">
        <w:rPr>
          <w:rFonts w:ascii="Garamond" w:hAnsi="Garamond"/>
          <w:sz w:val="20"/>
          <w:szCs w:val="20"/>
        </w:rPr>
        <w:t xml:space="preserve">” (2006), </w:t>
      </w:r>
      <w:hyperlink r:id="rId7" w:history="1">
        <w:r w:rsidRPr="00A31E92">
          <w:rPr>
            <w:rStyle w:val="Hyperlink"/>
            <w:rFonts w:ascii="Garamond" w:hAnsi="Garamond"/>
            <w:color w:val="auto"/>
            <w:sz w:val="20"/>
            <w:szCs w:val="20"/>
            <w:u w:val="none"/>
          </w:rPr>
          <w:t>http://www.gov.cn/english/2006-03/07/content_221720.htm</w:t>
        </w:r>
      </w:hyperlink>
      <w:r w:rsidRPr="00A31E92">
        <w:rPr>
          <w:rFonts w:ascii="Garamond" w:hAnsi="Garamond"/>
          <w:sz w:val="20"/>
          <w:szCs w:val="20"/>
        </w:rPr>
        <w:t>,</w:t>
      </w:r>
      <w:r w:rsidRPr="00A31E92">
        <w:rPr>
          <w:rStyle w:val="Hyperlink"/>
          <w:rFonts w:ascii="Garamond" w:hAnsi="Garamond" w:cs="Arial"/>
          <w:b/>
          <w:bCs/>
          <w:color w:val="auto"/>
          <w:sz w:val="20"/>
          <w:szCs w:val="20"/>
          <w:u w:val="none"/>
          <w:shd w:val="clear" w:color="auto" w:fill="FFFFFF"/>
        </w:rPr>
        <w:t xml:space="preserve"> </w:t>
      </w:r>
      <w:r w:rsidRPr="00A31E92">
        <w:rPr>
          <w:rFonts w:ascii="Garamond" w:hAnsi="Garamond"/>
          <w:sz w:val="20"/>
          <w:szCs w:val="20"/>
        </w:rPr>
        <w:t xml:space="preserve">accessed 2 July 2011.  </w:t>
      </w:r>
    </w:p>
  </w:footnote>
  <w:footnote w:id="17">
    <w:p w:rsidR="000C0137" w:rsidRPr="00A31E92" w:rsidRDefault="000C0137" w:rsidP="006B7DA8">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Standing Committee of the Tenth National People’s Congress, “Compulsory education law of the People’s Republic of China,” Order No. 52, 29 June 2009, Beijing, China.</w:t>
      </w:r>
    </w:p>
  </w:footnote>
  <w:footnote w:id="18">
    <w:p w:rsidR="000C0137" w:rsidRPr="00A31E92" w:rsidRDefault="000C0137" w:rsidP="006B7DA8">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Xinhua News Agency, “Wen calls for dedication to rural education,” </w:t>
      </w:r>
      <w:hyperlink r:id="rId8" w:history="1">
        <w:r w:rsidRPr="00A31E92">
          <w:rPr>
            <w:rStyle w:val="Hyperlink"/>
            <w:rFonts w:ascii="Garamond" w:hAnsi="Garamond"/>
            <w:color w:val="auto"/>
            <w:u w:val="none"/>
          </w:rPr>
          <w:t>http://www.chinadaily.com.cn/china/2010-09/11/content_11289312.htm</w:t>
        </w:r>
      </w:hyperlink>
      <w:r w:rsidRPr="00A31E92">
        <w:rPr>
          <w:rFonts w:ascii="Garamond" w:hAnsi="Garamond"/>
        </w:rPr>
        <w:t xml:space="preserve"> (2010), accessed 2 August 2011.</w:t>
      </w:r>
    </w:p>
  </w:footnote>
  <w:footnote w:id="19">
    <w:p w:rsidR="000C0137" w:rsidRPr="00A31E9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See “Teach for China,” </w:t>
      </w:r>
      <w:hyperlink r:id="rId9" w:history="1">
        <w:r w:rsidRPr="00A31E92">
          <w:rPr>
            <w:rStyle w:val="Hyperlink"/>
            <w:rFonts w:ascii="Garamond" w:hAnsi="Garamond"/>
            <w:color w:val="auto"/>
            <w:u w:val="none"/>
          </w:rPr>
          <w:t>http://www.tfchina.org/</w:t>
        </w:r>
      </w:hyperlink>
      <w:r w:rsidRPr="00A31E92">
        <w:rPr>
          <w:rFonts w:ascii="Garamond" w:hAnsi="Garamond"/>
        </w:rPr>
        <w:t>, accessed 2 August 2011.</w:t>
      </w:r>
    </w:p>
  </w:footnote>
  <w:footnote w:id="20">
    <w:p w:rsidR="000C0137" w:rsidRPr="00A31E92" w:rsidRDefault="000C0137">
      <w:pPr>
        <w:spacing w:after="0"/>
        <w:rPr>
          <w:rFonts w:ascii="Garamond" w:hAnsi="Garamond"/>
        </w:rPr>
      </w:pPr>
      <w:r w:rsidRPr="00A31E92">
        <w:rPr>
          <w:rStyle w:val="FootnoteReference"/>
          <w:rFonts w:ascii="Garamond" w:hAnsi="Garamond"/>
          <w:sz w:val="20"/>
          <w:szCs w:val="20"/>
        </w:rPr>
        <w:footnoteRef/>
      </w:r>
      <w:r w:rsidRPr="00A31E92">
        <w:rPr>
          <w:rFonts w:ascii="Garamond" w:hAnsi="Garamond"/>
          <w:sz w:val="20"/>
          <w:szCs w:val="20"/>
        </w:rPr>
        <w:t xml:space="preserve"> Brophy and Good, </w:t>
      </w:r>
      <w:r w:rsidRPr="00A31E92">
        <w:rPr>
          <w:rFonts w:ascii="Garamond" w:hAnsi="Garamond"/>
          <w:i/>
          <w:sz w:val="20"/>
          <w:szCs w:val="20"/>
        </w:rPr>
        <w:t xml:space="preserve">Teacher-Student Relationships; </w:t>
      </w:r>
      <w:r w:rsidRPr="00A31E92">
        <w:rPr>
          <w:rFonts w:ascii="Garamond" w:hAnsi="Garamond"/>
          <w:sz w:val="20"/>
          <w:szCs w:val="20"/>
        </w:rPr>
        <w:t xml:space="preserve">Sewell and Hauser, “The Wisconsin longitudinal study,” pp.59-99; Karl L. Alexander, Doris R. Entwisle, Maxine S. Thompson, “School performance, status relations, and the structure of sentiment:  bringing the teacher back in,” </w:t>
      </w:r>
      <w:r w:rsidRPr="00A31E92">
        <w:rPr>
          <w:rFonts w:ascii="Garamond" w:hAnsi="Garamond"/>
          <w:i/>
          <w:sz w:val="20"/>
          <w:szCs w:val="20"/>
        </w:rPr>
        <w:t>American Sociological Review</w:t>
      </w:r>
      <w:r w:rsidRPr="00A31E92">
        <w:rPr>
          <w:rFonts w:ascii="Garamond" w:hAnsi="Garamond"/>
          <w:sz w:val="20"/>
          <w:szCs w:val="20"/>
        </w:rPr>
        <w:t>, Vol.</w:t>
      </w:r>
      <w:r w:rsidRPr="00A31E92">
        <w:rPr>
          <w:rFonts w:ascii="Garamond" w:hAnsi="Garamond"/>
          <w:i/>
          <w:sz w:val="20"/>
          <w:szCs w:val="20"/>
        </w:rPr>
        <w:t xml:space="preserve"> </w:t>
      </w:r>
      <w:r w:rsidRPr="00A31E92">
        <w:rPr>
          <w:rFonts w:ascii="Garamond" w:hAnsi="Garamond"/>
          <w:sz w:val="20"/>
          <w:szCs w:val="20"/>
        </w:rPr>
        <w:t xml:space="preserve">52, No. 5 (1987), pp. 665-682;  Karl L. Alexander, Bruce K. Eckland, Larry J. Griffin, “The Wisconsin model of socio-economic achievement:  a replication,”  </w:t>
      </w:r>
      <w:r w:rsidRPr="00A31E92">
        <w:rPr>
          <w:rFonts w:ascii="Garamond" w:hAnsi="Garamond"/>
          <w:i/>
          <w:sz w:val="20"/>
          <w:szCs w:val="20"/>
        </w:rPr>
        <w:t>American Journal of Sociology</w:t>
      </w:r>
      <w:r w:rsidRPr="00A31E92">
        <w:rPr>
          <w:rFonts w:ascii="Garamond" w:hAnsi="Garamond"/>
          <w:sz w:val="20"/>
          <w:szCs w:val="20"/>
        </w:rPr>
        <w:t>, Vol.</w:t>
      </w:r>
      <w:r w:rsidRPr="00A31E92">
        <w:rPr>
          <w:rFonts w:ascii="Garamond" w:hAnsi="Garamond"/>
          <w:i/>
          <w:sz w:val="20"/>
          <w:szCs w:val="20"/>
        </w:rPr>
        <w:t xml:space="preserve"> </w:t>
      </w:r>
      <w:r w:rsidRPr="00A31E92">
        <w:rPr>
          <w:rFonts w:ascii="Garamond" w:hAnsi="Garamond"/>
          <w:sz w:val="20"/>
          <w:szCs w:val="20"/>
        </w:rPr>
        <w:t>81 (1975), pp.324-42.</w:t>
      </w:r>
    </w:p>
  </w:footnote>
  <w:footnote w:id="21">
    <w:p w:rsidR="000C0137" w:rsidRPr="00A31E92" w:rsidRDefault="000C0137" w:rsidP="00E5628C">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Kong, </w:t>
      </w:r>
      <w:r w:rsidRPr="00A31E92">
        <w:rPr>
          <w:rFonts w:ascii="Garamond" w:hAnsi="Garamond"/>
          <w:i/>
        </w:rPr>
        <w:t xml:space="preserve">Old Man Moves a Mountain; </w:t>
      </w:r>
      <w:r w:rsidRPr="00A31E92">
        <w:rPr>
          <w:rFonts w:ascii="Garamond" w:hAnsi="Garamond" w:cs="Times New Roman"/>
        </w:rPr>
        <w:t xml:space="preserve">Emily Hannum and Jennifer Adams, “Girls in Gansu, China: expectations and aspirations for secondary schooling,” in Maureen Lewis and Marlaine Lockheed (eds.), </w:t>
      </w:r>
      <w:r w:rsidRPr="00A31E92">
        <w:rPr>
          <w:rFonts w:ascii="Garamond" w:hAnsi="Garamond" w:cs="Times New Roman"/>
          <w:i/>
          <w:iCs/>
        </w:rPr>
        <w:t>Exclusion, Gender and</w:t>
      </w:r>
      <w:r w:rsidRPr="00A31E92">
        <w:rPr>
          <w:rFonts w:ascii="Garamond" w:hAnsi="Garamond" w:cs="Times New Roman"/>
        </w:rPr>
        <w:t xml:space="preserve"> </w:t>
      </w:r>
      <w:r w:rsidRPr="00A31E92">
        <w:rPr>
          <w:rFonts w:ascii="Garamond" w:hAnsi="Garamond" w:cs="Times New Roman"/>
          <w:i/>
          <w:iCs/>
        </w:rPr>
        <w:t xml:space="preserve">Schooling: Case Studies from the Developing World. </w:t>
      </w:r>
      <w:r w:rsidRPr="00A31E92">
        <w:rPr>
          <w:rFonts w:ascii="Garamond" w:hAnsi="Garamond" w:cs="Times New Roman"/>
          <w:iCs/>
        </w:rPr>
        <w:t>(</w:t>
      </w:r>
      <w:r w:rsidRPr="00A31E92">
        <w:rPr>
          <w:rFonts w:ascii="Garamond" w:hAnsi="Garamond" w:cs="Times New Roman"/>
        </w:rPr>
        <w:t>Washington, D.C.: Center for Global Development, 2007), pp. 71-98.</w:t>
      </w:r>
    </w:p>
  </w:footnote>
  <w:footnote w:id="22">
    <w:p w:rsidR="000C0137" w:rsidRPr="00A31E92" w:rsidRDefault="000C0137">
      <w:pPr>
        <w:spacing w:after="0"/>
        <w:rPr>
          <w:rFonts w:ascii="Garamond" w:hAnsi="Garamond" w:cs="Times New Roman"/>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Chi and Rao, “Parental beliefs about school learning,” pp. 330-340.</w:t>
      </w:r>
    </w:p>
  </w:footnote>
  <w:footnote w:id="23">
    <w:p w:rsidR="000C0137" w:rsidRPr="00A31E92" w:rsidRDefault="000C0137" w:rsidP="00E5628C">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Kong, </w:t>
      </w:r>
      <w:r w:rsidRPr="00A31E92">
        <w:rPr>
          <w:rFonts w:ascii="Garamond" w:hAnsi="Garamond"/>
          <w:i/>
        </w:rPr>
        <w:t>Old Man Moves a Mountain.</w:t>
      </w:r>
    </w:p>
  </w:footnote>
  <w:footnote w:id="24">
    <w:p w:rsidR="000C0137" w:rsidRPr="00A31E92" w:rsidRDefault="000C0137" w:rsidP="00E5628C">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w:t>
      </w:r>
      <w:r w:rsidRPr="00A31E92">
        <w:rPr>
          <w:rFonts w:ascii="Garamond" w:hAnsi="Garamond"/>
          <w:i/>
        </w:rPr>
        <w:t>Ibid</w:t>
      </w:r>
      <w:r w:rsidRPr="00A31E92">
        <w:rPr>
          <w:rFonts w:ascii="Garamond" w:hAnsi="Garamond"/>
        </w:rPr>
        <w:t xml:space="preserve">; </w:t>
      </w:r>
      <w:r w:rsidRPr="00A31E92">
        <w:rPr>
          <w:rFonts w:ascii="Garamond" w:hAnsi="Garamond" w:cs="Times New Roman"/>
        </w:rPr>
        <w:t>Chi and Rao, “Parental beliefs about school learning,” pp. 330-340.</w:t>
      </w:r>
    </w:p>
  </w:footnote>
  <w:footnote w:id="25">
    <w:p w:rsidR="000C0137" w:rsidRPr="00A31E92" w:rsidRDefault="000C0137">
      <w:pPr>
        <w:autoSpaceDE w:val="0"/>
        <w:autoSpaceDN w:val="0"/>
        <w:adjustRightInd w:val="0"/>
        <w:spacing w:after="0"/>
        <w:rPr>
          <w:rFonts w:ascii="Garamond" w:hAnsi="Garamond" w:cs="Times New Roman"/>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Hannum and Adams, “Girls in Gansu, China,” pp. 71-98.</w:t>
      </w:r>
    </w:p>
  </w:footnote>
  <w:footnote w:id="26">
    <w:p w:rsidR="000C0137" w:rsidRPr="00A31E9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w:t>
      </w:r>
      <w:r>
        <w:rPr>
          <w:rFonts w:ascii="Garamond" w:hAnsi="Garamond"/>
        </w:rPr>
        <w:t>Yuping Zhang. “The hopes carry them on: e</w:t>
      </w:r>
      <w:r w:rsidRPr="00A31E92">
        <w:rPr>
          <w:rFonts w:ascii="Garamond" w:hAnsi="Garamond"/>
        </w:rPr>
        <w:t>arly educational expectations and later educational outcomes in rural, Gansu, China</w:t>
      </w:r>
      <w:r>
        <w:rPr>
          <w:rFonts w:ascii="Garamond" w:hAnsi="Garamond"/>
        </w:rPr>
        <w:t>,” p</w:t>
      </w:r>
      <w:r w:rsidRPr="00A31E92">
        <w:rPr>
          <w:rFonts w:ascii="Garamond" w:hAnsi="Garamond"/>
        </w:rPr>
        <w:t>aper presented at The Education and Inequality Workshop, Department of Sociology, University of Pennsylvania (March 23, 2012).</w:t>
      </w:r>
    </w:p>
  </w:footnote>
  <w:footnote w:id="27">
    <w:p w:rsidR="000C0137" w:rsidRPr="00A31E92" w:rsidRDefault="000C0137">
      <w:pPr>
        <w:pStyle w:val="FootnoteText"/>
        <w:rPr>
          <w:rFonts w:ascii="Garamond" w:hAnsi="Garamond" w:cs="Calibri"/>
        </w:rPr>
      </w:pPr>
      <w:r w:rsidRPr="00A31E92">
        <w:rPr>
          <w:rStyle w:val="FootnoteReference"/>
          <w:rFonts w:ascii="Garamond" w:hAnsi="Garamond"/>
        </w:rPr>
        <w:footnoteRef/>
      </w:r>
      <w:r w:rsidRPr="00A31E92">
        <w:rPr>
          <w:rFonts w:ascii="Garamond" w:hAnsi="Garamond"/>
        </w:rPr>
        <w:t xml:space="preserve"> Aprile D. Benner and Rashmita S. Mistry, “Congruence of mother and teacher educational expectations and low-income youth’s academic competence,” </w:t>
      </w:r>
      <w:r w:rsidRPr="00A31E92">
        <w:rPr>
          <w:rFonts w:ascii="Garamond" w:hAnsi="Garamond"/>
          <w:i/>
        </w:rPr>
        <w:t>Journal of Educational Psychology</w:t>
      </w:r>
      <w:r w:rsidRPr="00A31E92">
        <w:rPr>
          <w:rFonts w:ascii="Garamond" w:hAnsi="Garamond"/>
        </w:rPr>
        <w:t xml:space="preserve">, Vol. 99, No. 1 (2007), pp. 140-153; Kimberly Goyette and Yu Xie, “Educational expectations of Asian-American youths:  determinants and ethnic differences,” </w:t>
      </w:r>
      <w:r w:rsidRPr="00A31E92">
        <w:rPr>
          <w:rFonts w:ascii="Garamond" w:hAnsi="Garamond"/>
          <w:i/>
        </w:rPr>
        <w:t>Sociology of Education</w:t>
      </w:r>
      <w:r w:rsidRPr="00A31E92">
        <w:rPr>
          <w:rFonts w:ascii="Garamond" w:hAnsi="Garamond"/>
        </w:rPr>
        <w:t>, Vol. 72 (1999), pp. 22-36.</w:t>
      </w:r>
    </w:p>
  </w:footnote>
  <w:footnote w:id="28">
    <w:p w:rsidR="000C0137" w:rsidRPr="00A31E92" w:rsidRDefault="000C0137" w:rsidP="00E5628C">
      <w:pPr>
        <w:spacing w:after="0"/>
        <w:rPr>
          <w:rFonts w:ascii="Garamond" w:hAnsi="Garamond" w:cs="Times New Roman"/>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Sewell and Hauser, “The Wisconsin longitudinal study,” pp. 59-99; </w:t>
      </w:r>
      <w:r w:rsidRPr="00A31E92">
        <w:rPr>
          <w:rFonts w:ascii="Garamond" w:hAnsi="Garamond"/>
          <w:sz w:val="20"/>
          <w:szCs w:val="20"/>
        </w:rPr>
        <w:t xml:space="preserve">Alexander, </w:t>
      </w:r>
      <w:r w:rsidRPr="00A31E92">
        <w:rPr>
          <w:rFonts w:ascii="Garamond" w:hAnsi="Garamond"/>
          <w:i/>
          <w:sz w:val="20"/>
          <w:szCs w:val="20"/>
        </w:rPr>
        <w:t>et al</w:t>
      </w:r>
      <w:r w:rsidRPr="00A31E92">
        <w:rPr>
          <w:rFonts w:ascii="Garamond" w:hAnsi="Garamond"/>
          <w:sz w:val="20"/>
          <w:szCs w:val="20"/>
        </w:rPr>
        <w:t>, “The Wisconsin model of socio-economic,” pp.324-42.</w:t>
      </w:r>
    </w:p>
  </w:footnote>
  <w:footnote w:id="29">
    <w:p w:rsidR="000C0137" w:rsidRPr="00A31E92" w:rsidRDefault="000C0137">
      <w:pPr>
        <w:spacing w:after="0"/>
        <w:rPr>
          <w:rFonts w:ascii="Garamond" w:hAnsi="Garamond" w:cs="Arial"/>
          <w:color w:val="000000"/>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Judith Kleinfeld, “</w:t>
      </w:r>
      <w:r w:rsidRPr="00A31E92">
        <w:rPr>
          <w:rFonts w:ascii="Garamond" w:hAnsi="Garamond" w:cs="Arial"/>
          <w:color w:val="000000"/>
          <w:sz w:val="20"/>
          <w:szCs w:val="20"/>
        </w:rPr>
        <w:t xml:space="preserve">The relative importance of teachers and parents in the formation of Negro and white students' academic self-concept,” </w:t>
      </w:r>
      <w:r w:rsidRPr="00A31E92">
        <w:rPr>
          <w:rFonts w:ascii="Garamond" w:hAnsi="Garamond" w:cs="Arial"/>
          <w:i/>
          <w:color w:val="000000"/>
          <w:sz w:val="20"/>
          <w:szCs w:val="20"/>
        </w:rPr>
        <w:t>Journal of Educational Research</w:t>
      </w:r>
      <w:r w:rsidRPr="00A31E92">
        <w:rPr>
          <w:rFonts w:ascii="Garamond" w:hAnsi="Garamond" w:cs="Arial"/>
          <w:color w:val="000000"/>
          <w:sz w:val="20"/>
          <w:szCs w:val="20"/>
        </w:rPr>
        <w:t>, Vol. 65, No. 5 (1972), pp. 211-12.</w:t>
      </w:r>
    </w:p>
  </w:footnote>
  <w:footnote w:id="30">
    <w:p w:rsidR="000C0137" w:rsidRPr="00A31E92" w:rsidRDefault="000C0137" w:rsidP="00E5628C">
      <w:pPr>
        <w:spacing w:after="0"/>
        <w:rPr>
          <w:rFonts w:ascii="Garamond" w:hAnsi="Garamond" w:cs="Times New Roman"/>
          <w:i/>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Brophy and Good, </w:t>
      </w:r>
      <w:r>
        <w:rPr>
          <w:rFonts w:ascii="Garamond" w:hAnsi="Garamond" w:cs="Times New Roman"/>
          <w:i/>
          <w:sz w:val="20"/>
          <w:szCs w:val="20"/>
        </w:rPr>
        <w:t>Teacher-Student R</w:t>
      </w:r>
      <w:r w:rsidRPr="00A31E92">
        <w:rPr>
          <w:rFonts w:ascii="Garamond" w:hAnsi="Garamond" w:cs="Times New Roman"/>
          <w:i/>
          <w:sz w:val="20"/>
          <w:szCs w:val="20"/>
        </w:rPr>
        <w:t>elationships.</w:t>
      </w:r>
    </w:p>
  </w:footnote>
  <w:footnote w:id="31">
    <w:p w:rsidR="000C0137" w:rsidRPr="00A31E92" w:rsidRDefault="000C0137" w:rsidP="00E5628C">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Xiufang Wang, </w:t>
      </w:r>
      <w:r w:rsidRPr="00A31E92">
        <w:rPr>
          <w:rFonts w:ascii="Garamond" w:hAnsi="Garamond"/>
          <w:i/>
        </w:rPr>
        <w:t xml:space="preserve">Education in China since 1976 </w:t>
      </w:r>
      <w:r w:rsidRPr="00A31E92">
        <w:rPr>
          <w:rFonts w:ascii="Garamond" w:hAnsi="Garamond"/>
        </w:rPr>
        <w:t xml:space="preserve">(Jefferson, North Carolina: McFarland &amp; Company, Inc., Publishers, 2003). </w:t>
      </w:r>
    </w:p>
  </w:footnote>
  <w:footnote w:id="32">
    <w:p w:rsidR="000C0137" w:rsidRPr="00A31E92" w:rsidRDefault="000C0137" w:rsidP="00E5628C">
      <w:pPr>
        <w:spacing w:after="0"/>
        <w:rPr>
          <w:rFonts w:ascii="Garamond" w:hAnsi="Garamond" w:cs="Times New Roman"/>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Kleinfeld, “The relative importance,” pp. 211-212; Clifton Casteel, “Attitudes of African-American and Caucasian eighth grade students about praises, rewards, and punishments,” </w:t>
      </w:r>
      <w:r w:rsidRPr="00A31E92">
        <w:rPr>
          <w:rFonts w:ascii="Garamond" w:hAnsi="Garamond" w:cs="Times New Roman"/>
          <w:i/>
          <w:sz w:val="20"/>
          <w:szCs w:val="20"/>
        </w:rPr>
        <w:t>Elementary School Guidance and Counseling</w:t>
      </w:r>
      <w:r w:rsidRPr="00A31E92">
        <w:rPr>
          <w:rFonts w:ascii="Garamond" w:hAnsi="Garamond" w:cs="Times New Roman"/>
          <w:sz w:val="20"/>
          <w:szCs w:val="20"/>
        </w:rPr>
        <w:t>, Vol. 31 (1997), pp. 262-272.</w:t>
      </w:r>
    </w:p>
  </w:footnote>
  <w:footnote w:id="33">
    <w:p w:rsidR="000C0137" w:rsidRPr="00A31E92" w:rsidRDefault="000C0137" w:rsidP="004E33B2">
      <w:pPr>
        <w:spacing w:after="0" w:line="240" w:lineRule="auto"/>
        <w:rPr>
          <w:rFonts w:ascii="Garamond" w:hAnsi="Garamond" w:cs="Times New Roman"/>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lang w:val="fr-FR"/>
        </w:rPr>
        <w:t xml:space="preserve"> Lee Jussim, Jacquelynne Eccles, Stephanie Madon. </w:t>
      </w:r>
      <w:r w:rsidRPr="00A31E92">
        <w:rPr>
          <w:rFonts w:ascii="Garamond" w:hAnsi="Garamond" w:cs="Times New Roman"/>
          <w:sz w:val="20"/>
          <w:szCs w:val="20"/>
        </w:rPr>
        <w:t xml:space="preserve">“Social perception, social stereotypes and teacher expectations:  accuracy and the quest for the powerful self-fulfilling prophecy,” </w:t>
      </w:r>
      <w:r w:rsidRPr="00A31E92">
        <w:rPr>
          <w:rFonts w:ascii="Garamond" w:hAnsi="Garamond" w:cs="Times New Roman"/>
          <w:i/>
          <w:sz w:val="20"/>
          <w:szCs w:val="20"/>
        </w:rPr>
        <w:t>Advances in Experimental Social Psychology</w:t>
      </w:r>
      <w:r w:rsidRPr="00A31E92">
        <w:rPr>
          <w:rFonts w:ascii="Garamond" w:hAnsi="Garamond" w:cs="Times New Roman"/>
          <w:sz w:val="20"/>
          <w:szCs w:val="20"/>
        </w:rPr>
        <w:t xml:space="preserve">, Vol. 28 (1996), pp. 281-388; Diana T. Slaughter and Edgar G. Epps,  “The home environment and academic achievement of black American children and youth:  an overview,” </w:t>
      </w:r>
      <w:r w:rsidRPr="00A31E92">
        <w:rPr>
          <w:rFonts w:ascii="Garamond" w:hAnsi="Garamond" w:cs="Times New Roman"/>
          <w:i/>
          <w:sz w:val="20"/>
          <w:szCs w:val="20"/>
        </w:rPr>
        <w:t>Journal of Negro Education</w:t>
      </w:r>
      <w:r w:rsidRPr="00A31E92">
        <w:rPr>
          <w:rFonts w:ascii="Garamond" w:hAnsi="Garamond" w:cs="Times New Roman"/>
          <w:sz w:val="20"/>
          <w:szCs w:val="20"/>
        </w:rPr>
        <w:t>, Vol. 56, No. 1 (1977), pp. 3-20.</w:t>
      </w:r>
    </w:p>
  </w:footnote>
  <w:footnote w:id="34">
    <w:p w:rsidR="000C0137" w:rsidRPr="00A31E92" w:rsidRDefault="000C0137" w:rsidP="00E5628C">
      <w:pPr>
        <w:spacing w:after="0"/>
        <w:rPr>
          <w:rFonts w:ascii="Garamond" w:hAnsi="Garamond" w:cs="Times New Roman"/>
          <w:sz w:val="20"/>
          <w:szCs w:val="20"/>
          <w:lang w:val="fr-FR"/>
        </w:rPr>
      </w:pPr>
      <w:r w:rsidRPr="00A31E92">
        <w:rPr>
          <w:rStyle w:val="FootnoteReference"/>
          <w:rFonts w:ascii="Garamond" w:hAnsi="Garamond" w:cs="Times New Roman"/>
          <w:sz w:val="20"/>
          <w:szCs w:val="20"/>
        </w:rPr>
        <w:footnoteRef/>
      </w:r>
      <w:r w:rsidRPr="00A31E92">
        <w:rPr>
          <w:rFonts w:ascii="Garamond" w:hAnsi="Garamond" w:cs="Times New Roman"/>
          <w:sz w:val="20"/>
          <w:szCs w:val="20"/>
          <w:lang w:val="fr-FR"/>
        </w:rPr>
        <w:t xml:space="preserve"> Jussim, </w:t>
      </w:r>
      <w:r w:rsidRPr="00A31E92">
        <w:rPr>
          <w:rFonts w:ascii="Garamond" w:hAnsi="Garamond" w:cs="Times New Roman"/>
          <w:i/>
          <w:sz w:val="20"/>
          <w:szCs w:val="20"/>
          <w:lang w:val="fr-FR"/>
        </w:rPr>
        <w:t xml:space="preserve">et al. </w:t>
      </w:r>
      <w:r w:rsidRPr="00A31E92">
        <w:rPr>
          <w:rFonts w:ascii="Garamond" w:hAnsi="Garamond" w:cs="Times New Roman"/>
          <w:sz w:val="20"/>
          <w:szCs w:val="20"/>
          <w:lang w:val="fr-FR"/>
        </w:rPr>
        <w:t>“Social perception, social stereotypes,” pp. 281-388.</w:t>
      </w:r>
    </w:p>
  </w:footnote>
  <w:footnote w:id="35">
    <w:p w:rsidR="000C0137" w:rsidRPr="00A31E92" w:rsidRDefault="000C0137" w:rsidP="00755F60">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In addition to restricting the analytic sample to those in 3</w:t>
      </w:r>
      <w:r w:rsidRPr="00A31E92">
        <w:rPr>
          <w:rFonts w:ascii="Garamond" w:hAnsi="Garamond"/>
          <w:vertAlign w:val="superscript"/>
        </w:rPr>
        <w:t>rd</w:t>
      </w:r>
      <w:r w:rsidRPr="00A31E92">
        <w:rPr>
          <w:rFonts w:ascii="Garamond" w:hAnsi="Garamond"/>
        </w:rPr>
        <w:t xml:space="preserve"> grade or higher during 2000, we also limit the study to those 960 students administered the GSCF mathematics examination, which ensured an unbiased measure of student academic ability with respect to teacher expectations.</w:t>
      </w:r>
      <w:r w:rsidRPr="00A31E92">
        <w:rPr>
          <w:rFonts w:ascii="Garamond" w:hAnsi="Garamond" w:cs="Times New Roman"/>
        </w:rPr>
        <w:t xml:space="preserve"> </w:t>
      </w:r>
    </w:p>
  </w:footnote>
  <w:footnote w:id="36">
    <w:p w:rsidR="000C0137" w:rsidRPr="00A31E92" w:rsidRDefault="000C0137" w:rsidP="00CA254B">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Since the late 1970s, both level of education </w:t>
      </w:r>
      <w:r w:rsidRPr="00A31E92">
        <w:rPr>
          <w:rFonts w:ascii="Garamond" w:hAnsi="Garamond"/>
          <w:i/>
        </w:rPr>
        <w:t>and</w:t>
      </w:r>
      <w:r w:rsidRPr="00A31E92">
        <w:rPr>
          <w:rFonts w:ascii="Garamond" w:hAnsi="Garamond"/>
        </w:rPr>
        <w:t xml:space="preserve"> educational type differentiate students who attend school for the same number of years. Whether students enroll in the academic or vocational track following the State-mandated, nine-year compulsory schooling is the main educational marker and more accurately indicates consequent life trajectory opportunities in the Chinese context. Teacher expectations for target child were categorized into the four academic trajectories: to not finish compulsory education; only finish compulsory education; enroll in post-compulsory vocational education, conditional on completing compulsory education; enroll in post-compulsory academic education, conditional on completing compulsory education.    </w:t>
      </w:r>
    </w:p>
  </w:footnote>
  <w:footnote w:id="37">
    <w:p w:rsidR="000C0137" w:rsidRPr="00A31E92" w:rsidRDefault="000C0137" w:rsidP="00755F60">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Alexander, </w:t>
      </w:r>
      <w:r w:rsidRPr="00A31E92">
        <w:rPr>
          <w:rFonts w:ascii="Garamond" w:hAnsi="Garamond"/>
          <w:i/>
        </w:rPr>
        <w:t>et al</w:t>
      </w:r>
      <w:r w:rsidRPr="00A31E92">
        <w:rPr>
          <w:rFonts w:ascii="Garamond" w:hAnsi="Garamond"/>
        </w:rPr>
        <w:t xml:space="preserve">, “School performance, status relations,” pp. 665-682; Rodney A. Clifton, “Ethnicity, teachers' expectations, and the academic achievement process in Canada,”  </w:t>
      </w:r>
      <w:r w:rsidRPr="00A31E92">
        <w:rPr>
          <w:rFonts w:ascii="Garamond" w:hAnsi="Garamond"/>
          <w:i/>
        </w:rPr>
        <w:t>Sociology of Education</w:t>
      </w:r>
      <w:r w:rsidRPr="00A31E92">
        <w:rPr>
          <w:rFonts w:ascii="Garamond" w:hAnsi="Garamond"/>
        </w:rPr>
        <w:t xml:space="preserve">, Vol. 54, No. 4 (1981), pp. 291-301; Gita Kedar-Voivodas, “The impact of elementary children’s school roles and sex roles on teacher attitudes:  an interactional analysis,” </w:t>
      </w:r>
      <w:r w:rsidRPr="00A31E92">
        <w:rPr>
          <w:rFonts w:ascii="Garamond" w:hAnsi="Garamond"/>
          <w:i/>
        </w:rPr>
        <w:t xml:space="preserve">Review of Educational Research, </w:t>
      </w:r>
      <w:r w:rsidRPr="00A31E92">
        <w:rPr>
          <w:rFonts w:ascii="Garamond" w:hAnsi="Garamond"/>
        </w:rPr>
        <w:t>Vol</w:t>
      </w:r>
      <w:r>
        <w:rPr>
          <w:rFonts w:ascii="Garamond" w:hAnsi="Garamond"/>
        </w:rPr>
        <w:t>.</w:t>
      </w:r>
      <w:r w:rsidRPr="00A31E92">
        <w:rPr>
          <w:rFonts w:ascii="Garamond" w:hAnsi="Garamond"/>
        </w:rPr>
        <w:t xml:space="preserve"> 53 (1983), pp 415-437;     </w:t>
      </w:r>
    </w:p>
  </w:footnote>
  <w:footnote w:id="38">
    <w:p w:rsidR="000C0137" w:rsidRPr="00A31E92" w:rsidRDefault="000C0137" w:rsidP="001F0A39">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Tanja </w:t>
      </w:r>
      <w:r w:rsidRPr="00A31E92">
        <w:rPr>
          <w:rStyle w:val="a"/>
          <w:rFonts w:ascii="Garamond" w:hAnsi="Garamond"/>
        </w:rPr>
        <w:t>Sargent and Emily Hannum, “</w:t>
      </w:r>
      <w:r w:rsidRPr="00A31E92">
        <w:rPr>
          <w:rFonts w:ascii="Garamond" w:hAnsi="Garamond"/>
          <w:bCs/>
        </w:rPr>
        <w:t xml:space="preserve">Keeping </w:t>
      </w:r>
      <w:r w:rsidRPr="00A31E92">
        <w:rPr>
          <w:rFonts w:ascii="Garamond" w:hAnsi="Garamond"/>
        </w:rPr>
        <w:t xml:space="preserve">teachers </w:t>
      </w:r>
      <w:r w:rsidRPr="00A31E92">
        <w:rPr>
          <w:rFonts w:ascii="Garamond" w:hAnsi="Garamond"/>
          <w:bCs/>
        </w:rPr>
        <w:t xml:space="preserve">happy: job </w:t>
      </w:r>
      <w:r w:rsidRPr="00A31E92">
        <w:rPr>
          <w:rFonts w:ascii="Garamond" w:hAnsi="Garamond"/>
        </w:rPr>
        <w:t xml:space="preserve">satisfaction </w:t>
      </w:r>
      <w:r w:rsidRPr="00A31E92">
        <w:rPr>
          <w:rFonts w:ascii="Garamond" w:hAnsi="Garamond"/>
          <w:bCs/>
        </w:rPr>
        <w:t xml:space="preserve">among primary school </w:t>
      </w:r>
      <w:r w:rsidRPr="00A31E92">
        <w:rPr>
          <w:rFonts w:ascii="Garamond" w:hAnsi="Garamond"/>
        </w:rPr>
        <w:t xml:space="preserve">teachers </w:t>
      </w:r>
      <w:r w:rsidRPr="00A31E92">
        <w:rPr>
          <w:rFonts w:ascii="Garamond" w:hAnsi="Garamond"/>
          <w:bCs/>
        </w:rPr>
        <w:t>in rural China,”</w:t>
      </w:r>
      <w:r w:rsidRPr="00A31E92">
        <w:rPr>
          <w:rStyle w:val="a"/>
          <w:rFonts w:ascii="Garamond" w:hAnsi="Garamond"/>
        </w:rPr>
        <w:t xml:space="preserve"> </w:t>
      </w:r>
      <w:r w:rsidRPr="00A31E92">
        <w:rPr>
          <w:rStyle w:val="a"/>
          <w:rFonts w:ascii="Garamond" w:hAnsi="Garamond"/>
          <w:i/>
        </w:rPr>
        <w:t>Comparative Education Review</w:t>
      </w:r>
      <w:r w:rsidRPr="00A31E92">
        <w:rPr>
          <w:rStyle w:val="a"/>
          <w:rFonts w:ascii="Garamond" w:hAnsi="Garamond"/>
        </w:rPr>
        <w:t>, Vol. 49, No. 2 (2005), pp. 173-204</w:t>
      </w:r>
      <w:r>
        <w:rPr>
          <w:rStyle w:val="a"/>
          <w:rFonts w:ascii="Garamond" w:hAnsi="Garamond"/>
        </w:rPr>
        <w:t>.</w:t>
      </w:r>
      <w:r w:rsidRPr="00A31E92">
        <w:rPr>
          <w:rFonts w:ascii="Garamond" w:hAnsi="Garamond"/>
        </w:rPr>
        <w:t xml:space="preserve"> </w:t>
      </w:r>
    </w:p>
  </w:footnote>
  <w:footnote w:id="39">
    <w:p w:rsidR="000C0137" w:rsidRPr="00A31E92" w:rsidRDefault="000C0137" w:rsidP="00B4316E">
      <w:pPr>
        <w:spacing w:after="0"/>
        <w:rPr>
          <w:rFonts w:ascii="Garamond" w:hAnsi="Garamond"/>
          <w:sz w:val="20"/>
          <w:szCs w:val="20"/>
        </w:rPr>
      </w:pPr>
      <w:r w:rsidRPr="00A31E92">
        <w:rPr>
          <w:rStyle w:val="FootnoteReference"/>
          <w:rFonts w:ascii="Garamond" w:hAnsi="Garamond"/>
          <w:sz w:val="20"/>
          <w:szCs w:val="20"/>
        </w:rPr>
        <w:footnoteRef/>
      </w:r>
      <w:r w:rsidRPr="00A31E92">
        <w:rPr>
          <w:rFonts w:ascii="Garamond" w:hAnsi="Garamond"/>
          <w:sz w:val="20"/>
          <w:szCs w:val="20"/>
        </w:rPr>
        <w:t xml:space="preserve">  Emily Hannum and Albert Park, “Academic achievement and engagement in rural China,” in Emily Hannum and Albert Park (eds.), </w:t>
      </w:r>
      <w:r w:rsidRPr="00A31E92">
        <w:rPr>
          <w:rFonts w:ascii="Garamond" w:hAnsi="Garamond" w:cs="PalatinoLinotype-Italic"/>
          <w:i/>
          <w:iCs/>
          <w:sz w:val="20"/>
          <w:szCs w:val="20"/>
        </w:rPr>
        <w:t>Education and Reform in China</w:t>
      </w:r>
      <w:r w:rsidRPr="00A31E92">
        <w:rPr>
          <w:rFonts w:ascii="Garamond" w:hAnsi="Garamond"/>
          <w:sz w:val="20"/>
          <w:szCs w:val="20"/>
        </w:rPr>
        <w:t xml:space="preserve"> (Oxford: Routledge, 2007), pp. 154-172.  </w:t>
      </w:r>
    </w:p>
  </w:footnote>
  <w:footnote w:id="40">
    <w:p w:rsidR="000C0137" w:rsidRPr="00A31E92" w:rsidRDefault="000C0137" w:rsidP="001F0A39">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The concept of Chinese “native place” ethnicity refers to a place-based identity, which develops from a strong sense of belonging to one’s native place and fosters a strong sense of group solidarity. While scholars have primarily focused on urban centers as a context in which “native place” ethnicity emerges among migrants, we consider the operation of this social identity in villages where those who are “not native” migrate.  Works in this genre include:  Laurence J.C. Ma and Biao Xiang, “Native place, migration and the emergence of peasant enclaves in Beijing,” </w:t>
      </w:r>
      <w:r w:rsidRPr="00A31E92">
        <w:rPr>
          <w:rFonts w:ascii="Garamond" w:hAnsi="Garamond"/>
          <w:i/>
        </w:rPr>
        <w:t xml:space="preserve">The China Quarterly, </w:t>
      </w:r>
      <w:r w:rsidRPr="00A31E92">
        <w:rPr>
          <w:rFonts w:ascii="Garamond" w:hAnsi="Garamond"/>
        </w:rPr>
        <w:t>Vol</w:t>
      </w:r>
      <w:r>
        <w:rPr>
          <w:rFonts w:ascii="Garamond" w:hAnsi="Garamond"/>
        </w:rPr>
        <w:t>. 155</w:t>
      </w:r>
      <w:r>
        <w:rPr>
          <w:rFonts w:ascii="Garamond" w:hAnsi="Garamond" w:hint="eastAsia"/>
        </w:rPr>
        <w:t xml:space="preserve"> (1998),</w:t>
      </w:r>
      <w:r>
        <w:rPr>
          <w:rFonts w:ascii="Garamond" w:hAnsi="Garamond"/>
        </w:rPr>
        <w:t xml:space="preserve"> pp. 546-581; Emily Honig</w:t>
      </w:r>
      <w:r>
        <w:rPr>
          <w:rFonts w:ascii="Garamond" w:hAnsi="Garamond" w:hint="eastAsia"/>
        </w:rPr>
        <w:t xml:space="preserve">, </w:t>
      </w:r>
      <w:r w:rsidRPr="00A31E92">
        <w:rPr>
          <w:rFonts w:ascii="Garamond" w:hAnsi="Garamond"/>
          <w:i/>
        </w:rPr>
        <w:t>Creating Chinese Ethnicity</w:t>
      </w:r>
      <w:r w:rsidRPr="00A31E92">
        <w:rPr>
          <w:rFonts w:ascii="Garamond" w:hAnsi="Garamond"/>
          <w:bCs/>
          <w:i/>
        </w:rPr>
        <w:t>: Subei People in Shanghai, 1850-1980</w:t>
      </w:r>
      <w:r>
        <w:rPr>
          <w:rFonts w:ascii="Garamond" w:hAnsi="Garamond" w:hint="eastAsia"/>
          <w:bCs/>
        </w:rPr>
        <w:t xml:space="preserve"> (</w:t>
      </w:r>
      <w:r>
        <w:rPr>
          <w:rFonts w:ascii="Garamond" w:hAnsi="Garamond"/>
          <w:bCs/>
        </w:rPr>
        <w:t xml:space="preserve">New Haven: </w:t>
      </w:r>
      <w:r w:rsidRPr="00A31E92">
        <w:rPr>
          <w:rFonts w:ascii="Garamond" w:hAnsi="Garamond"/>
          <w:bCs/>
        </w:rPr>
        <w:t>Yale University Press</w:t>
      </w:r>
      <w:r>
        <w:rPr>
          <w:rFonts w:ascii="Garamond" w:hAnsi="Garamond" w:hint="eastAsia"/>
        </w:rPr>
        <w:t xml:space="preserve">, </w:t>
      </w:r>
      <w:r w:rsidRPr="00A31E92">
        <w:rPr>
          <w:rFonts w:ascii="Garamond" w:hAnsi="Garamond"/>
        </w:rPr>
        <w:t>1992)</w:t>
      </w:r>
      <w:r w:rsidRPr="00A31E92">
        <w:rPr>
          <w:rFonts w:ascii="Garamond" w:hAnsi="Garamond"/>
          <w:bCs/>
        </w:rPr>
        <w:t xml:space="preserve">; Emily Honig, “Native place and the making of Chinese ethnicity,” in Gail Hershatter, Emily Honig, Jonathan J. Lipman &amp; Randall Stross (eds), </w:t>
      </w:r>
      <w:r w:rsidRPr="00A31E92">
        <w:rPr>
          <w:rFonts w:ascii="Garamond" w:hAnsi="Garamond"/>
          <w:bCs/>
          <w:i/>
        </w:rPr>
        <w:t xml:space="preserve">Remapping China:  Fissures in Historical Terrain </w:t>
      </w:r>
      <w:r w:rsidRPr="00A31E92">
        <w:rPr>
          <w:rFonts w:ascii="Garamond" w:hAnsi="Garamond"/>
          <w:bCs/>
        </w:rPr>
        <w:t>(Stanford: Stanford University Press, 1996), pp. 143-155.</w:t>
      </w:r>
    </w:p>
  </w:footnote>
  <w:footnote w:id="41">
    <w:p w:rsidR="000C0137" w:rsidRPr="00A31E92" w:rsidRDefault="000C0137" w:rsidP="00755F60">
      <w:pPr>
        <w:pStyle w:val="FootnoteText"/>
        <w:rPr>
          <w:rFonts w:ascii="Garamond" w:hAnsi="Garamond"/>
          <w:i/>
        </w:rPr>
      </w:pPr>
      <w:r w:rsidRPr="00A31E92">
        <w:rPr>
          <w:rStyle w:val="FootnoteReference"/>
          <w:rFonts w:ascii="Garamond" w:hAnsi="Garamond"/>
        </w:rPr>
        <w:footnoteRef/>
      </w:r>
      <w:r w:rsidRPr="00A31E92">
        <w:rPr>
          <w:rFonts w:ascii="Garamond" w:hAnsi="Garamond"/>
        </w:rPr>
        <w:t xml:space="preserve"> Wang, </w:t>
      </w:r>
      <w:r w:rsidRPr="00A31E92">
        <w:rPr>
          <w:rFonts w:ascii="Garamond" w:hAnsi="Garamond"/>
          <w:i/>
        </w:rPr>
        <w:t xml:space="preserve">Education in China since 1976. </w:t>
      </w:r>
    </w:p>
  </w:footnote>
  <w:footnote w:id="42">
    <w:p w:rsidR="000C0137" w:rsidRPr="00A31E92" w:rsidRDefault="000C0137" w:rsidP="00755F60">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John A. Ross, “The antecedents and consequences of teacher efficacy,” in Jeremy Brophy (ed.), </w:t>
      </w:r>
      <w:r w:rsidRPr="00A31E92">
        <w:rPr>
          <w:rFonts w:ascii="Garamond" w:hAnsi="Garamond"/>
          <w:i/>
        </w:rPr>
        <w:t>Expectations in the Classroom: Advances in Research on Teaching Vol</w:t>
      </w:r>
      <w:r>
        <w:rPr>
          <w:rFonts w:ascii="Garamond" w:hAnsi="Garamond"/>
          <w:i/>
        </w:rPr>
        <w:t>.</w:t>
      </w:r>
      <w:r w:rsidRPr="00A31E92">
        <w:rPr>
          <w:rFonts w:ascii="Garamond" w:hAnsi="Garamond"/>
          <w:i/>
        </w:rPr>
        <w:t xml:space="preserve"> 7 </w:t>
      </w:r>
      <w:r w:rsidRPr="00A31E92">
        <w:rPr>
          <w:rFonts w:ascii="Garamond" w:hAnsi="Garamond"/>
        </w:rPr>
        <w:t xml:space="preserve">(Greenwich, Connecticut: JAI Press Inc., 1998), pp. 49-74; Carl J. Bognar, “Teacher expectations and student characteristics,” </w:t>
      </w:r>
      <w:r w:rsidRPr="00A31E92">
        <w:rPr>
          <w:rFonts w:ascii="Garamond" w:hAnsi="Garamond"/>
          <w:i/>
        </w:rPr>
        <w:t>Canadian Journal of Education</w:t>
      </w:r>
      <w:r w:rsidRPr="00A31E92">
        <w:rPr>
          <w:rFonts w:ascii="Garamond" w:hAnsi="Garamond"/>
        </w:rPr>
        <w:t>, Vol. 8, No. 1 (1983), pp. 47-56.</w:t>
      </w:r>
    </w:p>
  </w:footnote>
  <w:footnote w:id="43">
    <w:p w:rsidR="000C0137" w:rsidRPr="00A31E92" w:rsidRDefault="000C0137" w:rsidP="00755F60">
      <w:pPr>
        <w:spacing w:after="0" w:line="240" w:lineRule="auto"/>
        <w:rPr>
          <w:rFonts w:ascii="Garamond" w:hAnsi="Garamond" w:cs="Times New Roman"/>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Susan S. Warren, “Stories from the classroom:  how expectations and efficacy of diverse teachers affect the academic performance of children in poor urban schools,” </w:t>
      </w:r>
      <w:r w:rsidRPr="00A31E92">
        <w:rPr>
          <w:rFonts w:ascii="Garamond" w:hAnsi="Garamond" w:cs="Times New Roman"/>
          <w:i/>
          <w:sz w:val="20"/>
          <w:szCs w:val="20"/>
        </w:rPr>
        <w:t>Educational Horizons</w:t>
      </w:r>
      <w:r w:rsidRPr="00A31E92">
        <w:rPr>
          <w:rFonts w:ascii="Garamond" w:hAnsi="Garamond" w:cs="Times New Roman"/>
          <w:sz w:val="20"/>
          <w:szCs w:val="20"/>
        </w:rPr>
        <w:t xml:space="preserve">, Vol. 80, No. 3 (2002), pp. 109-16; Ross, “The antecedents,” pp. 49-74; Leslie C. Soodak &amp; David M. Podell.  “Teacher efficacy and the vulnerability of the difficult-to-teach student,” in Jeremy Brophy (ed.), </w:t>
      </w:r>
      <w:r w:rsidRPr="00A31E92">
        <w:rPr>
          <w:rFonts w:ascii="Garamond" w:hAnsi="Garamond" w:cs="Times New Roman"/>
          <w:i/>
          <w:sz w:val="20"/>
          <w:szCs w:val="20"/>
        </w:rPr>
        <w:t>Expectations in the Classroom: Advances in Research on Teaching Vol</w:t>
      </w:r>
      <w:r>
        <w:rPr>
          <w:rFonts w:ascii="Garamond" w:hAnsi="Garamond" w:cs="Times New Roman"/>
          <w:i/>
          <w:sz w:val="20"/>
          <w:szCs w:val="20"/>
        </w:rPr>
        <w:t>.</w:t>
      </w:r>
      <w:r w:rsidRPr="00A31E92">
        <w:rPr>
          <w:rFonts w:ascii="Garamond" w:hAnsi="Garamond" w:cs="Times New Roman"/>
          <w:i/>
          <w:sz w:val="20"/>
          <w:szCs w:val="20"/>
        </w:rPr>
        <w:t xml:space="preserve"> 7 </w:t>
      </w:r>
      <w:r w:rsidRPr="00A31E92">
        <w:rPr>
          <w:rFonts w:ascii="Garamond" w:hAnsi="Garamond" w:cs="Times New Roman"/>
          <w:sz w:val="20"/>
          <w:szCs w:val="20"/>
        </w:rPr>
        <w:t>(Greenwich, Connecticut: JAI Press Inc., 1998), pp. 75-100.</w:t>
      </w:r>
    </w:p>
  </w:footnote>
  <w:footnote w:id="44">
    <w:p w:rsidR="000C0137" w:rsidRPr="00A31E92" w:rsidRDefault="000C0137" w:rsidP="004E33B2">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Lee Jussim, Alison Smith, Stephanie Madon, and Polly Palumbo, “Teacher expectations,” in Jeremy Brophy (ed.), </w:t>
      </w:r>
      <w:r w:rsidRPr="00A31E92">
        <w:rPr>
          <w:rFonts w:ascii="Garamond" w:hAnsi="Garamond"/>
          <w:i/>
        </w:rPr>
        <w:t>Expectations in the Classroom: Advances in Research on Teaching Vol</w:t>
      </w:r>
      <w:r>
        <w:rPr>
          <w:rFonts w:ascii="Garamond" w:hAnsi="Garamond"/>
          <w:i/>
        </w:rPr>
        <w:t>.</w:t>
      </w:r>
      <w:r w:rsidRPr="00A31E92">
        <w:rPr>
          <w:rFonts w:ascii="Garamond" w:hAnsi="Garamond"/>
          <w:i/>
        </w:rPr>
        <w:t xml:space="preserve"> 7 </w:t>
      </w:r>
      <w:r w:rsidRPr="00A31E92">
        <w:rPr>
          <w:rFonts w:ascii="Garamond" w:hAnsi="Garamond"/>
        </w:rPr>
        <w:t>(Greenwich, Connecticut: JAI Press Inc., 1998), pp. 1-48.</w:t>
      </w:r>
    </w:p>
  </w:footnote>
  <w:footnote w:id="45">
    <w:p w:rsidR="000C0137" w:rsidRPr="00A31E92" w:rsidRDefault="000C0137" w:rsidP="00755F60">
      <w:pPr>
        <w:pStyle w:val="FootnoteText"/>
        <w:rPr>
          <w:rFonts w:ascii="Garamond" w:hAnsi="Garamond"/>
          <w:color w:val="0070C0"/>
        </w:rPr>
      </w:pPr>
      <w:r w:rsidRPr="00A31E92">
        <w:rPr>
          <w:rStyle w:val="FootnoteReference"/>
          <w:rFonts w:ascii="Garamond" w:hAnsi="Garamond"/>
        </w:rPr>
        <w:footnoteRef/>
      </w:r>
      <w:r w:rsidRPr="00A31E92">
        <w:rPr>
          <w:rFonts w:ascii="Garamond" w:hAnsi="Garamond"/>
        </w:rPr>
        <w:t xml:space="preserve"> We employ a multinomial logit specification: Pr (</w:t>
      </w:r>
      <w:r w:rsidRPr="00A31E92">
        <w:rPr>
          <w:rFonts w:ascii="Garamond" w:hAnsi="Garamond"/>
          <w:i/>
          <w:iCs/>
        </w:rPr>
        <w:t>y=m|</w:t>
      </w:r>
      <w:r w:rsidRPr="00A31E92">
        <w:rPr>
          <w:rFonts w:ascii="Garamond" w:hAnsi="Garamond"/>
          <w:b/>
          <w:bCs/>
        </w:rPr>
        <w:t>x</w:t>
      </w:r>
      <w:r w:rsidRPr="00A31E92">
        <w:rPr>
          <w:rFonts w:ascii="Garamond" w:hAnsi="Garamond"/>
        </w:rPr>
        <w:t>)=  exp (</w:t>
      </w:r>
      <w:r w:rsidRPr="00A31E92">
        <w:rPr>
          <w:rFonts w:ascii="Garamond" w:hAnsi="Garamond"/>
          <w:b/>
          <w:bCs/>
        </w:rPr>
        <w:t>xβ</w:t>
      </w:r>
      <w:r w:rsidRPr="00A31E92">
        <w:rPr>
          <w:rFonts w:ascii="Garamond" w:hAnsi="Garamond"/>
          <w:i/>
          <w:iCs/>
          <w:vertAlign w:val="subscript"/>
        </w:rPr>
        <w:t>m|b</w:t>
      </w:r>
      <w:r w:rsidRPr="00A31E92">
        <w:rPr>
          <w:rFonts w:ascii="Garamond" w:hAnsi="Garamond"/>
        </w:rPr>
        <w:t>) / ∑</w:t>
      </w:r>
      <w:r w:rsidRPr="00A31E92">
        <w:rPr>
          <w:rFonts w:ascii="Garamond" w:hAnsi="Garamond"/>
          <w:vertAlign w:val="superscript"/>
        </w:rPr>
        <w:t>J</w:t>
      </w:r>
      <w:r w:rsidRPr="00A31E92">
        <w:rPr>
          <w:rFonts w:ascii="Garamond" w:hAnsi="Garamond"/>
          <w:vertAlign w:val="subscript"/>
        </w:rPr>
        <w:t>i=1</w:t>
      </w:r>
      <w:r w:rsidRPr="00A31E92">
        <w:rPr>
          <w:rFonts w:ascii="Garamond" w:hAnsi="Garamond"/>
        </w:rPr>
        <w:t xml:space="preserve"> exp (</w:t>
      </w:r>
      <w:r w:rsidRPr="00A31E92">
        <w:rPr>
          <w:rFonts w:ascii="Garamond" w:hAnsi="Garamond"/>
          <w:b/>
          <w:bCs/>
        </w:rPr>
        <w:t>xβ</w:t>
      </w:r>
      <w:r w:rsidRPr="00A31E92">
        <w:rPr>
          <w:rFonts w:ascii="Garamond" w:hAnsi="Garamond"/>
          <w:i/>
          <w:iCs/>
          <w:vertAlign w:val="subscript"/>
        </w:rPr>
        <w:t>j|b</w:t>
      </w:r>
      <w:r w:rsidRPr="00A31E92">
        <w:rPr>
          <w:rFonts w:ascii="Garamond" w:hAnsi="Garamond"/>
        </w:rPr>
        <w:t>)  here J</w:t>
      </w:r>
      <w:r w:rsidRPr="00A31E92">
        <w:rPr>
          <w:rFonts w:ascii="Garamond" w:hAnsi="Garamond"/>
          <w:i/>
          <w:iCs/>
        </w:rPr>
        <w:t xml:space="preserve"> </w:t>
      </w:r>
      <w:r w:rsidRPr="00A31E92">
        <w:rPr>
          <w:rFonts w:ascii="Garamond" w:hAnsi="Garamond"/>
        </w:rPr>
        <w:t>denotes the number of alternative categories for teacher expectations, the dependent variable.  In this analysis, J</w:t>
      </w:r>
      <w:r w:rsidRPr="00A31E92">
        <w:rPr>
          <w:rFonts w:ascii="Garamond" w:hAnsi="Garamond"/>
          <w:i/>
          <w:iCs/>
        </w:rPr>
        <w:t>=</w:t>
      </w:r>
      <w:r w:rsidRPr="00A31E92">
        <w:rPr>
          <w:rFonts w:ascii="Garamond" w:hAnsi="Garamond"/>
        </w:rPr>
        <w:t xml:space="preserve">4: if the child does not finish compulsory education, only finishes compulsory education, enrolls in post-compulsory vocational, or enrolls in post-compulsory academic schooling. </w:t>
      </w:r>
      <w:r w:rsidRPr="00A31E92">
        <w:rPr>
          <w:rFonts w:ascii="Garamond" w:hAnsi="Garamond"/>
          <w:i/>
          <w:iCs/>
        </w:rPr>
        <w:t xml:space="preserve">b </w:t>
      </w:r>
      <w:r w:rsidRPr="00A31E92">
        <w:rPr>
          <w:rFonts w:ascii="Garamond" w:hAnsi="Garamond"/>
        </w:rPr>
        <w:t xml:space="preserve">is the baseline (or reference) category. </w:t>
      </w:r>
      <w:r w:rsidRPr="00A31E92">
        <w:rPr>
          <w:rFonts w:ascii="Garamond" w:hAnsi="Garamond"/>
          <w:i/>
          <w:iCs/>
        </w:rPr>
        <w:t xml:space="preserve"> m </w:t>
      </w:r>
      <w:r w:rsidRPr="00A31E92">
        <w:rPr>
          <w:rFonts w:ascii="Garamond" w:hAnsi="Garamond"/>
        </w:rPr>
        <w:t xml:space="preserve">represents the specific alternative categories.  The multinomial logit model, which can be considered as simultaneously estimated binary logits for all comparisons among alternative categories, uses a different sample for each logit estimation.  Coefficients are converted into relative risk ratios (rrr) by exponentiating them.  The rrr is the “relative risk” or, </w:t>
      </w:r>
      <w:r>
        <w:rPr>
          <w:rFonts w:ascii="Garamond" w:hAnsi="Garamond"/>
        </w:rPr>
        <w:t>for a unit change in x, the probability</w:t>
      </w:r>
      <w:r w:rsidRPr="00A31E92">
        <w:rPr>
          <w:rFonts w:ascii="Garamond" w:hAnsi="Garamond"/>
        </w:rPr>
        <w:t xml:space="preserve"> of outcome </w:t>
      </w:r>
      <w:r w:rsidRPr="00A31E92">
        <w:rPr>
          <w:rFonts w:ascii="Garamond" w:hAnsi="Garamond"/>
          <w:i/>
          <w:iCs/>
        </w:rPr>
        <w:t xml:space="preserve">A </w:t>
      </w:r>
      <w:r w:rsidRPr="00A31E92">
        <w:rPr>
          <w:rFonts w:ascii="Garamond" w:hAnsi="Garamond"/>
        </w:rPr>
        <w:t xml:space="preserve">versus outcome </w:t>
      </w:r>
      <w:r w:rsidRPr="00A31E92">
        <w:rPr>
          <w:rFonts w:ascii="Garamond" w:hAnsi="Garamond"/>
          <w:i/>
          <w:iCs/>
        </w:rPr>
        <w:t xml:space="preserve">B </w:t>
      </w:r>
      <w:r w:rsidR="00355A42">
        <w:rPr>
          <w:rFonts w:ascii="Garamond" w:hAnsi="Garamond"/>
        </w:rPr>
        <w:t>is</w:t>
      </w:r>
      <w:r w:rsidRPr="00A31E92">
        <w:rPr>
          <w:rFonts w:ascii="Garamond" w:hAnsi="Garamond"/>
        </w:rPr>
        <w:t xml:space="preserve"> expected to change by the rrr factor.</w:t>
      </w:r>
      <w:r w:rsidRPr="00A31E92">
        <w:rPr>
          <w:rFonts w:ascii="Garamond" w:hAnsi="Garamond"/>
          <w:color w:val="0070C0"/>
        </w:rPr>
        <w:t xml:space="preserve"> </w:t>
      </w:r>
    </w:p>
  </w:footnote>
  <w:footnote w:id="46">
    <w:p w:rsidR="000C0137" w:rsidRPr="00A31E92" w:rsidRDefault="000C0137" w:rsidP="00755F60">
      <w:pPr>
        <w:autoSpaceDE w:val="0"/>
        <w:autoSpaceDN w:val="0"/>
        <w:adjustRightInd w:val="0"/>
        <w:spacing w:after="0" w:line="240" w:lineRule="auto"/>
        <w:rPr>
          <w:rFonts w:ascii="Garamond" w:hAnsi="Garamond" w:cs="Times New Roman"/>
          <w:b/>
          <w:bCs/>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Mun C. Tsang, “Education and national development in China since 1949: oscillating policies and enduring dilemmas,” </w:t>
      </w:r>
      <w:r w:rsidRPr="00A31E92">
        <w:rPr>
          <w:rFonts w:ascii="Garamond" w:hAnsi="Garamond" w:cs="Times New Roman"/>
          <w:i/>
          <w:sz w:val="20"/>
          <w:szCs w:val="20"/>
        </w:rPr>
        <w:t>China Review, (</w:t>
      </w:r>
      <w:r w:rsidRPr="00A31E92">
        <w:rPr>
          <w:rFonts w:ascii="Garamond" w:hAnsi="Garamond" w:cs="Times New Roman"/>
          <w:sz w:val="20"/>
          <w:szCs w:val="20"/>
        </w:rPr>
        <w:t>2000), pp. 579-605</w:t>
      </w:r>
      <w:r w:rsidRPr="00A31E92">
        <w:rPr>
          <w:rStyle w:val="apple-style-span"/>
          <w:rFonts w:ascii="Garamond" w:hAnsi="Garamond" w:cs="Times New Roman"/>
          <w:sz w:val="20"/>
          <w:szCs w:val="20"/>
        </w:rPr>
        <w:t>.</w:t>
      </w:r>
    </w:p>
  </w:footnote>
  <w:footnote w:id="47">
    <w:p w:rsidR="000C0137" w:rsidRPr="00A31E92" w:rsidRDefault="000C0137" w:rsidP="00184654">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Jin Yang, “General or vocational? The tough choice in the Chinese education policy,” </w:t>
      </w:r>
      <w:r w:rsidRPr="00A31E92">
        <w:rPr>
          <w:rFonts w:ascii="Garamond" w:hAnsi="Garamond"/>
          <w:i/>
        </w:rPr>
        <w:t xml:space="preserve">International Journal of Educational Development, </w:t>
      </w:r>
      <w:r w:rsidRPr="00A31E92">
        <w:rPr>
          <w:rFonts w:ascii="Garamond" w:hAnsi="Garamond"/>
        </w:rPr>
        <w:t>Vol</w:t>
      </w:r>
      <w:r>
        <w:rPr>
          <w:rFonts w:ascii="Garamond" w:hAnsi="Garamond"/>
        </w:rPr>
        <w:t>.</w:t>
      </w:r>
      <w:r w:rsidRPr="00A31E92">
        <w:rPr>
          <w:rFonts w:ascii="Garamond" w:hAnsi="Garamond"/>
        </w:rPr>
        <w:t xml:space="preserve"> 18 (1998), pp. 289-304; </w:t>
      </w:r>
      <w:r w:rsidRPr="00A31E92">
        <w:rPr>
          <w:rFonts w:ascii="Garamond" w:hAnsi="Garamond" w:cs="Times New Roman"/>
        </w:rPr>
        <w:t xml:space="preserve">Mun C. Tsang, “The costs of vocational training,” </w:t>
      </w:r>
      <w:r w:rsidRPr="00A31E92">
        <w:rPr>
          <w:rFonts w:ascii="Garamond" w:hAnsi="Garamond" w:cs="Times New Roman"/>
          <w:i/>
        </w:rPr>
        <w:t>International Journal of Manpower</w:t>
      </w:r>
      <w:r w:rsidRPr="00A31E92">
        <w:rPr>
          <w:rFonts w:ascii="Garamond" w:hAnsi="Garamond" w:cs="Times New Roman"/>
        </w:rPr>
        <w:t>, Vol. 18, No. 1/2 (1997), pp. 63-89.</w:t>
      </w:r>
      <w:r w:rsidRPr="00A31E92">
        <w:rPr>
          <w:rFonts w:ascii="Garamond" w:hAnsi="Garamond"/>
        </w:rPr>
        <w:t xml:space="preserve"> </w:t>
      </w:r>
    </w:p>
  </w:footnote>
  <w:footnote w:id="48">
    <w:p w:rsidR="000C0137" w:rsidRPr="00A31E92" w:rsidRDefault="000C0137" w:rsidP="00462FF2">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We choose to use a multinomial logit model for two reasons.  First, within the Chinese context, post-compulsory vocational and academic educations are fundamentally distinct from each other and do not co-exist on an ordered educational continuum.  Second, the four teacher expectation categories are statistically distinguishable from each other.  </w:t>
      </w:r>
    </w:p>
  </w:footnote>
  <w:footnote w:id="49">
    <w:p w:rsidR="000C0137" w:rsidRDefault="000C0137">
      <w:pPr>
        <w:pStyle w:val="FootnoteText"/>
      </w:pPr>
      <w:r>
        <w:rPr>
          <w:rStyle w:val="FootnoteReference"/>
        </w:rPr>
        <w:footnoteRef/>
      </w:r>
      <w:r>
        <w:t xml:space="preserve"> </w:t>
      </w:r>
      <w:r>
        <w:rPr>
          <w:rFonts w:ascii="Garamond" w:hAnsi="Garamond" w:cs="Times New Roman"/>
        </w:rPr>
        <w:t>The relative risk ratio</w:t>
      </w:r>
      <w:r w:rsidRPr="005169F0">
        <w:rPr>
          <w:rFonts w:ascii="Garamond" w:hAnsi="Garamond" w:cs="Times New Roman"/>
        </w:rPr>
        <w:t xml:space="preserve"> </w:t>
      </w:r>
      <w:r>
        <w:rPr>
          <w:rFonts w:ascii="Garamond" w:hAnsi="Garamond" w:cs="Times New Roman"/>
        </w:rPr>
        <w:t>refers to</w:t>
      </w:r>
      <w:r w:rsidRPr="005169F0">
        <w:rPr>
          <w:rFonts w:ascii="Garamond" w:hAnsi="Garamond" w:cs="Times New Roman"/>
        </w:rPr>
        <w:t xml:space="preserve"> the probability of a teacher holding a non-reference expectation (only finish compulsory education, enroll in post-compulsory vocational track, or enroll in post-compulsory academic schooling) compared to the probability of a teacher holding reference expectation (not to finish compulsory education</w:t>
      </w:r>
      <w:r>
        <w:rPr>
          <w:rFonts w:ascii="Garamond" w:hAnsi="Garamond" w:cs="Times New Roman"/>
        </w:rPr>
        <w:t xml:space="preserve">).  </w:t>
      </w:r>
      <w:r w:rsidRPr="005169F0">
        <w:rPr>
          <w:rFonts w:ascii="Garamond" w:hAnsi="Garamond" w:cs="Times New Roman"/>
        </w:rPr>
        <w:t xml:space="preserve">A relative risk ratio greater than one suggests the probability of a teacher holding a non-reference expectation relative to the probability of holding the reference expectation increases as a variable changes (for a binary characteristic) or increases, holding all other variables constant; in essence, a teacher is </w:t>
      </w:r>
      <w:r w:rsidRPr="005169F0">
        <w:rPr>
          <w:rFonts w:ascii="Garamond" w:hAnsi="Garamond" w:cs="Times New Roman"/>
          <w:i/>
        </w:rPr>
        <w:t>more</w:t>
      </w:r>
      <w:r w:rsidRPr="005169F0">
        <w:rPr>
          <w:rFonts w:ascii="Garamond" w:hAnsi="Garamond" w:cs="Times New Roman"/>
        </w:rPr>
        <w:t xml:space="preserve"> likely to hold a non-reference expectation compared to the reference expectation.  If the relative risk ratio is less than one, a teacher is </w:t>
      </w:r>
      <w:r w:rsidRPr="005169F0">
        <w:rPr>
          <w:rFonts w:ascii="Garamond" w:hAnsi="Garamond" w:cs="Times New Roman"/>
          <w:i/>
        </w:rPr>
        <w:t>less</w:t>
      </w:r>
      <w:r w:rsidRPr="005169F0">
        <w:rPr>
          <w:rFonts w:ascii="Garamond" w:hAnsi="Garamond" w:cs="Times New Roman"/>
        </w:rPr>
        <w:t xml:space="preserve"> likely to hold a non-reference expectation compared to the reference expectation as the variable changes, holding all other variables constant.  If the relative risk ratio is one, a teacher is </w:t>
      </w:r>
      <w:r w:rsidRPr="005169F0">
        <w:rPr>
          <w:rFonts w:ascii="Garamond" w:hAnsi="Garamond" w:cs="Times New Roman"/>
          <w:i/>
        </w:rPr>
        <w:t>equally</w:t>
      </w:r>
      <w:r w:rsidRPr="005169F0">
        <w:rPr>
          <w:rFonts w:ascii="Garamond" w:hAnsi="Garamond" w:cs="Times New Roman"/>
        </w:rPr>
        <w:t xml:space="preserve"> likely to hold a non-reference expectation compared to the reference expectation as the variable changes, holding all other variables constant.</w:t>
      </w:r>
    </w:p>
  </w:footnote>
  <w:footnote w:id="50">
    <w:p w:rsidR="000C0137" w:rsidRPr="00A31E92" w:rsidRDefault="000C0137" w:rsidP="00755F60">
      <w:pPr>
        <w:autoSpaceDE w:val="0"/>
        <w:autoSpaceDN w:val="0"/>
        <w:adjustRightInd w:val="0"/>
        <w:spacing w:after="0" w:line="240" w:lineRule="auto"/>
        <w:rPr>
          <w:rFonts w:ascii="Garamond" w:hAnsi="Garamond" w:cs="Times New Roman"/>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All models include robust variance estimators to correct for non-independence of observations at the teacher level, since two or more students may have the same teacher.  Robust variance estimators preclude use of traditional goodness-of-fit measures, such as likelihood ratio tests.  Consequently, the best fitting model was empirically determined by i) conducting Wald tests to identify significant variables for the preferred model, ii) comparing fit statistics for two alternative models to identify the preferred model.  Results from both methods lead to the same preferred model.  The preferred model’s Pseudo R</w:t>
      </w:r>
      <w:r w:rsidRPr="00A31E92">
        <w:rPr>
          <w:rFonts w:ascii="Garamond" w:hAnsi="Garamond" w:cs="Times New Roman"/>
          <w:sz w:val="20"/>
          <w:szCs w:val="20"/>
          <w:vertAlign w:val="superscript"/>
        </w:rPr>
        <w:t>2</w:t>
      </w:r>
      <w:r>
        <w:rPr>
          <w:rFonts w:ascii="Garamond" w:hAnsi="Garamond" w:cs="Times New Roman"/>
          <w:sz w:val="20"/>
          <w:szCs w:val="20"/>
        </w:rPr>
        <w:t xml:space="preserve"> is 0.1</w:t>
      </w:r>
      <w:r>
        <w:rPr>
          <w:rFonts w:ascii="Garamond" w:hAnsi="Garamond" w:cs="Times New Roman" w:hint="eastAsia"/>
          <w:sz w:val="20"/>
          <w:szCs w:val="20"/>
        </w:rPr>
        <w:t>7</w:t>
      </w:r>
      <w:r w:rsidRPr="00A31E92">
        <w:rPr>
          <w:rFonts w:ascii="Garamond" w:hAnsi="Garamond" w:cs="Times New Roman"/>
          <w:sz w:val="20"/>
          <w:szCs w:val="20"/>
        </w:rPr>
        <w:t xml:space="preserve"> and log likehood is -507.85. </w:t>
      </w:r>
    </w:p>
  </w:footnote>
  <w:footnote w:id="51">
    <w:p w:rsidR="000C0137" w:rsidRPr="00A31E9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This figure was calculated by summing (115 students who did finish compulsory*.07accuracy) + (195 students who completed compulsory*.369 accuracy) + (274 students who completed post-compulsory education*.81 accuracy) dividing by the total number of students, 584.</w:t>
      </w:r>
    </w:p>
  </w:footnote>
  <w:footnote w:id="52">
    <w:p w:rsidR="000C0137" w:rsidRPr="00A31E9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This figure was calculated by summing (115 students who did finish compulsory*.93 overestimate) + (195 students who completed compulsory*.545 overestimate) and dividing by the total number of students, 584.</w:t>
      </w:r>
    </w:p>
  </w:footnote>
  <w:footnote w:id="53">
    <w:p w:rsidR="000C0137" w:rsidRPr="00A31E92" w:rsidRDefault="000C0137" w:rsidP="00B318F1">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This figure was calculated by summing (195 students who completed compulsory education *.087 underestimate) + (274 students who completed post-compulsory education*.19 underestimate) and dividing by the total number of students, 584.</w:t>
      </w:r>
    </w:p>
    <w:p w:rsidR="000C0137" w:rsidRPr="00A31E92" w:rsidRDefault="000C0137">
      <w:pPr>
        <w:pStyle w:val="FootnoteText"/>
        <w:rPr>
          <w:rFonts w:ascii="Garamond" w:hAnsi="Garamond"/>
        </w:rPr>
      </w:pPr>
    </w:p>
  </w:footnote>
  <w:footnote w:id="54">
    <w:p w:rsidR="000C0137" w:rsidRPr="00A31E92" w:rsidRDefault="000C0137" w:rsidP="00DC3775">
      <w:pPr>
        <w:autoSpaceDE w:val="0"/>
        <w:autoSpaceDN w:val="0"/>
        <w:adjustRightInd w:val="0"/>
        <w:spacing w:after="0"/>
        <w:rPr>
          <w:rFonts w:ascii="Garamond" w:hAnsi="Garamond"/>
          <w:sz w:val="20"/>
          <w:szCs w:val="20"/>
        </w:rPr>
      </w:pPr>
      <w:r w:rsidRPr="00A31E92">
        <w:rPr>
          <w:rStyle w:val="FootnoteReference"/>
          <w:rFonts w:ascii="Garamond" w:hAnsi="Garamond"/>
          <w:sz w:val="20"/>
          <w:szCs w:val="20"/>
        </w:rPr>
        <w:footnoteRef/>
      </w:r>
      <w:r w:rsidRPr="00A31E92">
        <w:rPr>
          <w:rFonts w:ascii="Garamond" w:hAnsi="Garamond"/>
          <w:sz w:val="20"/>
          <w:szCs w:val="20"/>
        </w:rPr>
        <w:t xml:space="preserve"> Emily Hannum, “Poverty and basic education in rural China: communities, households, and girls' </w:t>
      </w:r>
    </w:p>
    <w:p w:rsidR="000C0137" w:rsidRPr="00A31E92" w:rsidRDefault="000C0137" w:rsidP="00DC3775">
      <w:pPr>
        <w:autoSpaceDE w:val="0"/>
        <w:autoSpaceDN w:val="0"/>
        <w:adjustRightInd w:val="0"/>
        <w:spacing w:after="0"/>
        <w:rPr>
          <w:rFonts w:ascii="Garamond" w:hAnsi="Garamond"/>
          <w:i/>
          <w:sz w:val="20"/>
          <w:szCs w:val="20"/>
        </w:rPr>
      </w:pPr>
      <w:r w:rsidRPr="00A31E92">
        <w:rPr>
          <w:rFonts w:ascii="Garamond" w:hAnsi="Garamond"/>
          <w:sz w:val="20"/>
          <w:szCs w:val="20"/>
        </w:rPr>
        <w:t xml:space="preserve">and boys' enrollment,” </w:t>
      </w:r>
      <w:r w:rsidRPr="00A31E92">
        <w:rPr>
          <w:rFonts w:ascii="Garamond" w:hAnsi="Garamond"/>
          <w:i/>
          <w:sz w:val="20"/>
          <w:szCs w:val="20"/>
        </w:rPr>
        <w:t>Comparative Education Review</w:t>
      </w:r>
      <w:r w:rsidRPr="00A31E92">
        <w:rPr>
          <w:rFonts w:ascii="Garamond" w:hAnsi="Garamond"/>
          <w:sz w:val="20"/>
          <w:szCs w:val="20"/>
        </w:rPr>
        <w:t xml:space="preserve">, Vol. 47, No. 2 (2003), pp. 141-159; Deborah Davis, Pierre Landry, Yusheng Pang, and Jin Xiao, “Gendered pathways to rural schooling: the interplay of wealth and local institutions,”  </w:t>
      </w:r>
      <w:r w:rsidRPr="00A31E92">
        <w:rPr>
          <w:rFonts w:ascii="Garamond" w:hAnsi="Garamond"/>
          <w:i/>
          <w:sz w:val="20"/>
          <w:szCs w:val="20"/>
        </w:rPr>
        <w:t>The China Quarterly</w:t>
      </w:r>
      <w:r w:rsidRPr="00A31E92">
        <w:rPr>
          <w:rFonts w:ascii="Garamond" w:hAnsi="Garamond"/>
          <w:sz w:val="20"/>
          <w:szCs w:val="20"/>
        </w:rPr>
        <w:t xml:space="preserve">, Vol. 189 (2007), pp. 60-82.   </w:t>
      </w:r>
    </w:p>
  </w:footnote>
  <w:footnote w:id="55">
    <w:p w:rsidR="000C0137" w:rsidRPr="00A31E9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w:t>
      </w:r>
      <w:r>
        <w:rPr>
          <w:rFonts w:ascii="Garamond" w:hAnsi="Garamond"/>
        </w:rPr>
        <w:t>See footnote #40.</w:t>
      </w:r>
    </w:p>
  </w:footnote>
  <w:footnote w:id="56">
    <w:p w:rsidR="000C0137" w:rsidRPr="00A31E9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Alexander, </w:t>
      </w:r>
      <w:r w:rsidRPr="00A31E92">
        <w:rPr>
          <w:rFonts w:ascii="Garamond" w:hAnsi="Garamond"/>
          <w:i/>
        </w:rPr>
        <w:t>et al</w:t>
      </w:r>
      <w:r w:rsidRPr="00A31E92">
        <w:rPr>
          <w:rFonts w:ascii="Garamond" w:hAnsi="Garamond"/>
        </w:rPr>
        <w:t>, “School performance, status relations,” pp. 665-682</w:t>
      </w:r>
      <w:r>
        <w:rPr>
          <w:rFonts w:ascii="Garamond" w:hAnsi="Garamond"/>
        </w:rPr>
        <w:t xml:space="preserve">. </w:t>
      </w:r>
    </w:p>
  </w:footnote>
  <w:footnote w:id="57">
    <w:p w:rsidR="000C0137" w:rsidRPr="00A31E92" w:rsidRDefault="000C0137" w:rsidP="00C62F0F">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Prudence Carter, </w:t>
      </w:r>
      <w:r w:rsidRPr="00A31E92">
        <w:rPr>
          <w:rFonts w:ascii="Garamond" w:hAnsi="Garamond"/>
          <w:i/>
        </w:rPr>
        <w:t xml:space="preserve">Keeping’ It Real:  School Success Beyond Black and White </w:t>
      </w:r>
      <w:r w:rsidRPr="00A31E92">
        <w:rPr>
          <w:rFonts w:ascii="Garamond" w:hAnsi="Garamond"/>
        </w:rPr>
        <w:t xml:space="preserve">(Oxford, Oxford University Press, 2005); George Fracas, Robert P. Grobe, Daniel </w:t>
      </w:r>
      <w:r>
        <w:rPr>
          <w:rFonts w:ascii="Garamond" w:hAnsi="Garamond"/>
        </w:rPr>
        <w:t>Sheehan, Yuan Shuan, “Cultural resources and school success: gender, e</w:t>
      </w:r>
      <w:r w:rsidRPr="00A31E92">
        <w:rPr>
          <w:rFonts w:ascii="Garamond" w:hAnsi="Garamond"/>
        </w:rPr>
        <w:t>thnicity</w:t>
      </w:r>
      <w:r>
        <w:rPr>
          <w:rFonts w:ascii="Garamond" w:hAnsi="Garamond"/>
        </w:rPr>
        <w:t>, and poverty groups within an u</w:t>
      </w:r>
      <w:r w:rsidRPr="00A31E92">
        <w:rPr>
          <w:rFonts w:ascii="Garamond" w:hAnsi="Garamond"/>
        </w:rPr>
        <w:t>rb</w:t>
      </w:r>
      <w:r>
        <w:rPr>
          <w:rFonts w:ascii="Garamond" w:hAnsi="Garamond"/>
        </w:rPr>
        <w:t>an school d</w:t>
      </w:r>
      <w:r w:rsidRPr="00A31E92">
        <w:rPr>
          <w:rFonts w:ascii="Garamond" w:hAnsi="Garamond"/>
        </w:rPr>
        <w:t xml:space="preserve">istrict,” </w:t>
      </w:r>
      <w:r w:rsidRPr="00A31E92">
        <w:rPr>
          <w:rFonts w:ascii="Garamond" w:hAnsi="Garamond"/>
          <w:i/>
        </w:rPr>
        <w:t xml:space="preserve">American Sociological Review, </w:t>
      </w:r>
      <w:r w:rsidRPr="00A31E92">
        <w:rPr>
          <w:rFonts w:ascii="Garamond" w:hAnsi="Garamond"/>
        </w:rPr>
        <w:t xml:space="preserve">Vol. 55 (1990), pp. 127-142.  </w:t>
      </w:r>
    </w:p>
  </w:footnote>
  <w:footnote w:id="58">
    <w:p w:rsidR="000C0137" w:rsidRPr="00D10A8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w:t>
      </w:r>
      <w:r w:rsidRPr="00A31E92">
        <w:rPr>
          <w:rFonts w:ascii="Garamond" w:hAnsi="Garamond" w:cs="Times New Roman"/>
        </w:rPr>
        <w:t xml:space="preserve">While teacher efficacy is not statistically significant for the other two categories (only finishing compulsory education, post-compulsory academic enrollment), the efficacy construct used in this study was relatively limited.  A more comprehensive efficacy construct is required to further explore teacher efficacy’s influence on teacher expectation </w:t>
      </w:r>
      <w:r w:rsidRPr="00D10A82">
        <w:rPr>
          <w:rFonts w:ascii="Garamond" w:hAnsi="Garamond" w:cs="Times New Roman"/>
        </w:rPr>
        <w:t>formation.</w:t>
      </w:r>
    </w:p>
  </w:footnote>
  <w:footnote w:id="59">
    <w:p w:rsidR="000C0137" w:rsidRPr="00D10A82" w:rsidRDefault="000C0137">
      <w:pPr>
        <w:pStyle w:val="FootnoteText"/>
        <w:rPr>
          <w:rFonts w:ascii="Garamond" w:hAnsi="Garamond"/>
          <w:lang w:val="it-IT"/>
        </w:rPr>
      </w:pPr>
      <w:r w:rsidRPr="00D10A82">
        <w:rPr>
          <w:rStyle w:val="FootnoteReference"/>
          <w:rFonts w:ascii="Garamond" w:hAnsi="Garamond"/>
        </w:rPr>
        <w:footnoteRef/>
      </w:r>
      <w:r w:rsidRPr="00D10A82">
        <w:rPr>
          <w:rFonts w:ascii="Garamond" w:hAnsi="Garamond"/>
        </w:rPr>
        <w:t xml:space="preserve"> Patricia T. Ashton, Rodman Webb, Nancy Doda, “A study of teachers’ sense of efficacy: final report” (Gainsville: University of Florida, 1983).</w:t>
      </w:r>
    </w:p>
  </w:footnote>
  <w:footnote w:id="60">
    <w:p w:rsidR="000C0137" w:rsidRPr="00D10A82" w:rsidRDefault="000C0137">
      <w:pPr>
        <w:pStyle w:val="FootnoteText"/>
        <w:rPr>
          <w:rFonts w:ascii="Garamond" w:hAnsi="Garamond"/>
        </w:rPr>
      </w:pPr>
      <w:r w:rsidRPr="00D10A82">
        <w:rPr>
          <w:rStyle w:val="FootnoteReference"/>
          <w:rFonts w:ascii="Garamond" w:hAnsi="Garamond"/>
        </w:rPr>
        <w:footnoteRef/>
      </w:r>
      <w:r w:rsidRPr="00D10A82">
        <w:rPr>
          <w:rFonts w:ascii="Garamond" w:hAnsi="Garamond"/>
        </w:rPr>
        <w:t xml:space="preserve">Megan Tschannen-Moran, Anita W. Hoy, Wayne K. Hoy, “Teacher efficacy: its meaning and measure” </w:t>
      </w:r>
      <w:r w:rsidRPr="00D10A82">
        <w:rPr>
          <w:rFonts w:ascii="Garamond" w:hAnsi="Garamond"/>
          <w:i/>
        </w:rPr>
        <w:t>Review of Educational Research</w:t>
      </w:r>
      <w:r w:rsidR="00355A42">
        <w:rPr>
          <w:rFonts w:ascii="Garamond" w:hAnsi="Garamond"/>
          <w:i/>
        </w:rPr>
        <w:t>,</w:t>
      </w:r>
      <w:r w:rsidRPr="00D10A82">
        <w:rPr>
          <w:rFonts w:ascii="Garamond" w:hAnsi="Garamond"/>
          <w:i/>
        </w:rPr>
        <w:t xml:space="preserve"> </w:t>
      </w:r>
      <w:r w:rsidR="00355A42">
        <w:rPr>
          <w:rFonts w:ascii="Garamond" w:hAnsi="Garamond"/>
        </w:rPr>
        <w:t>Vol. 28, No. 2 (1998),</w:t>
      </w:r>
      <w:r w:rsidRPr="00D10A82">
        <w:rPr>
          <w:rFonts w:ascii="Garamond" w:hAnsi="Garamond"/>
        </w:rPr>
        <w:t xml:space="preserve"> pp. 202-248.  </w:t>
      </w:r>
    </w:p>
  </w:footnote>
  <w:footnote w:id="61">
    <w:p w:rsidR="000C0137" w:rsidRDefault="000C0137">
      <w:pPr>
        <w:pStyle w:val="FootnoteText"/>
      </w:pPr>
      <w:r w:rsidRPr="00D10A82">
        <w:rPr>
          <w:rStyle w:val="FootnoteReference"/>
          <w:rFonts w:ascii="Garamond" w:hAnsi="Garamond"/>
        </w:rPr>
        <w:footnoteRef/>
      </w:r>
      <w:r w:rsidRPr="00D10A82">
        <w:rPr>
          <w:rFonts w:ascii="Garamond" w:hAnsi="Garamond"/>
        </w:rPr>
        <w:t xml:space="preserve"> China</w:t>
      </w:r>
      <w:r>
        <w:rPr>
          <w:rFonts w:ascii="Garamond" w:hAnsi="Garamond"/>
        </w:rPr>
        <w:t xml:space="preserve"> Internet Information Center (China</w:t>
      </w:r>
      <w:r w:rsidRPr="00D10A82">
        <w:rPr>
          <w:rFonts w:ascii="Garamond" w:hAnsi="Garamond"/>
        </w:rPr>
        <w:t>.org.cn</w:t>
      </w:r>
      <w:r>
        <w:rPr>
          <w:rFonts w:ascii="Garamond" w:hAnsi="Garamond"/>
        </w:rPr>
        <w:t>)</w:t>
      </w:r>
      <w:r w:rsidRPr="00D10A82">
        <w:rPr>
          <w:rFonts w:ascii="Garamond" w:hAnsi="Garamond"/>
        </w:rPr>
        <w:t xml:space="preserve">, </w:t>
      </w:r>
      <w:r w:rsidRPr="00D10A82">
        <w:rPr>
          <w:rFonts w:ascii="Garamond" w:hAnsi="Garamond"/>
          <w:shd w:val="clear" w:color="auto" w:fill="FFFFFF"/>
        </w:rPr>
        <w:t>“High dropout rates in rural China,”</w:t>
      </w:r>
      <w:r w:rsidRPr="00D10A82">
        <w:rPr>
          <w:rFonts w:ascii="Garamond" w:hAnsi="Garamond"/>
        </w:rPr>
        <w:t xml:space="preserve"> </w:t>
      </w:r>
      <w:hyperlink r:id="rId10" w:history="1">
        <w:r w:rsidRPr="00D10A82">
          <w:rPr>
            <w:rStyle w:val="Hyperlink"/>
            <w:rFonts w:ascii="Garamond" w:hAnsi="Garamond"/>
            <w:color w:val="auto"/>
            <w:u w:val="none"/>
          </w:rPr>
          <w:t>http://www.china.org.cn/english/2004/Jun/99362.htm</w:t>
        </w:r>
      </w:hyperlink>
      <w:r w:rsidRPr="00D10A82">
        <w:rPr>
          <w:rFonts w:ascii="Garamond" w:hAnsi="Garamond"/>
        </w:rPr>
        <w:t xml:space="preserve"> (2004), accessed 25 March 2012.</w:t>
      </w:r>
      <w:r>
        <w:t xml:space="preserve"> </w:t>
      </w:r>
      <w:r>
        <w:rPr>
          <w:color w:val="000000"/>
          <w:sz w:val="21"/>
          <w:szCs w:val="21"/>
          <w:shd w:val="clear" w:color="auto" w:fill="FFFFFF"/>
        </w:rPr>
        <w:t xml:space="preserve"> </w:t>
      </w:r>
    </w:p>
  </w:footnote>
  <w:footnote w:id="62">
    <w:p w:rsidR="000C0137" w:rsidRPr="00D10A82" w:rsidRDefault="000C0137">
      <w:pPr>
        <w:pStyle w:val="FootnoteText"/>
        <w:rPr>
          <w:rFonts w:ascii="Garamond" w:hAnsi="Garamond"/>
          <w:lang w:val="fr-FR"/>
        </w:rPr>
      </w:pPr>
      <w:r w:rsidRPr="00D10A82">
        <w:rPr>
          <w:rStyle w:val="FootnoteReference"/>
          <w:rFonts w:ascii="Garamond" w:hAnsi="Garamond"/>
        </w:rPr>
        <w:footnoteRef/>
      </w:r>
      <w:r w:rsidRPr="00D10A82">
        <w:rPr>
          <w:rFonts w:ascii="Garamond" w:hAnsi="Garamond"/>
        </w:rPr>
        <w:t xml:space="preserve"> Murphy, Rachel, “Turning peasants into modern citizens: discourse, demographic transition and primary education,” </w:t>
      </w:r>
      <w:r w:rsidRPr="00D10A82">
        <w:rPr>
          <w:rFonts w:ascii="Garamond" w:hAnsi="Garamond"/>
          <w:i/>
        </w:rPr>
        <w:t xml:space="preserve">The China Quarterly, </w:t>
      </w:r>
      <w:r w:rsidRPr="00D10A82">
        <w:rPr>
          <w:rFonts w:ascii="Garamond" w:hAnsi="Garamond"/>
        </w:rPr>
        <w:t>Vol</w:t>
      </w:r>
      <w:r>
        <w:rPr>
          <w:rFonts w:ascii="Garamond" w:hAnsi="Garamond"/>
        </w:rPr>
        <w:t>.</w:t>
      </w:r>
      <w:r w:rsidRPr="00D10A82">
        <w:rPr>
          <w:rFonts w:ascii="Garamond" w:hAnsi="Garamond"/>
        </w:rPr>
        <w:t xml:space="preserve"> 177 (2004), pp. 1-20.   </w:t>
      </w:r>
    </w:p>
  </w:footnote>
  <w:footnote w:id="63">
    <w:p w:rsidR="000C0137" w:rsidRPr="00D10A82" w:rsidRDefault="000C0137" w:rsidP="00C0137E">
      <w:pPr>
        <w:autoSpaceDE w:val="0"/>
        <w:autoSpaceDN w:val="0"/>
        <w:adjustRightInd w:val="0"/>
        <w:spacing w:after="0" w:line="240" w:lineRule="auto"/>
        <w:rPr>
          <w:rFonts w:ascii="Garamond" w:hAnsi="Garamond" w:cs="Times New Roman"/>
          <w:b/>
          <w:bCs/>
          <w:sz w:val="20"/>
          <w:szCs w:val="20"/>
        </w:rPr>
      </w:pPr>
      <w:r w:rsidRPr="00D10A82">
        <w:rPr>
          <w:rStyle w:val="FootnoteReference"/>
          <w:rFonts w:ascii="Garamond" w:hAnsi="Garamond"/>
          <w:sz w:val="20"/>
          <w:szCs w:val="20"/>
        </w:rPr>
        <w:footnoteRef/>
      </w:r>
      <w:r w:rsidRPr="00D10A82">
        <w:rPr>
          <w:rFonts w:ascii="Garamond" w:hAnsi="Garamond"/>
          <w:sz w:val="20"/>
          <w:szCs w:val="20"/>
          <w:lang w:val="fr-FR"/>
        </w:rPr>
        <w:t xml:space="preserve"> </w:t>
      </w:r>
      <w:r w:rsidRPr="00D10A82">
        <w:rPr>
          <w:rFonts w:ascii="Garamond" w:hAnsi="Garamond"/>
          <w:sz w:val="20"/>
          <w:szCs w:val="20"/>
        </w:rPr>
        <w:t>Yang, “General or vocational?,” pp. 289-304</w:t>
      </w:r>
      <w:r>
        <w:rPr>
          <w:rFonts w:ascii="Garamond" w:hAnsi="Garamond"/>
          <w:sz w:val="20"/>
          <w:szCs w:val="20"/>
        </w:rPr>
        <w:t>.</w:t>
      </w:r>
      <w:r w:rsidRPr="00D10A82">
        <w:rPr>
          <w:rFonts w:ascii="Garamond" w:hAnsi="Garamond"/>
          <w:sz w:val="20"/>
          <w:szCs w:val="20"/>
        </w:rPr>
        <w:t xml:space="preserve"> </w:t>
      </w:r>
    </w:p>
    <w:p w:rsidR="000C0137" w:rsidRPr="00D10A82" w:rsidRDefault="000C0137" w:rsidP="00C0137E">
      <w:pPr>
        <w:pStyle w:val="FootnoteText"/>
        <w:rPr>
          <w:rFonts w:ascii="Garamond" w:hAnsi="Garamond"/>
          <w:lang w:val="fr-FR"/>
        </w:rPr>
      </w:pPr>
      <w:r w:rsidRPr="00D10A82">
        <w:rPr>
          <w:rStyle w:val="FootnoteReference"/>
          <w:rFonts w:ascii="Garamond" w:hAnsi="Garamond"/>
        </w:rPr>
        <w:footnoteRef/>
      </w:r>
      <w:r w:rsidRPr="00D10A82">
        <w:rPr>
          <w:rFonts w:ascii="Garamond" w:hAnsi="Garamond" w:cs="Times New Roman"/>
        </w:rPr>
        <w:t xml:space="preserve">  Tsang, “The costs of vocational training,” pp. 63-89.</w:t>
      </w:r>
    </w:p>
  </w:footnote>
  <w:footnote w:id="64">
    <w:p w:rsidR="000C0137" w:rsidRPr="00D10A82" w:rsidRDefault="000C0137">
      <w:pPr>
        <w:pStyle w:val="FootnoteText"/>
        <w:rPr>
          <w:rFonts w:ascii="Garamond" w:hAnsi="Garamond"/>
          <w:lang w:val="fr-FR"/>
        </w:rPr>
      </w:pPr>
      <w:r w:rsidRPr="00D10A82">
        <w:rPr>
          <w:rStyle w:val="FootnoteReference"/>
          <w:rFonts w:ascii="Garamond" w:hAnsi="Garamond"/>
        </w:rPr>
        <w:footnoteRef/>
      </w:r>
      <w:r w:rsidRPr="00D10A82">
        <w:rPr>
          <w:rFonts w:ascii="Garamond" w:hAnsi="Garamond"/>
          <w:lang w:val="fr-FR"/>
        </w:rPr>
        <w:t xml:space="preserve"> Paine and Fang, </w:t>
      </w:r>
      <w:r w:rsidRPr="00D10A82">
        <w:rPr>
          <w:rFonts w:ascii="Garamond" w:hAnsi="Garamond"/>
        </w:rPr>
        <w:t xml:space="preserve">“Supporting China’s teachers…,” pp. 173-190; </w:t>
      </w:r>
      <w:r w:rsidRPr="00D10A82">
        <w:rPr>
          <w:rFonts w:ascii="Garamond" w:hAnsi="Garamond" w:cs="Times New Roman"/>
        </w:rPr>
        <w:t>Tsang, “Education and national development,” pp. 579-605</w:t>
      </w:r>
      <w:r w:rsidRPr="00D10A82">
        <w:rPr>
          <w:rStyle w:val="apple-style-span"/>
          <w:rFonts w:ascii="Garamond" w:hAnsi="Garamond" w:cs="Times New Roman"/>
        </w:rPr>
        <w:t>.</w:t>
      </w:r>
    </w:p>
  </w:footnote>
  <w:footnote w:id="65">
    <w:p w:rsidR="000C0137" w:rsidRPr="00171AAF" w:rsidRDefault="000C0137">
      <w:pPr>
        <w:pStyle w:val="FootnoteText"/>
        <w:rPr>
          <w:rFonts w:ascii="Garamond" w:hAnsi="Garamond" w:cs="Times New Roman"/>
        </w:rPr>
      </w:pPr>
      <w:r w:rsidRPr="00D10A82">
        <w:rPr>
          <w:rStyle w:val="FootnoteReference"/>
          <w:rFonts w:ascii="Garamond" w:hAnsi="Garamond"/>
        </w:rPr>
        <w:footnoteRef/>
      </w:r>
      <w:r w:rsidRPr="00D10A82">
        <w:rPr>
          <w:rFonts w:ascii="Garamond" w:hAnsi="Garamond"/>
          <w:lang w:val="fr-FR"/>
        </w:rPr>
        <w:t xml:space="preserve"> </w:t>
      </w:r>
      <w:r w:rsidRPr="00D10A82">
        <w:rPr>
          <w:rFonts w:ascii="Garamond" w:hAnsi="Garamond"/>
        </w:rPr>
        <w:t>Yang, “General or vocational?,” pp. 289-304;</w:t>
      </w:r>
      <w:r>
        <w:rPr>
          <w:rFonts w:ascii="Garamond" w:hAnsi="Garamond"/>
        </w:rPr>
        <w:t xml:space="preserve"> Wei-Fang Min and Mun Tsang, “Vocational education and productivity:  A case study of the Beijing General Auto Industry Company,” </w:t>
      </w:r>
      <w:r>
        <w:rPr>
          <w:rFonts w:ascii="Garamond" w:hAnsi="Garamond"/>
          <w:i/>
        </w:rPr>
        <w:t xml:space="preserve">Economics of Education Review, </w:t>
      </w:r>
      <w:r>
        <w:rPr>
          <w:rFonts w:ascii="Garamond" w:hAnsi="Garamond"/>
        </w:rPr>
        <w:t>Vol. 9 (1990), pp. 351-364.</w:t>
      </w:r>
      <w:r w:rsidRPr="00D10A82">
        <w:rPr>
          <w:rFonts w:ascii="Garamond" w:hAnsi="Garamond"/>
        </w:rPr>
        <w:t xml:space="preserve"> </w:t>
      </w:r>
    </w:p>
  </w:footnote>
  <w:footnote w:id="66">
    <w:p w:rsidR="000C0137" w:rsidRPr="00A31E92" w:rsidRDefault="000C0137" w:rsidP="00E92C16">
      <w:pPr>
        <w:spacing w:after="0" w:line="240" w:lineRule="auto"/>
        <w:rPr>
          <w:rFonts w:ascii="Garamond" w:hAnsi="Garamond"/>
          <w:sz w:val="20"/>
          <w:szCs w:val="20"/>
        </w:rPr>
      </w:pPr>
      <w:r w:rsidRPr="00A31E92">
        <w:rPr>
          <w:rStyle w:val="FootnoteReference"/>
          <w:rFonts w:ascii="Garamond" w:hAnsi="Garamond"/>
          <w:sz w:val="20"/>
          <w:szCs w:val="20"/>
        </w:rPr>
        <w:footnoteRef/>
      </w:r>
      <w:r w:rsidRPr="00A31E92">
        <w:rPr>
          <w:rFonts w:ascii="Garamond" w:hAnsi="Garamond"/>
          <w:sz w:val="20"/>
          <w:szCs w:val="20"/>
        </w:rPr>
        <w:t xml:space="preserve"> </w:t>
      </w:r>
      <w:r>
        <w:rPr>
          <w:rFonts w:ascii="Garamond" w:hAnsi="Garamond"/>
          <w:sz w:val="20"/>
          <w:szCs w:val="20"/>
        </w:rPr>
        <w:t xml:space="preserve"> </w:t>
      </w:r>
      <w:r w:rsidR="000F2F85" w:rsidRPr="000F2F85">
        <w:rPr>
          <w:rFonts w:ascii="Garamond" w:hAnsi="Garamond"/>
          <w:sz w:val="20"/>
          <w:szCs w:val="20"/>
        </w:rPr>
        <w:t>Hannum and Park, “Academic achievement and engagement,” pp. 154-172.</w:t>
      </w:r>
      <w:r w:rsidR="000F2F85" w:rsidRPr="00A31E92">
        <w:rPr>
          <w:rFonts w:ascii="Garamond" w:hAnsi="Garamond"/>
        </w:rPr>
        <w:t xml:space="preserve">  </w:t>
      </w:r>
    </w:p>
  </w:footnote>
  <w:footnote w:id="67">
    <w:p w:rsidR="000C0137" w:rsidRPr="00A31E92" w:rsidRDefault="000C0137" w:rsidP="00AD5525">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w:t>
      </w:r>
      <w:r w:rsidRPr="00A31E92">
        <w:rPr>
          <w:rFonts w:ascii="Garamond" w:hAnsi="Garamond" w:cs="Times New Roman"/>
        </w:rPr>
        <w:t xml:space="preserve">“Daxue sheng chijiao de jiuye zhengce” (2008); Cheng, “Funding for compulsory education in rural areas,” </w:t>
      </w:r>
      <w:r w:rsidRPr="00A31E92">
        <w:rPr>
          <w:rFonts w:ascii="Garamond" w:hAnsi="Garamond" w:cs="Times New Roman"/>
          <w:noProof/>
        </w:rPr>
        <w:t xml:space="preserve">pp. 25-36; Xinhua News Agency, “China inspires urban.” </w:t>
      </w:r>
    </w:p>
  </w:footnote>
  <w:footnote w:id="68">
    <w:p w:rsidR="000C0137" w:rsidRPr="00A31E9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w:t>
      </w:r>
      <w:r>
        <w:rPr>
          <w:rFonts w:ascii="Garamond" w:hAnsi="Garamond"/>
        </w:rPr>
        <w:t xml:space="preserve">Linda Darling-Hammond, Ruth Chung, Red Frelow, “Variation in teacher preparation:  how well do different pathways prepare teachers to teach?” </w:t>
      </w:r>
      <w:r>
        <w:rPr>
          <w:rFonts w:ascii="Garamond" w:hAnsi="Garamond"/>
          <w:i/>
        </w:rPr>
        <w:t xml:space="preserve">Journal of Teacher Education, </w:t>
      </w:r>
      <w:r>
        <w:rPr>
          <w:rFonts w:ascii="Garamond" w:hAnsi="Garamond"/>
        </w:rPr>
        <w:t xml:space="preserve">Vol. 53, No. 4 (2002), pp. 286-302. </w:t>
      </w:r>
    </w:p>
  </w:footnote>
  <w:footnote w:id="69">
    <w:p w:rsidR="000C0137" w:rsidRPr="00A31E9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w:t>
      </w:r>
      <w:r>
        <w:rPr>
          <w:rFonts w:ascii="Garamond" w:hAnsi="Garamond"/>
        </w:rPr>
        <w:t>Carol</w:t>
      </w:r>
      <w:r w:rsidRPr="00A31E92">
        <w:rPr>
          <w:rFonts w:ascii="Garamond" w:hAnsi="Garamond"/>
        </w:rPr>
        <w:t xml:space="preserve"> S. Weinstein, “Preservice teachers’ expectations about the first year of teaching,” </w:t>
      </w:r>
      <w:r w:rsidRPr="00A31E92">
        <w:rPr>
          <w:rFonts w:ascii="Garamond" w:hAnsi="Garamond"/>
          <w:i/>
        </w:rPr>
        <w:t>Teaching and Teacher Education</w:t>
      </w:r>
      <w:r w:rsidRPr="00A31E92">
        <w:rPr>
          <w:rFonts w:ascii="Garamond" w:hAnsi="Garamond"/>
        </w:rPr>
        <w:t>, Vol</w:t>
      </w:r>
      <w:r>
        <w:rPr>
          <w:rFonts w:ascii="Garamond" w:hAnsi="Garamond"/>
        </w:rPr>
        <w:t>.</w:t>
      </w:r>
      <w:r w:rsidRPr="00A31E92">
        <w:rPr>
          <w:rFonts w:ascii="Garamond" w:hAnsi="Garamond"/>
        </w:rPr>
        <w:t xml:space="preserve"> 4 (1988), pp. 31-40.</w:t>
      </w:r>
    </w:p>
  </w:footnote>
  <w:footnote w:id="70">
    <w:p w:rsidR="000C0137" w:rsidRPr="00A31E9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w:t>
      </w:r>
      <w:r>
        <w:rPr>
          <w:rFonts w:ascii="Garamond" w:hAnsi="Garamond"/>
        </w:rPr>
        <w:t>Ashton,</w:t>
      </w:r>
      <w:r>
        <w:rPr>
          <w:rFonts w:ascii="Garamond" w:hAnsi="Garamond" w:hint="eastAsia"/>
        </w:rPr>
        <w:t xml:space="preserve"> </w:t>
      </w:r>
      <w:r w:rsidRPr="00B20C08">
        <w:rPr>
          <w:rFonts w:ascii="Garamond" w:hAnsi="Garamond" w:hint="eastAsia"/>
          <w:i/>
        </w:rPr>
        <w:t>et al</w:t>
      </w:r>
      <w:r>
        <w:rPr>
          <w:rFonts w:ascii="Garamond" w:hAnsi="Garamond"/>
        </w:rPr>
        <w:t xml:space="preserve"> “A study of teachers’…”</w:t>
      </w:r>
      <w:r>
        <w:rPr>
          <w:rFonts w:ascii="Garamond" w:hAnsi="Garamond" w:hint="eastAsia"/>
        </w:rPr>
        <w:tab/>
      </w:r>
    </w:p>
  </w:footnote>
  <w:footnote w:id="71">
    <w:p w:rsidR="000C0137" w:rsidRPr="00A31E92" w:rsidRDefault="000C0137" w:rsidP="0028451D">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w:t>
      </w:r>
      <w:r w:rsidRPr="00A31E92">
        <w:rPr>
          <w:rFonts w:ascii="Garamond" w:hAnsi="Garamond" w:cs="Times New Roman"/>
        </w:rPr>
        <w:t>Ministry of Education.  “Vocational Education in China” (2006).  (Beijing, 2006), http://www.moe.edu.cn/english/vocational_v.htm, accessed 7 October 2008.</w:t>
      </w:r>
    </w:p>
  </w:footnote>
  <w:footnote w:id="72">
    <w:p w:rsidR="000C0137" w:rsidRPr="00A31E92" w:rsidRDefault="000C0137" w:rsidP="007B2F94">
      <w:pPr>
        <w:autoSpaceDE w:val="0"/>
        <w:autoSpaceDN w:val="0"/>
        <w:adjustRightInd w:val="0"/>
        <w:spacing w:after="0" w:line="240" w:lineRule="auto"/>
        <w:rPr>
          <w:rFonts w:ascii="Garamond" w:hAnsi="Garamond" w:cs="Times New Roman"/>
          <w:b/>
          <w:bCs/>
          <w:sz w:val="20"/>
          <w:szCs w:val="20"/>
        </w:rPr>
      </w:pPr>
      <w:r w:rsidRPr="00A31E92">
        <w:rPr>
          <w:rStyle w:val="FootnoteReference"/>
          <w:rFonts w:ascii="Garamond" w:hAnsi="Garamond" w:cs="Times New Roman"/>
          <w:sz w:val="20"/>
          <w:szCs w:val="20"/>
        </w:rPr>
        <w:footnoteRef/>
      </w:r>
      <w:r w:rsidRPr="00A31E92">
        <w:rPr>
          <w:rFonts w:ascii="Garamond" w:hAnsi="Garamond" w:cs="Times New Roman"/>
          <w:sz w:val="20"/>
          <w:szCs w:val="20"/>
        </w:rPr>
        <w:t xml:space="preserve"> Tsang, “Education and national development,” pp. 579-605</w:t>
      </w:r>
      <w:r w:rsidRPr="00A31E92">
        <w:rPr>
          <w:rStyle w:val="apple-style-span"/>
          <w:rFonts w:ascii="Garamond" w:hAnsi="Garamond" w:cs="Times New Roman"/>
          <w:sz w:val="20"/>
          <w:szCs w:val="20"/>
        </w:rPr>
        <w:t>.</w:t>
      </w:r>
    </w:p>
  </w:footnote>
  <w:footnote w:id="73">
    <w:p w:rsidR="000C0137" w:rsidRDefault="000C0137">
      <w:pPr>
        <w:pStyle w:val="FootnoteText"/>
      </w:pPr>
      <w:r>
        <w:rPr>
          <w:rStyle w:val="FootnoteReference"/>
        </w:rPr>
        <w:footnoteRef/>
      </w:r>
      <w:r>
        <w:t xml:space="preserve"> </w:t>
      </w:r>
      <w:r w:rsidRPr="00D10A82">
        <w:rPr>
          <w:rFonts w:ascii="Garamond" w:hAnsi="Garamond" w:cs="Times New Roman"/>
        </w:rPr>
        <w:t>Tsang, “The costs of vocational training,” pp. 63-89.</w:t>
      </w:r>
    </w:p>
  </w:footnote>
  <w:footnote w:id="74">
    <w:p w:rsidR="000C0137" w:rsidRPr="00A31E92" w:rsidRDefault="000C0137" w:rsidP="00BC4F26">
      <w:pPr>
        <w:pStyle w:val="FootnoteText"/>
        <w:rPr>
          <w:rFonts w:ascii="Garamond" w:hAnsi="Garamond"/>
          <w:color w:val="000000"/>
          <w:sz w:val="22"/>
          <w:szCs w:val="22"/>
        </w:rPr>
      </w:pPr>
      <w:r w:rsidRPr="00A31E92">
        <w:rPr>
          <w:rStyle w:val="FootnoteReference"/>
          <w:rFonts w:ascii="Garamond" w:hAnsi="Garamond"/>
        </w:rPr>
        <w:footnoteRef/>
      </w:r>
      <w:r w:rsidRPr="00A31E92">
        <w:rPr>
          <w:rFonts w:ascii="Garamond" w:hAnsi="Garamond"/>
        </w:rPr>
        <w:t xml:space="preserve"> Albert Park and Emily Hannum, “</w:t>
      </w:r>
      <w:r w:rsidRPr="00A31E92">
        <w:rPr>
          <w:rStyle w:val="apple-style-span"/>
          <w:rFonts w:ascii="Garamond" w:hAnsi="Garamond"/>
        </w:rPr>
        <w:t>Do teachers affect learning in developing countries?: evidence from matched student-teacher data from China” (2002), Working paper</w:t>
      </w:r>
      <w:r w:rsidRPr="00A31E92">
        <w:rPr>
          <w:rStyle w:val="apple-converted-space"/>
          <w:rFonts w:ascii="Garamond" w:hAnsi="Garamond"/>
        </w:rPr>
        <w:t>;</w:t>
      </w:r>
      <w:r w:rsidRPr="00A31E92">
        <w:rPr>
          <w:rStyle w:val="apple-converted-space"/>
          <w:rFonts w:ascii="Garamond" w:hAnsi="Garamond"/>
          <w:color w:val="FF0000"/>
        </w:rPr>
        <w:t xml:space="preserve"> </w:t>
      </w:r>
      <w:r w:rsidRPr="00A31E92">
        <w:rPr>
          <w:rFonts w:ascii="Garamond" w:hAnsi="Garamond"/>
        </w:rPr>
        <w:t xml:space="preserve">Stephen Heyneman and William Loxley, “The effect of primary-school quality on academic achievement across twenty-nine high-and low-income countries,” </w:t>
      </w:r>
      <w:r w:rsidRPr="00A31E92">
        <w:rPr>
          <w:rFonts w:ascii="Garamond" w:hAnsi="Garamond"/>
          <w:i/>
        </w:rPr>
        <w:t>American Journal of Sociology</w:t>
      </w:r>
      <w:r w:rsidRPr="00A31E92">
        <w:rPr>
          <w:rFonts w:ascii="Garamond" w:hAnsi="Garamond"/>
        </w:rPr>
        <w:t xml:space="preserve"> , Vol. 88, No. 6 (1983), pp. 1162-1194.</w:t>
      </w:r>
    </w:p>
  </w:footnote>
  <w:footnote w:id="75">
    <w:p w:rsidR="000C0137" w:rsidRPr="00A31E92" w:rsidRDefault="000C0137" w:rsidP="00BC4F26">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Farkas, </w:t>
      </w:r>
      <w:r w:rsidRPr="004B15BC">
        <w:rPr>
          <w:rFonts w:ascii="Garamond" w:hAnsi="Garamond"/>
          <w:i/>
        </w:rPr>
        <w:t>et al</w:t>
      </w:r>
      <w:r w:rsidRPr="00A31E92">
        <w:rPr>
          <w:rFonts w:ascii="Garamond" w:hAnsi="Garamond"/>
        </w:rPr>
        <w:t>, “Cultur</w:t>
      </w:r>
      <w:r>
        <w:rPr>
          <w:rFonts w:ascii="Garamond" w:hAnsi="Garamond"/>
        </w:rPr>
        <w:t>al resources and school success</w:t>
      </w:r>
      <w:r w:rsidRPr="00A31E92">
        <w:rPr>
          <w:rFonts w:ascii="Garamond" w:hAnsi="Garamond"/>
        </w:rPr>
        <w:t>,</w:t>
      </w:r>
      <w:r>
        <w:rPr>
          <w:rFonts w:ascii="Garamond" w:hAnsi="Garamond"/>
        </w:rPr>
        <w:t>”</w:t>
      </w:r>
      <w:r w:rsidRPr="00A31E92">
        <w:rPr>
          <w:rFonts w:ascii="Garamond" w:hAnsi="Garamond"/>
        </w:rPr>
        <w:t xml:space="preserve"> pp. 127-142; Carter, </w:t>
      </w:r>
      <w:r w:rsidRPr="00A31E92">
        <w:rPr>
          <w:rFonts w:ascii="Garamond" w:hAnsi="Garamond"/>
          <w:i/>
        </w:rPr>
        <w:t>Keepin’ It Real</w:t>
      </w:r>
      <w:r w:rsidRPr="00A31E92">
        <w:rPr>
          <w:rFonts w:ascii="Garamond" w:hAnsi="Garamond"/>
        </w:rPr>
        <w:t>.</w:t>
      </w:r>
      <w:r w:rsidRPr="00A31E92">
        <w:rPr>
          <w:rFonts w:ascii="Garamond" w:hAnsi="Garamond"/>
          <w:i/>
        </w:rPr>
        <w:t xml:space="preserve"> </w:t>
      </w:r>
      <w:r w:rsidRPr="00A31E92">
        <w:rPr>
          <w:rFonts w:ascii="Garamond" w:hAnsi="Garamond"/>
        </w:rPr>
        <w:t xml:space="preserve"> These cultural framework studies examine and conclude a</w:t>
      </w:r>
      <w:r w:rsidRPr="00A31E92">
        <w:rPr>
          <w:rFonts w:ascii="Garamond" w:hAnsi="Garamond"/>
          <w:i/>
        </w:rPr>
        <w:t xml:space="preserve"> </w:t>
      </w:r>
      <w:r w:rsidRPr="00A31E92">
        <w:rPr>
          <w:rFonts w:ascii="Garamond" w:hAnsi="Garamond"/>
        </w:rPr>
        <w:t>relationship between non-academic behavior and teacher evaluation of student academic potential.</w:t>
      </w:r>
    </w:p>
  </w:footnote>
  <w:footnote w:id="76">
    <w:p w:rsidR="000C0137" w:rsidRPr="00A31E92" w:rsidRDefault="000C0137" w:rsidP="00BC4F26">
      <w:pPr>
        <w:pStyle w:val="FootnoteText"/>
        <w:rPr>
          <w:rFonts w:ascii="Garamond" w:hAnsi="Garamond"/>
        </w:rPr>
      </w:pPr>
      <w:r w:rsidRPr="00A31E92">
        <w:rPr>
          <w:rStyle w:val="FootnoteReference"/>
          <w:rFonts w:ascii="Garamond" w:hAnsi="Garamond"/>
        </w:rPr>
        <w:footnoteRef/>
      </w:r>
      <w:r>
        <w:rPr>
          <w:rFonts w:ascii="Garamond" w:hAnsi="Garamond"/>
        </w:rPr>
        <w:t xml:space="preserve"> </w:t>
      </w:r>
      <w:r w:rsidRPr="00A31E92">
        <w:rPr>
          <w:rFonts w:ascii="Garamond" w:hAnsi="Garamond"/>
        </w:rPr>
        <w:t>Hannum a</w:t>
      </w:r>
      <w:r>
        <w:rPr>
          <w:rFonts w:ascii="Garamond" w:hAnsi="Garamond"/>
        </w:rPr>
        <w:t xml:space="preserve">nd </w:t>
      </w:r>
      <w:r w:rsidRPr="00A31E92">
        <w:rPr>
          <w:rFonts w:ascii="Garamond" w:hAnsi="Garamond"/>
        </w:rPr>
        <w:t>Park, “Academic achievement and engagement</w:t>
      </w:r>
      <w:r>
        <w:rPr>
          <w:rFonts w:ascii="Garamond" w:hAnsi="Garamond"/>
        </w:rPr>
        <w:t xml:space="preserve">,” </w:t>
      </w:r>
      <w:r w:rsidRPr="00A31E92">
        <w:rPr>
          <w:rFonts w:ascii="Garamond" w:hAnsi="Garamond"/>
        </w:rPr>
        <w:t xml:space="preserve">pp. 154-172.  </w:t>
      </w:r>
    </w:p>
  </w:footnote>
  <w:footnote w:id="77">
    <w:p w:rsidR="000C0137" w:rsidRPr="00A31E92" w:rsidRDefault="000C0137">
      <w:pPr>
        <w:pStyle w:val="FootnoteText"/>
        <w:rPr>
          <w:rFonts w:ascii="Garamond" w:hAnsi="Garamond"/>
        </w:rPr>
      </w:pPr>
      <w:r w:rsidRPr="00A31E92">
        <w:rPr>
          <w:rStyle w:val="FootnoteReference"/>
          <w:rFonts w:ascii="Garamond" w:hAnsi="Garamond"/>
        </w:rPr>
        <w:footnoteRef/>
      </w:r>
      <w:r w:rsidRPr="00A31E92">
        <w:rPr>
          <w:rFonts w:ascii="Garamond" w:hAnsi="Garamond"/>
        </w:rPr>
        <w:t xml:space="preserve"> Brophy and Good, </w:t>
      </w:r>
      <w:r w:rsidRPr="00A31E92">
        <w:rPr>
          <w:rFonts w:ascii="Garamond" w:hAnsi="Garamond"/>
          <w:i/>
        </w:rPr>
        <w:t>Teacher-Student Relationships</w:t>
      </w:r>
      <w:r w:rsidRPr="00A31E92">
        <w:rPr>
          <w:rFonts w:ascii="Garamond" w:hAnsi="Garamond"/>
        </w:rPr>
        <w:t>; Ferguson, “Teacher perceptions,” pp. 460-507.</w:t>
      </w:r>
    </w:p>
  </w:footnote>
  <w:footnote w:id="78">
    <w:p w:rsidR="00EB2530" w:rsidRPr="00A44C9D" w:rsidRDefault="00EB2530" w:rsidP="00EB2530">
      <w:pPr>
        <w:pStyle w:val="FootnoteText"/>
        <w:rPr>
          <w:rFonts w:ascii="Garamond" w:hAnsi="Garamond"/>
        </w:rPr>
      </w:pPr>
      <w:r w:rsidRPr="00A44C9D">
        <w:rPr>
          <w:rStyle w:val="FootnoteReference"/>
          <w:rFonts w:ascii="Garamond" w:hAnsi="Garamond"/>
        </w:rPr>
        <w:footnoteRef/>
      </w:r>
      <w:r w:rsidRPr="00A44C9D">
        <w:rPr>
          <w:rFonts w:ascii="Garamond" w:hAnsi="Garamond"/>
        </w:rPr>
        <w:t xml:space="preserve"> Only 2 teachers among 950 did not complete compulsory education (middle school), so we did not utilize this educational level as an analytical category.</w:t>
      </w:r>
    </w:p>
  </w:footnote>
  <w:footnote w:id="79">
    <w:p w:rsidR="00EB2530" w:rsidRPr="00433EB5" w:rsidRDefault="00EB2530" w:rsidP="00EB2530">
      <w:pPr>
        <w:pStyle w:val="FootnoteText"/>
        <w:rPr>
          <w:rFonts w:ascii="Garamond" w:hAnsi="Garamond"/>
        </w:rPr>
      </w:pPr>
      <w:r w:rsidRPr="00433EB5">
        <w:rPr>
          <w:rStyle w:val="FootnoteReference"/>
          <w:rFonts w:ascii="Garamond" w:hAnsi="Garamond"/>
        </w:rPr>
        <w:footnoteRef/>
      </w:r>
      <w:r w:rsidRPr="00433EB5">
        <w:rPr>
          <w:rFonts w:ascii="Garamond" w:hAnsi="Garamond"/>
        </w:rPr>
        <w:t xml:space="preserve"> In addition to restricting the analytic sample to those in 3</w:t>
      </w:r>
      <w:r w:rsidRPr="00433EB5">
        <w:rPr>
          <w:rFonts w:ascii="Garamond" w:hAnsi="Garamond"/>
          <w:vertAlign w:val="superscript"/>
        </w:rPr>
        <w:t>rd</w:t>
      </w:r>
      <w:r w:rsidRPr="00433EB5">
        <w:rPr>
          <w:rFonts w:ascii="Garamond" w:hAnsi="Garamond"/>
        </w:rPr>
        <w:t xml:space="preserve"> grade or higher during 2000, we also limit the study to those 960 students administered the GSCF mathematics examination, which insured an unbiased measure of student academic ability with respect to the dependent variable, teacher expectation.</w:t>
      </w:r>
      <w:r w:rsidRPr="00433EB5">
        <w:rPr>
          <w:rFonts w:ascii="Garamond" w:hAnsi="Garamond" w:cs="Arial"/>
          <w:color w:val="000000"/>
          <w:sz w:val="18"/>
          <w:szCs w:val="18"/>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01070E"/>
    <w:multiLevelType w:val="hybridMultilevel"/>
    <w:tmpl w:val="A5B6D37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5AE07B18"/>
    <w:multiLevelType w:val="hybridMultilevel"/>
    <w:tmpl w:val="36B8B42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08B7880"/>
    <w:multiLevelType w:val="multilevel"/>
    <w:tmpl w:val="3A44B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footnotePr>
    <w:footnote w:id="-1"/>
    <w:footnote w:id="0"/>
  </w:footnotePr>
  <w:endnotePr>
    <w:endnote w:id="-1"/>
    <w:endnote w:id="0"/>
  </w:endnotePr>
  <w:compat>
    <w:useFELayout/>
  </w:compat>
  <w:docVars>
    <w:docVar w:name="EN.InstantFormat" w:val="&lt;ENInstantFormat&gt;&lt;Enabled&gt;1&lt;/Enabled&gt;&lt;ScanUnformatted&gt;1&lt;/ScanUnformatted&gt;&lt;ScanChanges&gt;1&lt;/ScanChanges&gt;&lt;/ENInstantFormat&gt;"/>
    <w:docVar w:name="EN.Layout" w:val="&lt;ENLayout&gt;&lt;Style&gt;Amer Sociological Review&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diss.enl&lt;/item&gt;&lt;/Libraries&gt;&lt;/ENLibraries&gt;"/>
  </w:docVars>
  <w:rsids>
    <w:rsidRoot w:val="00483A0E"/>
    <w:rsid w:val="00001B87"/>
    <w:rsid w:val="000047F2"/>
    <w:rsid w:val="000107EA"/>
    <w:rsid w:val="000145AE"/>
    <w:rsid w:val="00017196"/>
    <w:rsid w:val="00021583"/>
    <w:rsid w:val="00026BC2"/>
    <w:rsid w:val="0003224F"/>
    <w:rsid w:val="00042666"/>
    <w:rsid w:val="0006042A"/>
    <w:rsid w:val="0006305F"/>
    <w:rsid w:val="0006461E"/>
    <w:rsid w:val="00072629"/>
    <w:rsid w:val="00075543"/>
    <w:rsid w:val="00087DEA"/>
    <w:rsid w:val="00092B57"/>
    <w:rsid w:val="00094E81"/>
    <w:rsid w:val="00097C97"/>
    <w:rsid w:val="000A5DB7"/>
    <w:rsid w:val="000B06B7"/>
    <w:rsid w:val="000B6227"/>
    <w:rsid w:val="000C0137"/>
    <w:rsid w:val="000C35F3"/>
    <w:rsid w:val="000C3AD6"/>
    <w:rsid w:val="000C3B12"/>
    <w:rsid w:val="000D3933"/>
    <w:rsid w:val="000D3AD4"/>
    <w:rsid w:val="000D5145"/>
    <w:rsid w:val="000E044F"/>
    <w:rsid w:val="000F2F85"/>
    <w:rsid w:val="001036A1"/>
    <w:rsid w:val="00103C1D"/>
    <w:rsid w:val="00103DBF"/>
    <w:rsid w:val="00117835"/>
    <w:rsid w:val="0012605E"/>
    <w:rsid w:val="00126CE2"/>
    <w:rsid w:val="00127C72"/>
    <w:rsid w:val="001568C1"/>
    <w:rsid w:val="00171AAF"/>
    <w:rsid w:val="00176E88"/>
    <w:rsid w:val="00180DE8"/>
    <w:rsid w:val="001828DE"/>
    <w:rsid w:val="0018310C"/>
    <w:rsid w:val="00184654"/>
    <w:rsid w:val="00186032"/>
    <w:rsid w:val="001914BB"/>
    <w:rsid w:val="00191557"/>
    <w:rsid w:val="00191637"/>
    <w:rsid w:val="00194CA2"/>
    <w:rsid w:val="001975BD"/>
    <w:rsid w:val="001A0CFE"/>
    <w:rsid w:val="001B1207"/>
    <w:rsid w:val="001B2044"/>
    <w:rsid w:val="001B6109"/>
    <w:rsid w:val="001C32EC"/>
    <w:rsid w:val="001C4825"/>
    <w:rsid w:val="001C7431"/>
    <w:rsid w:val="001D54C2"/>
    <w:rsid w:val="001E3144"/>
    <w:rsid w:val="001E54BC"/>
    <w:rsid w:val="001F0A39"/>
    <w:rsid w:val="001F0FDB"/>
    <w:rsid w:val="001F584D"/>
    <w:rsid w:val="001F787F"/>
    <w:rsid w:val="00201C9B"/>
    <w:rsid w:val="00201DC6"/>
    <w:rsid w:val="002202B7"/>
    <w:rsid w:val="002206A3"/>
    <w:rsid w:val="00221CFD"/>
    <w:rsid w:val="00221D6F"/>
    <w:rsid w:val="00230952"/>
    <w:rsid w:val="0023566B"/>
    <w:rsid w:val="00236A4B"/>
    <w:rsid w:val="00237DE9"/>
    <w:rsid w:val="002436B2"/>
    <w:rsid w:val="00246E0A"/>
    <w:rsid w:val="00251210"/>
    <w:rsid w:val="00255990"/>
    <w:rsid w:val="0026121C"/>
    <w:rsid w:val="00261548"/>
    <w:rsid w:val="0026455F"/>
    <w:rsid w:val="00277A12"/>
    <w:rsid w:val="0028451D"/>
    <w:rsid w:val="00284CF2"/>
    <w:rsid w:val="00285A6E"/>
    <w:rsid w:val="00295E2D"/>
    <w:rsid w:val="002A2C28"/>
    <w:rsid w:val="002B35DC"/>
    <w:rsid w:val="002B3DC5"/>
    <w:rsid w:val="002B582E"/>
    <w:rsid w:val="002B6BBC"/>
    <w:rsid w:val="002B7354"/>
    <w:rsid w:val="002C254F"/>
    <w:rsid w:val="002C524F"/>
    <w:rsid w:val="002D18E5"/>
    <w:rsid w:val="002D6051"/>
    <w:rsid w:val="002E15B5"/>
    <w:rsid w:val="002E3CAE"/>
    <w:rsid w:val="002F11FF"/>
    <w:rsid w:val="002F2C88"/>
    <w:rsid w:val="003037EB"/>
    <w:rsid w:val="00303906"/>
    <w:rsid w:val="00303B97"/>
    <w:rsid w:val="0030651F"/>
    <w:rsid w:val="003079BB"/>
    <w:rsid w:val="00316AA3"/>
    <w:rsid w:val="00316ECC"/>
    <w:rsid w:val="00322169"/>
    <w:rsid w:val="00322B8E"/>
    <w:rsid w:val="00322EF4"/>
    <w:rsid w:val="00335E28"/>
    <w:rsid w:val="0033764F"/>
    <w:rsid w:val="00341879"/>
    <w:rsid w:val="00342D19"/>
    <w:rsid w:val="00344A39"/>
    <w:rsid w:val="00344EF4"/>
    <w:rsid w:val="00351050"/>
    <w:rsid w:val="00354826"/>
    <w:rsid w:val="00355A42"/>
    <w:rsid w:val="003606EE"/>
    <w:rsid w:val="003609AA"/>
    <w:rsid w:val="00371EC5"/>
    <w:rsid w:val="00374894"/>
    <w:rsid w:val="00374AF9"/>
    <w:rsid w:val="003823B4"/>
    <w:rsid w:val="003856AA"/>
    <w:rsid w:val="00387860"/>
    <w:rsid w:val="00392771"/>
    <w:rsid w:val="00397E37"/>
    <w:rsid w:val="003A2376"/>
    <w:rsid w:val="003C0CAF"/>
    <w:rsid w:val="003C27C9"/>
    <w:rsid w:val="003C7787"/>
    <w:rsid w:val="003D1883"/>
    <w:rsid w:val="003D7F41"/>
    <w:rsid w:val="003E49FB"/>
    <w:rsid w:val="003E531C"/>
    <w:rsid w:val="003E7427"/>
    <w:rsid w:val="003F1383"/>
    <w:rsid w:val="003F1E75"/>
    <w:rsid w:val="00402CCA"/>
    <w:rsid w:val="00406F9D"/>
    <w:rsid w:val="00420E01"/>
    <w:rsid w:val="00422A3D"/>
    <w:rsid w:val="00425138"/>
    <w:rsid w:val="00426E03"/>
    <w:rsid w:val="00435086"/>
    <w:rsid w:val="0043522B"/>
    <w:rsid w:val="004353F8"/>
    <w:rsid w:val="00437A1D"/>
    <w:rsid w:val="0044354F"/>
    <w:rsid w:val="00446971"/>
    <w:rsid w:val="00453A5B"/>
    <w:rsid w:val="00453C6C"/>
    <w:rsid w:val="0045605F"/>
    <w:rsid w:val="004573E4"/>
    <w:rsid w:val="00462FF2"/>
    <w:rsid w:val="00464244"/>
    <w:rsid w:val="00465AFA"/>
    <w:rsid w:val="00470589"/>
    <w:rsid w:val="00476CEC"/>
    <w:rsid w:val="004821C6"/>
    <w:rsid w:val="00483A0E"/>
    <w:rsid w:val="00486569"/>
    <w:rsid w:val="00490339"/>
    <w:rsid w:val="00491B0A"/>
    <w:rsid w:val="00491B25"/>
    <w:rsid w:val="004A1C44"/>
    <w:rsid w:val="004A390D"/>
    <w:rsid w:val="004A41EE"/>
    <w:rsid w:val="004A7F1F"/>
    <w:rsid w:val="004B15BC"/>
    <w:rsid w:val="004B2128"/>
    <w:rsid w:val="004B7DEF"/>
    <w:rsid w:val="004C219E"/>
    <w:rsid w:val="004C418B"/>
    <w:rsid w:val="004C4BDD"/>
    <w:rsid w:val="004D25ED"/>
    <w:rsid w:val="004D4F97"/>
    <w:rsid w:val="004E265B"/>
    <w:rsid w:val="004E33B2"/>
    <w:rsid w:val="004E6730"/>
    <w:rsid w:val="004E704F"/>
    <w:rsid w:val="004F1514"/>
    <w:rsid w:val="00502A99"/>
    <w:rsid w:val="00504727"/>
    <w:rsid w:val="00512286"/>
    <w:rsid w:val="005122AC"/>
    <w:rsid w:val="005169F0"/>
    <w:rsid w:val="00523994"/>
    <w:rsid w:val="00531559"/>
    <w:rsid w:val="005500F2"/>
    <w:rsid w:val="00552010"/>
    <w:rsid w:val="0055208C"/>
    <w:rsid w:val="0056323D"/>
    <w:rsid w:val="005701D5"/>
    <w:rsid w:val="00570C40"/>
    <w:rsid w:val="005765C0"/>
    <w:rsid w:val="00577202"/>
    <w:rsid w:val="0058077D"/>
    <w:rsid w:val="0058090A"/>
    <w:rsid w:val="00585601"/>
    <w:rsid w:val="0059066D"/>
    <w:rsid w:val="00594B1C"/>
    <w:rsid w:val="005A23FF"/>
    <w:rsid w:val="005A40AE"/>
    <w:rsid w:val="005A5640"/>
    <w:rsid w:val="005A6521"/>
    <w:rsid w:val="005B097C"/>
    <w:rsid w:val="005B1CD6"/>
    <w:rsid w:val="005B5AE3"/>
    <w:rsid w:val="005B5D5C"/>
    <w:rsid w:val="005B7240"/>
    <w:rsid w:val="005C063B"/>
    <w:rsid w:val="005C37A4"/>
    <w:rsid w:val="005C3C44"/>
    <w:rsid w:val="005D52CE"/>
    <w:rsid w:val="005E3EAA"/>
    <w:rsid w:val="00601ECF"/>
    <w:rsid w:val="0060355D"/>
    <w:rsid w:val="006048C8"/>
    <w:rsid w:val="00606B7F"/>
    <w:rsid w:val="00611BC6"/>
    <w:rsid w:val="006150AA"/>
    <w:rsid w:val="0062455F"/>
    <w:rsid w:val="00624E1C"/>
    <w:rsid w:val="00625C28"/>
    <w:rsid w:val="006261AC"/>
    <w:rsid w:val="00626955"/>
    <w:rsid w:val="006271F6"/>
    <w:rsid w:val="00641C1E"/>
    <w:rsid w:val="00643A98"/>
    <w:rsid w:val="0064678C"/>
    <w:rsid w:val="00650D28"/>
    <w:rsid w:val="0066412B"/>
    <w:rsid w:val="0067092B"/>
    <w:rsid w:val="006729AF"/>
    <w:rsid w:val="006826DA"/>
    <w:rsid w:val="00684E3C"/>
    <w:rsid w:val="00694778"/>
    <w:rsid w:val="00696CCF"/>
    <w:rsid w:val="00696E09"/>
    <w:rsid w:val="006A69C2"/>
    <w:rsid w:val="006B384E"/>
    <w:rsid w:val="006B62FE"/>
    <w:rsid w:val="006B6CA8"/>
    <w:rsid w:val="006B7DA8"/>
    <w:rsid w:val="006C1FE8"/>
    <w:rsid w:val="006C232A"/>
    <w:rsid w:val="006C6413"/>
    <w:rsid w:val="006C7EC0"/>
    <w:rsid w:val="006E25F8"/>
    <w:rsid w:val="006F0389"/>
    <w:rsid w:val="006F1CAC"/>
    <w:rsid w:val="006F2E05"/>
    <w:rsid w:val="006F4431"/>
    <w:rsid w:val="006F4C23"/>
    <w:rsid w:val="006F65EE"/>
    <w:rsid w:val="006F6FC6"/>
    <w:rsid w:val="007007B9"/>
    <w:rsid w:val="00715ABA"/>
    <w:rsid w:val="00722116"/>
    <w:rsid w:val="00722195"/>
    <w:rsid w:val="00724AA0"/>
    <w:rsid w:val="00736942"/>
    <w:rsid w:val="00751D81"/>
    <w:rsid w:val="00752CEB"/>
    <w:rsid w:val="00752FF5"/>
    <w:rsid w:val="00755F60"/>
    <w:rsid w:val="0076082C"/>
    <w:rsid w:val="00765456"/>
    <w:rsid w:val="00765AB3"/>
    <w:rsid w:val="007668C2"/>
    <w:rsid w:val="007707F8"/>
    <w:rsid w:val="00781BD5"/>
    <w:rsid w:val="00791EAA"/>
    <w:rsid w:val="0079742B"/>
    <w:rsid w:val="007B0DD4"/>
    <w:rsid w:val="007B1C60"/>
    <w:rsid w:val="007B2F94"/>
    <w:rsid w:val="007B3657"/>
    <w:rsid w:val="007C4D1A"/>
    <w:rsid w:val="007D2943"/>
    <w:rsid w:val="007D3C52"/>
    <w:rsid w:val="007D7472"/>
    <w:rsid w:val="007D7C29"/>
    <w:rsid w:val="007E02D6"/>
    <w:rsid w:val="007E10DF"/>
    <w:rsid w:val="007E390D"/>
    <w:rsid w:val="007E4AB9"/>
    <w:rsid w:val="007F1077"/>
    <w:rsid w:val="007F7A8C"/>
    <w:rsid w:val="00800310"/>
    <w:rsid w:val="008053A1"/>
    <w:rsid w:val="00805BDA"/>
    <w:rsid w:val="00813228"/>
    <w:rsid w:val="0083023A"/>
    <w:rsid w:val="00830ACE"/>
    <w:rsid w:val="0083222F"/>
    <w:rsid w:val="008361EE"/>
    <w:rsid w:val="00841896"/>
    <w:rsid w:val="00842AAB"/>
    <w:rsid w:val="0084303B"/>
    <w:rsid w:val="00844D42"/>
    <w:rsid w:val="00851B23"/>
    <w:rsid w:val="008520EB"/>
    <w:rsid w:val="00852AE6"/>
    <w:rsid w:val="0085735C"/>
    <w:rsid w:val="00887F9F"/>
    <w:rsid w:val="00890C45"/>
    <w:rsid w:val="0089165D"/>
    <w:rsid w:val="00895695"/>
    <w:rsid w:val="008978C6"/>
    <w:rsid w:val="008A15F0"/>
    <w:rsid w:val="008A195D"/>
    <w:rsid w:val="008A37C1"/>
    <w:rsid w:val="008A4085"/>
    <w:rsid w:val="008B17A8"/>
    <w:rsid w:val="008B1CB5"/>
    <w:rsid w:val="008B201C"/>
    <w:rsid w:val="008C4C4D"/>
    <w:rsid w:val="008C640A"/>
    <w:rsid w:val="008D2775"/>
    <w:rsid w:val="008E65A4"/>
    <w:rsid w:val="008E74A2"/>
    <w:rsid w:val="00902072"/>
    <w:rsid w:val="00902C5F"/>
    <w:rsid w:val="00906671"/>
    <w:rsid w:val="00907C03"/>
    <w:rsid w:val="009250BA"/>
    <w:rsid w:val="0092544E"/>
    <w:rsid w:val="00926F72"/>
    <w:rsid w:val="009274D6"/>
    <w:rsid w:val="009323F9"/>
    <w:rsid w:val="00934633"/>
    <w:rsid w:val="0093771D"/>
    <w:rsid w:val="00943F85"/>
    <w:rsid w:val="00944F82"/>
    <w:rsid w:val="00951FCD"/>
    <w:rsid w:val="00970D82"/>
    <w:rsid w:val="00971B39"/>
    <w:rsid w:val="00972859"/>
    <w:rsid w:val="00980759"/>
    <w:rsid w:val="00990A23"/>
    <w:rsid w:val="009A4569"/>
    <w:rsid w:val="009D0BDA"/>
    <w:rsid w:val="009D299F"/>
    <w:rsid w:val="009D7368"/>
    <w:rsid w:val="009D768B"/>
    <w:rsid w:val="009E6049"/>
    <w:rsid w:val="00A012A6"/>
    <w:rsid w:val="00A03D5A"/>
    <w:rsid w:val="00A03F4D"/>
    <w:rsid w:val="00A056C7"/>
    <w:rsid w:val="00A1367E"/>
    <w:rsid w:val="00A16F91"/>
    <w:rsid w:val="00A26277"/>
    <w:rsid w:val="00A31E92"/>
    <w:rsid w:val="00A36C83"/>
    <w:rsid w:val="00A37966"/>
    <w:rsid w:val="00A44B26"/>
    <w:rsid w:val="00A51C23"/>
    <w:rsid w:val="00A53862"/>
    <w:rsid w:val="00A540BF"/>
    <w:rsid w:val="00A555DC"/>
    <w:rsid w:val="00A62F56"/>
    <w:rsid w:val="00A76873"/>
    <w:rsid w:val="00A834D1"/>
    <w:rsid w:val="00A83C30"/>
    <w:rsid w:val="00A85B8D"/>
    <w:rsid w:val="00A93907"/>
    <w:rsid w:val="00A97608"/>
    <w:rsid w:val="00A97695"/>
    <w:rsid w:val="00AB0BC0"/>
    <w:rsid w:val="00AB17C9"/>
    <w:rsid w:val="00AB37ED"/>
    <w:rsid w:val="00AB4F03"/>
    <w:rsid w:val="00AB61B4"/>
    <w:rsid w:val="00AB7C88"/>
    <w:rsid w:val="00AB7E6F"/>
    <w:rsid w:val="00AC1F35"/>
    <w:rsid w:val="00AC690D"/>
    <w:rsid w:val="00AD16BF"/>
    <w:rsid w:val="00AD38CA"/>
    <w:rsid w:val="00AD4DF4"/>
    <w:rsid w:val="00AD5525"/>
    <w:rsid w:val="00AD58DE"/>
    <w:rsid w:val="00AD78E5"/>
    <w:rsid w:val="00AE5604"/>
    <w:rsid w:val="00AF23FE"/>
    <w:rsid w:val="00B00D8B"/>
    <w:rsid w:val="00B03005"/>
    <w:rsid w:val="00B03B9D"/>
    <w:rsid w:val="00B07552"/>
    <w:rsid w:val="00B10060"/>
    <w:rsid w:val="00B15EBF"/>
    <w:rsid w:val="00B20C08"/>
    <w:rsid w:val="00B229CA"/>
    <w:rsid w:val="00B318F1"/>
    <w:rsid w:val="00B33B68"/>
    <w:rsid w:val="00B35FBB"/>
    <w:rsid w:val="00B424A5"/>
    <w:rsid w:val="00B4316E"/>
    <w:rsid w:val="00B553FA"/>
    <w:rsid w:val="00B5669B"/>
    <w:rsid w:val="00B61038"/>
    <w:rsid w:val="00B62248"/>
    <w:rsid w:val="00B67B69"/>
    <w:rsid w:val="00B76928"/>
    <w:rsid w:val="00B873C4"/>
    <w:rsid w:val="00B8754F"/>
    <w:rsid w:val="00B94E79"/>
    <w:rsid w:val="00B9506C"/>
    <w:rsid w:val="00BA12BC"/>
    <w:rsid w:val="00BA5607"/>
    <w:rsid w:val="00BA6475"/>
    <w:rsid w:val="00BB3CBA"/>
    <w:rsid w:val="00BC4F26"/>
    <w:rsid w:val="00BD2ACF"/>
    <w:rsid w:val="00BD4BEA"/>
    <w:rsid w:val="00BD5499"/>
    <w:rsid w:val="00BD742B"/>
    <w:rsid w:val="00BE0F34"/>
    <w:rsid w:val="00BE14AF"/>
    <w:rsid w:val="00BE5A9C"/>
    <w:rsid w:val="00BF6CDF"/>
    <w:rsid w:val="00C00D98"/>
    <w:rsid w:val="00C0137E"/>
    <w:rsid w:val="00C02B56"/>
    <w:rsid w:val="00C13568"/>
    <w:rsid w:val="00C14B63"/>
    <w:rsid w:val="00C41C47"/>
    <w:rsid w:val="00C421B8"/>
    <w:rsid w:val="00C458B1"/>
    <w:rsid w:val="00C463A4"/>
    <w:rsid w:val="00C50C96"/>
    <w:rsid w:val="00C546A5"/>
    <w:rsid w:val="00C62F0F"/>
    <w:rsid w:val="00C677A2"/>
    <w:rsid w:val="00C701D9"/>
    <w:rsid w:val="00C76734"/>
    <w:rsid w:val="00C7724B"/>
    <w:rsid w:val="00C77D05"/>
    <w:rsid w:val="00CA1698"/>
    <w:rsid w:val="00CA254B"/>
    <w:rsid w:val="00CA435D"/>
    <w:rsid w:val="00CA4408"/>
    <w:rsid w:val="00CB37D8"/>
    <w:rsid w:val="00CB44FF"/>
    <w:rsid w:val="00CB69E0"/>
    <w:rsid w:val="00CC14CA"/>
    <w:rsid w:val="00CC59DA"/>
    <w:rsid w:val="00CD33CE"/>
    <w:rsid w:val="00CE14AC"/>
    <w:rsid w:val="00CE3D6F"/>
    <w:rsid w:val="00CE4CD7"/>
    <w:rsid w:val="00CE736C"/>
    <w:rsid w:val="00D0206F"/>
    <w:rsid w:val="00D04007"/>
    <w:rsid w:val="00D1060A"/>
    <w:rsid w:val="00D10A82"/>
    <w:rsid w:val="00D11068"/>
    <w:rsid w:val="00D11759"/>
    <w:rsid w:val="00D1227A"/>
    <w:rsid w:val="00D22E04"/>
    <w:rsid w:val="00D23814"/>
    <w:rsid w:val="00D27ABC"/>
    <w:rsid w:val="00D32E8D"/>
    <w:rsid w:val="00D36116"/>
    <w:rsid w:val="00D37229"/>
    <w:rsid w:val="00D443B0"/>
    <w:rsid w:val="00D459DB"/>
    <w:rsid w:val="00D46440"/>
    <w:rsid w:val="00D52D4F"/>
    <w:rsid w:val="00D5445E"/>
    <w:rsid w:val="00D6636B"/>
    <w:rsid w:val="00D71AE5"/>
    <w:rsid w:val="00D71EE6"/>
    <w:rsid w:val="00D758EB"/>
    <w:rsid w:val="00D76BE5"/>
    <w:rsid w:val="00D8356C"/>
    <w:rsid w:val="00D86D10"/>
    <w:rsid w:val="00DA4290"/>
    <w:rsid w:val="00DA6312"/>
    <w:rsid w:val="00DA71BD"/>
    <w:rsid w:val="00DB1984"/>
    <w:rsid w:val="00DB2FE5"/>
    <w:rsid w:val="00DB3023"/>
    <w:rsid w:val="00DB4C91"/>
    <w:rsid w:val="00DC3775"/>
    <w:rsid w:val="00DD3179"/>
    <w:rsid w:val="00DD6B50"/>
    <w:rsid w:val="00DE5706"/>
    <w:rsid w:val="00DF01FD"/>
    <w:rsid w:val="00DF263C"/>
    <w:rsid w:val="00DF7CAE"/>
    <w:rsid w:val="00E000A2"/>
    <w:rsid w:val="00E00567"/>
    <w:rsid w:val="00E0082F"/>
    <w:rsid w:val="00E01562"/>
    <w:rsid w:val="00E03126"/>
    <w:rsid w:val="00E03CE6"/>
    <w:rsid w:val="00E05518"/>
    <w:rsid w:val="00E0760B"/>
    <w:rsid w:val="00E14AEA"/>
    <w:rsid w:val="00E23092"/>
    <w:rsid w:val="00E25AD7"/>
    <w:rsid w:val="00E2632A"/>
    <w:rsid w:val="00E30F67"/>
    <w:rsid w:val="00E400AE"/>
    <w:rsid w:val="00E4104D"/>
    <w:rsid w:val="00E42031"/>
    <w:rsid w:val="00E44C08"/>
    <w:rsid w:val="00E460A3"/>
    <w:rsid w:val="00E46F8E"/>
    <w:rsid w:val="00E47818"/>
    <w:rsid w:val="00E510EA"/>
    <w:rsid w:val="00E5587E"/>
    <w:rsid w:val="00E5628C"/>
    <w:rsid w:val="00E737A7"/>
    <w:rsid w:val="00E802FE"/>
    <w:rsid w:val="00E808EA"/>
    <w:rsid w:val="00E861D5"/>
    <w:rsid w:val="00E92C16"/>
    <w:rsid w:val="00E94F6A"/>
    <w:rsid w:val="00E950E6"/>
    <w:rsid w:val="00EB0734"/>
    <w:rsid w:val="00EB2530"/>
    <w:rsid w:val="00EB33BE"/>
    <w:rsid w:val="00EB79C7"/>
    <w:rsid w:val="00EB79D8"/>
    <w:rsid w:val="00EC45E1"/>
    <w:rsid w:val="00ED4F0E"/>
    <w:rsid w:val="00ED68EF"/>
    <w:rsid w:val="00EE0C82"/>
    <w:rsid w:val="00EE7BB7"/>
    <w:rsid w:val="00F0147A"/>
    <w:rsid w:val="00F04A67"/>
    <w:rsid w:val="00F11FBF"/>
    <w:rsid w:val="00F12FC4"/>
    <w:rsid w:val="00F15489"/>
    <w:rsid w:val="00F15DB1"/>
    <w:rsid w:val="00F164BC"/>
    <w:rsid w:val="00F3643A"/>
    <w:rsid w:val="00F42495"/>
    <w:rsid w:val="00F6182E"/>
    <w:rsid w:val="00F63301"/>
    <w:rsid w:val="00F641EF"/>
    <w:rsid w:val="00F64273"/>
    <w:rsid w:val="00F66D91"/>
    <w:rsid w:val="00F67FE5"/>
    <w:rsid w:val="00F71199"/>
    <w:rsid w:val="00F745CD"/>
    <w:rsid w:val="00F75085"/>
    <w:rsid w:val="00F832EC"/>
    <w:rsid w:val="00F9140D"/>
    <w:rsid w:val="00F9148E"/>
    <w:rsid w:val="00F9177C"/>
    <w:rsid w:val="00F94190"/>
    <w:rsid w:val="00F94256"/>
    <w:rsid w:val="00FA2312"/>
    <w:rsid w:val="00FA2F56"/>
    <w:rsid w:val="00FA453D"/>
    <w:rsid w:val="00FB063F"/>
    <w:rsid w:val="00FB5E6B"/>
    <w:rsid w:val="00FC2079"/>
    <w:rsid w:val="00FC4CF7"/>
    <w:rsid w:val="00FE1AD5"/>
    <w:rsid w:val="00FE1C19"/>
    <w:rsid w:val="00FE2A06"/>
    <w:rsid w:val="00FE62B7"/>
    <w:rsid w:val="00FE7CB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endnote reference" w:uiPriority="0"/>
    <w:lsdException w:name="endnote text" w:uiPriority="0"/>
    <w:lsdException w:name="Title" w:semiHidden="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3A0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483A0E"/>
    <w:rPr>
      <w:color w:val="0000FF"/>
      <w:u w:val="single"/>
    </w:rPr>
  </w:style>
  <w:style w:type="paragraph" w:styleId="FootnoteText">
    <w:name w:val="footnote text"/>
    <w:basedOn w:val="Normal"/>
    <w:link w:val="FootnoteTextChar"/>
    <w:unhideWhenUsed/>
    <w:rsid w:val="00483A0E"/>
    <w:pPr>
      <w:spacing w:after="0" w:line="240" w:lineRule="auto"/>
    </w:pPr>
    <w:rPr>
      <w:sz w:val="20"/>
      <w:szCs w:val="20"/>
    </w:rPr>
  </w:style>
  <w:style w:type="character" w:customStyle="1" w:styleId="FootnoteTextChar">
    <w:name w:val="Footnote Text Char"/>
    <w:basedOn w:val="DefaultParagraphFont"/>
    <w:link w:val="FootnoteText"/>
    <w:rsid w:val="00483A0E"/>
    <w:rPr>
      <w:sz w:val="20"/>
      <w:szCs w:val="20"/>
    </w:rPr>
  </w:style>
  <w:style w:type="character" w:styleId="FootnoteReference">
    <w:name w:val="footnote reference"/>
    <w:basedOn w:val="DefaultParagraphFont"/>
    <w:unhideWhenUsed/>
    <w:rsid w:val="00483A0E"/>
    <w:rPr>
      <w:vertAlign w:val="superscript"/>
    </w:rPr>
  </w:style>
  <w:style w:type="paragraph" w:styleId="Title">
    <w:name w:val="Title"/>
    <w:basedOn w:val="Normal"/>
    <w:link w:val="TitleChar"/>
    <w:autoRedefine/>
    <w:uiPriority w:val="99"/>
    <w:qFormat/>
    <w:rsid w:val="00E47818"/>
    <w:pPr>
      <w:autoSpaceDE w:val="0"/>
      <w:autoSpaceDN w:val="0"/>
      <w:adjustRightInd w:val="0"/>
      <w:spacing w:after="0" w:line="240" w:lineRule="auto"/>
      <w:ind w:left="2160" w:hanging="2160"/>
      <w:outlineLvl w:val="0"/>
    </w:pPr>
    <w:rPr>
      <w:rFonts w:ascii="Garamond" w:eastAsia="SimSun" w:hAnsi="Garamond" w:cs="Arial"/>
      <w:b/>
      <w:bCs/>
      <w:kern w:val="28"/>
      <w:sz w:val="28"/>
      <w:szCs w:val="28"/>
      <w:lang w:eastAsia="en-US"/>
    </w:rPr>
  </w:style>
  <w:style w:type="character" w:customStyle="1" w:styleId="TitleChar">
    <w:name w:val="Title Char"/>
    <w:basedOn w:val="DefaultParagraphFont"/>
    <w:link w:val="Title"/>
    <w:uiPriority w:val="99"/>
    <w:rsid w:val="00E47818"/>
    <w:rPr>
      <w:rFonts w:ascii="Garamond" w:eastAsia="SimSun" w:hAnsi="Garamond" w:cs="Arial"/>
      <w:b/>
      <w:bCs/>
      <w:kern w:val="28"/>
      <w:sz w:val="28"/>
      <w:szCs w:val="28"/>
      <w:lang w:eastAsia="en-US"/>
    </w:rPr>
  </w:style>
  <w:style w:type="paragraph" w:customStyle="1" w:styleId="centerChar">
    <w:name w:val="center Char"/>
    <w:basedOn w:val="Normal"/>
    <w:link w:val="centerCharChar"/>
    <w:autoRedefine/>
    <w:uiPriority w:val="99"/>
    <w:rsid w:val="005C063B"/>
    <w:pPr>
      <w:adjustRightInd w:val="0"/>
      <w:spacing w:after="0" w:line="240" w:lineRule="auto"/>
      <w:jc w:val="center"/>
    </w:pPr>
    <w:rPr>
      <w:rFonts w:ascii="Garamond" w:eastAsia="SimSun" w:hAnsi="Garamond" w:cs="Times New Roman"/>
      <w:sz w:val="28"/>
      <w:szCs w:val="28"/>
    </w:rPr>
  </w:style>
  <w:style w:type="character" w:customStyle="1" w:styleId="centerCharChar">
    <w:name w:val="center Char Char"/>
    <w:basedOn w:val="DefaultParagraphFont"/>
    <w:link w:val="centerChar"/>
    <w:uiPriority w:val="99"/>
    <w:locked/>
    <w:rsid w:val="005C063B"/>
    <w:rPr>
      <w:rFonts w:ascii="Garamond" w:eastAsia="SimSun" w:hAnsi="Garamond" w:cs="Times New Roman"/>
      <w:sz w:val="28"/>
      <w:szCs w:val="28"/>
    </w:rPr>
  </w:style>
  <w:style w:type="paragraph" w:styleId="Footer">
    <w:name w:val="footer"/>
    <w:basedOn w:val="Normal"/>
    <w:link w:val="FooterChar"/>
    <w:uiPriority w:val="99"/>
    <w:rsid w:val="00F71199"/>
    <w:pPr>
      <w:tabs>
        <w:tab w:val="center" w:pos="4153"/>
        <w:tab w:val="right" w:pos="8306"/>
      </w:tabs>
      <w:autoSpaceDE w:val="0"/>
      <w:autoSpaceDN w:val="0"/>
      <w:adjustRightInd w:val="0"/>
      <w:spacing w:after="0" w:line="480" w:lineRule="auto"/>
    </w:pPr>
    <w:rPr>
      <w:rFonts w:ascii="Garamond" w:eastAsia="SimSun" w:hAnsi="Garamond" w:cs="Times New Roman"/>
      <w:sz w:val="24"/>
      <w:szCs w:val="20"/>
      <w:lang w:eastAsia="en-US"/>
    </w:rPr>
  </w:style>
  <w:style w:type="character" w:customStyle="1" w:styleId="FooterChar">
    <w:name w:val="Footer Char"/>
    <w:basedOn w:val="DefaultParagraphFont"/>
    <w:link w:val="Footer"/>
    <w:uiPriority w:val="99"/>
    <w:rsid w:val="00F71199"/>
    <w:rPr>
      <w:rFonts w:ascii="Garamond" w:eastAsia="SimSun" w:hAnsi="Garamond" w:cs="Times New Roman"/>
      <w:sz w:val="24"/>
      <w:szCs w:val="20"/>
      <w:lang w:eastAsia="en-US"/>
    </w:rPr>
  </w:style>
  <w:style w:type="character" w:styleId="PageNumber">
    <w:name w:val="page number"/>
    <w:basedOn w:val="DefaultParagraphFont"/>
    <w:uiPriority w:val="99"/>
    <w:rsid w:val="00F71199"/>
    <w:rPr>
      <w:rFonts w:cs="Times New Roman"/>
    </w:rPr>
  </w:style>
  <w:style w:type="character" w:customStyle="1" w:styleId="a">
    <w:name w:val="a"/>
    <w:basedOn w:val="DefaultParagraphFont"/>
    <w:rsid w:val="00E5628C"/>
  </w:style>
  <w:style w:type="paragraph" w:styleId="NormalWeb">
    <w:name w:val="Normal (Web)"/>
    <w:basedOn w:val="Normal"/>
    <w:uiPriority w:val="99"/>
    <w:rsid w:val="00E5628C"/>
    <w:pPr>
      <w:spacing w:before="100" w:beforeAutospacing="1" w:after="100" w:afterAutospacing="1" w:line="240" w:lineRule="auto"/>
    </w:pPr>
    <w:rPr>
      <w:rFonts w:ascii="Times New Roman" w:eastAsia="Times New Roman" w:hAnsi="Times New Roman" w:cs="Times New Roman"/>
      <w:sz w:val="24"/>
      <w:szCs w:val="24"/>
      <w:lang w:eastAsia="en-US"/>
    </w:rPr>
  </w:style>
  <w:style w:type="paragraph" w:styleId="BalloonText">
    <w:name w:val="Balloon Text"/>
    <w:basedOn w:val="Normal"/>
    <w:link w:val="BalloonTextChar"/>
    <w:uiPriority w:val="99"/>
    <w:semiHidden/>
    <w:unhideWhenUsed/>
    <w:rsid w:val="00E562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628C"/>
    <w:rPr>
      <w:rFonts w:ascii="Tahoma" w:hAnsi="Tahoma" w:cs="Tahoma"/>
      <w:sz w:val="16"/>
      <w:szCs w:val="16"/>
    </w:rPr>
  </w:style>
  <w:style w:type="character" w:styleId="CommentReference">
    <w:name w:val="annotation reference"/>
    <w:basedOn w:val="DefaultParagraphFont"/>
    <w:uiPriority w:val="99"/>
    <w:semiHidden/>
    <w:unhideWhenUsed/>
    <w:rsid w:val="002F11FF"/>
    <w:rPr>
      <w:sz w:val="16"/>
      <w:szCs w:val="16"/>
    </w:rPr>
  </w:style>
  <w:style w:type="paragraph" w:styleId="CommentText">
    <w:name w:val="annotation text"/>
    <w:basedOn w:val="Normal"/>
    <w:link w:val="CommentTextChar"/>
    <w:uiPriority w:val="99"/>
    <w:unhideWhenUsed/>
    <w:rsid w:val="002F11FF"/>
    <w:pPr>
      <w:spacing w:line="240" w:lineRule="auto"/>
    </w:pPr>
    <w:rPr>
      <w:sz w:val="20"/>
      <w:szCs w:val="20"/>
    </w:rPr>
  </w:style>
  <w:style w:type="character" w:customStyle="1" w:styleId="CommentTextChar">
    <w:name w:val="Comment Text Char"/>
    <w:basedOn w:val="DefaultParagraphFont"/>
    <w:link w:val="CommentText"/>
    <w:uiPriority w:val="99"/>
    <w:rsid w:val="002F11FF"/>
    <w:rPr>
      <w:sz w:val="20"/>
      <w:szCs w:val="20"/>
    </w:rPr>
  </w:style>
  <w:style w:type="paragraph" w:styleId="CommentSubject">
    <w:name w:val="annotation subject"/>
    <w:basedOn w:val="CommentText"/>
    <w:next w:val="CommentText"/>
    <w:link w:val="CommentSubjectChar"/>
    <w:uiPriority w:val="99"/>
    <w:semiHidden/>
    <w:unhideWhenUsed/>
    <w:rsid w:val="002F11FF"/>
    <w:rPr>
      <w:b/>
      <w:bCs/>
    </w:rPr>
  </w:style>
  <w:style w:type="character" w:customStyle="1" w:styleId="CommentSubjectChar">
    <w:name w:val="Comment Subject Char"/>
    <w:basedOn w:val="CommentTextChar"/>
    <w:link w:val="CommentSubject"/>
    <w:uiPriority w:val="99"/>
    <w:semiHidden/>
    <w:rsid w:val="002F11FF"/>
    <w:rPr>
      <w:b/>
      <w:bCs/>
      <w:sz w:val="20"/>
      <w:szCs w:val="20"/>
    </w:rPr>
  </w:style>
  <w:style w:type="character" w:customStyle="1" w:styleId="apple-style-span">
    <w:name w:val="apple-style-span"/>
    <w:basedOn w:val="DefaultParagraphFont"/>
    <w:rsid w:val="00D52D4F"/>
  </w:style>
  <w:style w:type="paragraph" w:styleId="Header">
    <w:name w:val="header"/>
    <w:basedOn w:val="Normal"/>
    <w:link w:val="HeaderChar"/>
    <w:uiPriority w:val="99"/>
    <w:unhideWhenUsed/>
    <w:rsid w:val="00E30F67"/>
    <w:pPr>
      <w:tabs>
        <w:tab w:val="center" w:pos="4320"/>
        <w:tab w:val="right" w:pos="8640"/>
      </w:tabs>
      <w:spacing w:after="0" w:line="240" w:lineRule="auto"/>
    </w:pPr>
  </w:style>
  <w:style w:type="character" w:customStyle="1" w:styleId="HeaderChar">
    <w:name w:val="Header Char"/>
    <w:basedOn w:val="DefaultParagraphFont"/>
    <w:link w:val="Header"/>
    <w:uiPriority w:val="99"/>
    <w:rsid w:val="00E30F67"/>
  </w:style>
  <w:style w:type="paragraph" w:styleId="EndnoteText">
    <w:name w:val="endnote text"/>
    <w:basedOn w:val="Normal"/>
    <w:link w:val="EndnoteTextChar"/>
    <w:unhideWhenUsed/>
    <w:rsid w:val="006B6CA8"/>
    <w:pPr>
      <w:spacing w:after="0" w:line="240" w:lineRule="auto"/>
    </w:pPr>
    <w:rPr>
      <w:sz w:val="20"/>
      <w:szCs w:val="20"/>
    </w:rPr>
  </w:style>
  <w:style w:type="character" w:customStyle="1" w:styleId="EndnoteTextChar">
    <w:name w:val="Endnote Text Char"/>
    <w:basedOn w:val="DefaultParagraphFont"/>
    <w:link w:val="EndnoteText"/>
    <w:uiPriority w:val="99"/>
    <w:rsid w:val="006B6CA8"/>
    <w:rPr>
      <w:sz w:val="20"/>
      <w:szCs w:val="20"/>
    </w:rPr>
  </w:style>
  <w:style w:type="character" w:styleId="EndnoteReference">
    <w:name w:val="endnote reference"/>
    <w:basedOn w:val="DefaultParagraphFont"/>
    <w:unhideWhenUsed/>
    <w:rsid w:val="006B6CA8"/>
    <w:rPr>
      <w:vertAlign w:val="superscript"/>
    </w:rPr>
  </w:style>
  <w:style w:type="character" w:customStyle="1" w:styleId="apple-converted-space">
    <w:name w:val="apple-converted-space"/>
    <w:basedOn w:val="DefaultParagraphFont"/>
    <w:rsid w:val="00AB61B4"/>
  </w:style>
  <w:style w:type="paragraph" w:styleId="ListParagraph">
    <w:name w:val="List Paragraph"/>
    <w:basedOn w:val="Normal"/>
    <w:uiPriority w:val="34"/>
    <w:qFormat/>
    <w:rsid w:val="00DD6B50"/>
    <w:pPr>
      <w:ind w:left="720"/>
      <w:contextualSpacing/>
    </w:pPr>
  </w:style>
  <w:style w:type="paragraph" w:styleId="Revision">
    <w:name w:val="Revision"/>
    <w:hidden/>
    <w:uiPriority w:val="99"/>
    <w:semiHidden/>
    <w:rsid w:val="00944F82"/>
    <w:pPr>
      <w:spacing w:after="0" w:line="240" w:lineRule="auto"/>
    </w:pPr>
  </w:style>
  <w:style w:type="character" w:styleId="Strong">
    <w:name w:val="Strong"/>
    <w:basedOn w:val="DefaultParagraphFont"/>
    <w:uiPriority w:val="22"/>
    <w:qFormat/>
    <w:rsid w:val="00E03126"/>
    <w:rPr>
      <w:b/>
      <w:bCs/>
    </w:rPr>
  </w:style>
  <w:style w:type="table" w:styleId="TableGrid">
    <w:name w:val="Table Grid"/>
    <w:basedOn w:val="TableNormal"/>
    <w:uiPriority w:val="59"/>
    <w:rsid w:val="00EB25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endnote reference" w:uiPriority="0"/>
    <w:lsdException w:name="endnote text" w:uiPriority="0"/>
    <w:lsdException w:name="Title" w:semiHidden="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3A0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483A0E"/>
    <w:rPr>
      <w:color w:val="0000FF"/>
      <w:u w:val="single"/>
    </w:rPr>
  </w:style>
  <w:style w:type="paragraph" w:styleId="FootnoteText">
    <w:name w:val="footnote text"/>
    <w:basedOn w:val="Normal"/>
    <w:link w:val="FootnoteTextChar"/>
    <w:unhideWhenUsed/>
    <w:rsid w:val="00483A0E"/>
    <w:pPr>
      <w:spacing w:after="0" w:line="240" w:lineRule="auto"/>
    </w:pPr>
    <w:rPr>
      <w:sz w:val="20"/>
      <w:szCs w:val="20"/>
    </w:rPr>
  </w:style>
  <w:style w:type="character" w:customStyle="1" w:styleId="FootnoteTextChar">
    <w:name w:val="Footnote Text Char"/>
    <w:basedOn w:val="DefaultParagraphFont"/>
    <w:link w:val="FootnoteText"/>
    <w:rsid w:val="00483A0E"/>
    <w:rPr>
      <w:sz w:val="20"/>
      <w:szCs w:val="20"/>
    </w:rPr>
  </w:style>
  <w:style w:type="character" w:styleId="FootnoteReference">
    <w:name w:val="footnote reference"/>
    <w:basedOn w:val="DefaultParagraphFont"/>
    <w:unhideWhenUsed/>
    <w:rsid w:val="00483A0E"/>
    <w:rPr>
      <w:vertAlign w:val="superscript"/>
    </w:rPr>
  </w:style>
  <w:style w:type="paragraph" w:styleId="Title">
    <w:name w:val="Title"/>
    <w:basedOn w:val="Normal"/>
    <w:link w:val="TitleChar"/>
    <w:autoRedefine/>
    <w:uiPriority w:val="99"/>
    <w:qFormat/>
    <w:rsid w:val="00F71199"/>
    <w:pPr>
      <w:autoSpaceDE w:val="0"/>
      <w:autoSpaceDN w:val="0"/>
      <w:adjustRightInd w:val="0"/>
      <w:spacing w:after="0" w:line="240" w:lineRule="auto"/>
      <w:outlineLvl w:val="0"/>
    </w:pPr>
    <w:rPr>
      <w:rFonts w:ascii="Garamond" w:eastAsia="SimSun" w:hAnsi="Garamond" w:cs="Arial"/>
      <w:b/>
      <w:bCs/>
      <w:kern w:val="28"/>
      <w:sz w:val="24"/>
      <w:szCs w:val="24"/>
      <w:lang w:eastAsia="en-US"/>
    </w:rPr>
  </w:style>
  <w:style w:type="character" w:customStyle="1" w:styleId="TitleChar">
    <w:name w:val="Title Char"/>
    <w:basedOn w:val="DefaultParagraphFont"/>
    <w:link w:val="Title"/>
    <w:uiPriority w:val="99"/>
    <w:rsid w:val="00F71199"/>
    <w:rPr>
      <w:rFonts w:ascii="Garamond" w:eastAsia="SimSun" w:hAnsi="Garamond" w:cs="Arial"/>
      <w:b/>
      <w:bCs/>
      <w:kern w:val="28"/>
      <w:sz w:val="24"/>
      <w:szCs w:val="24"/>
      <w:lang w:eastAsia="en-US"/>
    </w:rPr>
  </w:style>
  <w:style w:type="paragraph" w:customStyle="1" w:styleId="centerChar">
    <w:name w:val="center Char"/>
    <w:basedOn w:val="Normal"/>
    <w:link w:val="centerCharChar"/>
    <w:autoRedefine/>
    <w:uiPriority w:val="99"/>
    <w:rsid w:val="003E531C"/>
    <w:pPr>
      <w:adjustRightInd w:val="0"/>
      <w:spacing w:after="120" w:line="240" w:lineRule="auto"/>
    </w:pPr>
    <w:rPr>
      <w:rFonts w:ascii="Garamond" w:eastAsia="SimSun" w:hAnsi="Garamond" w:cs="Times New Roman"/>
      <w:sz w:val="24"/>
      <w:szCs w:val="20"/>
    </w:rPr>
  </w:style>
  <w:style w:type="character" w:customStyle="1" w:styleId="centerCharChar">
    <w:name w:val="center Char Char"/>
    <w:basedOn w:val="DefaultParagraphFont"/>
    <w:link w:val="centerChar"/>
    <w:uiPriority w:val="99"/>
    <w:locked/>
    <w:rsid w:val="003E531C"/>
    <w:rPr>
      <w:rFonts w:ascii="Garamond" w:eastAsia="SimSun" w:hAnsi="Garamond" w:cs="Times New Roman"/>
      <w:sz w:val="24"/>
      <w:szCs w:val="20"/>
    </w:rPr>
  </w:style>
  <w:style w:type="paragraph" w:styleId="Footer">
    <w:name w:val="footer"/>
    <w:basedOn w:val="Normal"/>
    <w:link w:val="FooterChar"/>
    <w:uiPriority w:val="99"/>
    <w:rsid w:val="00F71199"/>
    <w:pPr>
      <w:tabs>
        <w:tab w:val="center" w:pos="4153"/>
        <w:tab w:val="right" w:pos="8306"/>
      </w:tabs>
      <w:autoSpaceDE w:val="0"/>
      <w:autoSpaceDN w:val="0"/>
      <w:adjustRightInd w:val="0"/>
      <w:spacing w:after="0" w:line="480" w:lineRule="auto"/>
    </w:pPr>
    <w:rPr>
      <w:rFonts w:ascii="Garamond" w:eastAsia="SimSun" w:hAnsi="Garamond" w:cs="Times New Roman"/>
      <w:sz w:val="24"/>
      <w:szCs w:val="20"/>
      <w:lang w:eastAsia="en-US"/>
    </w:rPr>
  </w:style>
  <w:style w:type="character" w:customStyle="1" w:styleId="FooterChar">
    <w:name w:val="Footer Char"/>
    <w:basedOn w:val="DefaultParagraphFont"/>
    <w:link w:val="Footer"/>
    <w:uiPriority w:val="99"/>
    <w:rsid w:val="00F71199"/>
    <w:rPr>
      <w:rFonts w:ascii="Garamond" w:eastAsia="SimSun" w:hAnsi="Garamond" w:cs="Times New Roman"/>
      <w:sz w:val="24"/>
      <w:szCs w:val="20"/>
      <w:lang w:eastAsia="en-US"/>
    </w:rPr>
  </w:style>
  <w:style w:type="character" w:styleId="PageNumber">
    <w:name w:val="page number"/>
    <w:basedOn w:val="DefaultParagraphFont"/>
    <w:uiPriority w:val="99"/>
    <w:rsid w:val="00F71199"/>
    <w:rPr>
      <w:rFonts w:cs="Times New Roman"/>
    </w:rPr>
  </w:style>
  <w:style w:type="character" w:customStyle="1" w:styleId="a">
    <w:name w:val="a"/>
    <w:basedOn w:val="DefaultParagraphFont"/>
    <w:rsid w:val="00E5628C"/>
  </w:style>
  <w:style w:type="paragraph" w:styleId="NormalWeb">
    <w:name w:val="Normal (Web)"/>
    <w:basedOn w:val="Normal"/>
    <w:uiPriority w:val="99"/>
    <w:rsid w:val="00E5628C"/>
    <w:pPr>
      <w:spacing w:before="100" w:beforeAutospacing="1" w:after="100" w:afterAutospacing="1" w:line="240" w:lineRule="auto"/>
    </w:pPr>
    <w:rPr>
      <w:rFonts w:ascii="Times New Roman" w:eastAsia="Times New Roman" w:hAnsi="Times New Roman" w:cs="Times New Roman"/>
      <w:sz w:val="24"/>
      <w:szCs w:val="24"/>
      <w:lang w:eastAsia="en-US"/>
    </w:rPr>
  </w:style>
  <w:style w:type="paragraph" w:styleId="BalloonText">
    <w:name w:val="Balloon Text"/>
    <w:basedOn w:val="Normal"/>
    <w:link w:val="BalloonTextChar"/>
    <w:uiPriority w:val="99"/>
    <w:semiHidden/>
    <w:unhideWhenUsed/>
    <w:rsid w:val="00E562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628C"/>
    <w:rPr>
      <w:rFonts w:ascii="Tahoma" w:hAnsi="Tahoma" w:cs="Tahoma"/>
      <w:sz w:val="16"/>
      <w:szCs w:val="16"/>
    </w:rPr>
  </w:style>
  <w:style w:type="character" w:styleId="CommentReference">
    <w:name w:val="annotation reference"/>
    <w:basedOn w:val="DefaultParagraphFont"/>
    <w:uiPriority w:val="99"/>
    <w:semiHidden/>
    <w:unhideWhenUsed/>
    <w:rsid w:val="002F11FF"/>
    <w:rPr>
      <w:sz w:val="16"/>
      <w:szCs w:val="16"/>
    </w:rPr>
  </w:style>
  <w:style w:type="paragraph" w:styleId="CommentText">
    <w:name w:val="annotation text"/>
    <w:basedOn w:val="Normal"/>
    <w:link w:val="CommentTextChar"/>
    <w:uiPriority w:val="99"/>
    <w:unhideWhenUsed/>
    <w:rsid w:val="002F11FF"/>
    <w:pPr>
      <w:spacing w:line="240" w:lineRule="auto"/>
    </w:pPr>
    <w:rPr>
      <w:sz w:val="20"/>
      <w:szCs w:val="20"/>
    </w:rPr>
  </w:style>
  <w:style w:type="character" w:customStyle="1" w:styleId="CommentTextChar">
    <w:name w:val="Comment Text Char"/>
    <w:basedOn w:val="DefaultParagraphFont"/>
    <w:link w:val="CommentText"/>
    <w:uiPriority w:val="99"/>
    <w:rsid w:val="002F11FF"/>
    <w:rPr>
      <w:sz w:val="20"/>
      <w:szCs w:val="20"/>
    </w:rPr>
  </w:style>
  <w:style w:type="paragraph" w:styleId="CommentSubject">
    <w:name w:val="annotation subject"/>
    <w:basedOn w:val="CommentText"/>
    <w:next w:val="CommentText"/>
    <w:link w:val="CommentSubjectChar"/>
    <w:uiPriority w:val="99"/>
    <w:semiHidden/>
    <w:unhideWhenUsed/>
    <w:rsid w:val="002F11FF"/>
    <w:rPr>
      <w:b/>
      <w:bCs/>
    </w:rPr>
  </w:style>
  <w:style w:type="character" w:customStyle="1" w:styleId="CommentSubjectChar">
    <w:name w:val="Comment Subject Char"/>
    <w:basedOn w:val="CommentTextChar"/>
    <w:link w:val="CommentSubject"/>
    <w:uiPriority w:val="99"/>
    <w:semiHidden/>
    <w:rsid w:val="002F11FF"/>
    <w:rPr>
      <w:b/>
      <w:bCs/>
      <w:sz w:val="20"/>
      <w:szCs w:val="20"/>
    </w:rPr>
  </w:style>
  <w:style w:type="character" w:customStyle="1" w:styleId="apple-style-span">
    <w:name w:val="apple-style-span"/>
    <w:basedOn w:val="DefaultParagraphFont"/>
    <w:rsid w:val="00D52D4F"/>
  </w:style>
  <w:style w:type="paragraph" w:styleId="Header">
    <w:name w:val="header"/>
    <w:basedOn w:val="Normal"/>
    <w:link w:val="HeaderChar"/>
    <w:uiPriority w:val="99"/>
    <w:unhideWhenUsed/>
    <w:rsid w:val="00E30F67"/>
    <w:pPr>
      <w:tabs>
        <w:tab w:val="center" w:pos="4320"/>
        <w:tab w:val="right" w:pos="8640"/>
      </w:tabs>
      <w:spacing w:after="0" w:line="240" w:lineRule="auto"/>
    </w:pPr>
  </w:style>
  <w:style w:type="character" w:customStyle="1" w:styleId="HeaderChar">
    <w:name w:val="Header Char"/>
    <w:basedOn w:val="DefaultParagraphFont"/>
    <w:link w:val="Header"/>
    <w:uiPriority w:val="99"/>
    <w:rsid w:val="00E30F67"/>
  </w:style>
  <w:style w:type="paragraph" w:styleId="EndnoteText">
    <w:name w:val="endnote text"/>
    <w:basedOn w:val="Normal"/>
    <w:link w:val="EndnoteTextChar"/>
    <w:unhideWhenUsed/>
    <w:rsid w:val="006B6CA8"/>
    <w:pPr>
      <w:spacing w:after="0" w:line="240" w:lineRule="auto"/>
    </w:pPr>
    <w:rPr>
      <w:sz w:val="20"/>
      <w:szCs w:val="20"/>
    </w:rPr>
  </w:style>
  <w:style w:type="character" w:customStyle="1" w:styleId="EndnoteTextChar">
    <w:name w:val="Endnote Text Char"/>
    <w:basedOn w:val="DefaultParagraphFont"/>
    <w:link w:val="EndnoteText"/>
    <w:uiPriority w:val="99"/>
    <w:rsid w:val="006B6CA8"/>
    <w:rPr>
      <w:sz w:val="20"/>
      <w:szCs w:val="20"/>
    </w:rPr>
  </w:style>
  <w:style w:type="character" w:styleId="EndnoteReference">
    <w:name w:val="endnote reference"/>
    <w:basedOn w:val="DefaultParagraphFont"/>
    <w:unhideWhenUsed/>
    <w:rsid w:val="006B6CA8"/>
    <w:rPr>
      <w:vertAlign w:val="superscript"/>
    </w:rPr>
  </w:style>
  <w:style w:type="character" w:customStyle="1" w:styleId="apple-converted-space">
    <w:name w:val="apple-converted-space"/>
    <w:basedOn w:val="DefaultParagraphFont"/>
    <w:rsid w:val="00AB61B4"/>
  </w:style>
  <w:style w:type="paragraph" w:styleId="ListParagraph">
    <w:name w:val="List Paragraph"/>
    <w:basedOn w:val="Normal"/>
    <w:uiPriority w:val="34"/>
    <w:qFormat/>
    <w:rsid w:val="00DD6B50"/>
    <w:pPr>
      <w:ind w:left="720"/>
      <w:contextualSpacing/>
    </w:pPr>
  </w:style>
  <w:style w:type="paragraph" w:styleId="Revision">
    <w:name w:val="Revision"/>
    <w:hidden/>
    <w:uiPriority w:val="99"/>
    <w:semiHidden/>
    <w:rsid w:val="00944F82"/>
    <w:pPr>
      <w:spacing w:after="0" w:line="240" w:lineRule="auto"/>
    </w:pPr>
  </w:style>
  <w:style w:type="character" w:styleId="Strong">
    <w:name w:val="Strong"/>
    <w:basedOn w:val="DefaultParagraphFont"/>
    <w:uiPriority w:val="22"/>
    <w:qFormat/>
    <w:rsid w:val="00E03126"/>
    <w:rPr>
      <w:b/>
      <w:bCs/>
    </w:rPr>
  </w:style>
</w:styles>
</file>

<file path=word/webSettings.xml><?xml version="1.0" encoding="utf-8"?>
<w:webSettings xmlns:r="http://schemas.openxmlformats.org/officeDocument/2006/relationships" xmlns:w="http://schemas.openxmlformats.org/wordprocessingml/2006/main">
  <w:divs>
    <w:div w:id="889919845">
      <w:bodyDiv w:val="1"/>
      <w:marLeft w:val="0"/>
      <w:marRight w:val="0"/>
      <w:marTop w:val="0"/>
      <w:marBottom w:val="0"/>
      <w:divBdr>
        <w:top w:val="none" w:sz="0" w:space="0" w:color="auto"/>
        <w:left w:val="none" w:sz="0" w:space="0" w:color="auto"/>
        <w:bottom w:val="none" w:sz="0" w:space="0" w:color="auto"/>
        <w:right w:val="none" w:sz="0" w:space="0" w:color="auto"/>
      </w:divBdr>
    </w:div>
    <w:div w:id="955678384">
      <w:bodyDiv w:val="1"/>
      <w:marLeft w:val="0"/>
      <w:marRight w:val="0"/>
      <w:marTop w:val="0"/>
      <w:marBottom w:val="0"/>
      <w:divBdr>
        <w:top w:val="none" w:sz="0" w:space="0" w:color="auto"/>
        <w:left w:val="none" w:sz="0" w:space="0" w:color="auto"/>
        <w:bottom w:val="none" w:sz="0" w:space="0" w:color="auto"/>
        <w:right w:val="none" w:sz="0" w:space="0" w:color="auto"/>
      </w:divBdr>
      <w:divsChild>
        <w:div w:id="587152940">
          <w:marLeft w:val="0"/>
          <w:marRight w:val="0"/>
          <w:marTop w:val="0"/>
          <w:marBottom w:val="0"/>
          <w:divBdr>
            <w:top w:val="none" w:sz="0" w:space="0" w:color="auto"/>
            <w:left w:val="none" w:sz="0" w:space="0" w:color="auto"/>
            <w:bottom w:val="none" w:sz="0" w:space="0" w:color="auto"/>
            <w:right w:val="none" w:sz="0" w:space="0" w:color="auto"/>
          </w:divBdr>
        </w:div>
        <w:div w:id="1085372806">
          <w:marLeft w:val="0"/>
          <w:marRight w:val="0"/>
          <w:marTop w:val="0"/>
          <w:marBottom w:val="0"/>
          <w:divBdr>
            <w:top w:val="none" w:sz="0" w:space="0" w:color="auto"/>
            <w:left w:val="none" w:sz="0" w:space="0" w:color="auto"/>
            <w:bottom w:val="none" w:sz="0" w:space="0" w:color="auto"/>
            <w:right w:val="none" w:sz="0" w:space="0" w:color="auto"/>
          </w:divBdr>
        </w:div>
        <w:div w:id="1502432610">
          <w:marLeft w:val="0"/>
          <w:marRight w:val="0"/>
          <w:marTop w:val="0"/>
          <w:marBottom w:val="0"/>
          <w:divBdr>
            <w:top w:val="none" w:sz="0" w:space="0" w:color="auto"/>
            <w:left w:val="none" w:sz="0" w:space="0" w:color="auto"/>
            <w:bottom w:val="none" w:sz="0" w:space="0" w:color="auto"/>
            <w:right w:val="none" w:sz="0" w:space="0" w:color="auto"/>
          </w:divBdr>
        </w:div>
      </w:divsChild>
    </w:div>
    <w:div w:id="1219706163">
      <w:bodyDiv w:val="1"/>
      <w:marLeft w:val="0"/>
      <w:marRight w:val="0"/>
      <w:marTop w:val="0"/>
      <w:marBottom w:val="0"/>
      <w:divBdr>
        <w:top w:val="none" w:sz="0" w:space="0" w:color="auto"/>
        <w:left w:val="none" w:sz="0" w:space="0" w:color="auto"/>
        <w:bottom w:val="none" w:sz="0" w:space="0" w:color="auto"/>
        <w:right w:val="none" w:sz="0" w:space="0" w:color="auto"/>
      </w:divBdr>
      <w:divsChild>
        <w:div w:id="278805900">
          <w:marLeft w:val="0"/>
          <w:marRight w:val="0"/>
          <w:marTop w:val="0"/>
          <w:marBottom w:val="48"/>
          <w:divBdr>
            <w:top w:val="none" w:sz="0" w:space="0" w:color="auto"/>
            <w:left w:val="none" w:sz="0" w:space="0" w:color="auto"/>
            <w:bottom w:val="none" w:sz="0" w:space="0" w:color="auto"/>
            <w:right w:val="none" w:sz="0" w:space="0" w:color="auto"/>
          </w:divBdr>
        </w:div>
        <w:div w:id="331880927">
          <w:marLeft w:val="0"/>
          <w:marRight w:val="0"/>
          <w:marTop w:val="0"/>
          <w:marBottom w:val="48"/>
          <w:divBdr>
            <w:top w:val="none" w:sz="0" w:space="0" w:color="auto"/>
            <w:left w:val="none" w:sz="0" w:space="0" w:color="auto"/>
            <w:bottom w:val="none" w:sz="0" w:space="0" w:color="auto"/>
            <w:right w:val="none" w:sz="0" w:space="0" w:color="auto"/>
          </w:divBdr>
        </w:div>
        <w:div w:id="1146118341">
          <w:marLeft w:val="0"/>
          <w:marRight w:val="0"/>
          <w:marTop w:val="0"/>
          <w:marBottom w:val="48"/>
          <w:divBdr>
            <w:top w:val="none" w:sz="0" w:space="0" w:color="auto"/>
            <w:left w:val="none" w:sz="0" w:space="0" w:color="auto"/>
            <w:bottom w:val="none" w:sz="0" w:space="0" w:color="auto"/>
            <w:right w:val="none" w:sz="0" w:space="0" w:color="auto"/>
          </w:divBdr>
        </w:div>
        <w:div w:id="1360352260">
          <w:marLeft w:val="0"/>
          <w:marRight w:val="0"/>
          <w:marTop w:val="0"/>
          <w:marBottom w:val="48"/>
          <w:divBdr>
            <w:top w:val="none" w:sz="0" w:space="0" w:color="auto"/>
            <w:left w:val="none" w:sz="0" w:space="0" w:color="auto"/>
            <w:bottom w:val="none" w:sz="0" w:space="0" w:color="auto"/>
            <w:right w:val="none" w:sz="0" w:space="0" w:color="auto"/>
          </w:divBdr>
        </w:div>
      </w:divsChild>
    </w:div>
    <w:div w:id="18722613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www.chinadaily.com.cn/china/2010-09/11/content_11289312.htm" TargetMode="External"/><Relationship Id="rId3" Type="http://schemas.openxmlformats.org/officeDocument/2006/relationships/hyperlink" Target="http://www.gov.cn/english/2006-03/07/content_221720.htm" TargetMode="External"/><Relationship Id="rId7" Type="http://schemas.openxmlformats.org/officeDocument/2006/relationships/hyperlink" Target="http://www.gov.cn/english/2006-03/07/content_221720.htm" TargetMode="External"/><Relationship Id="rId2" Type="http://schemas.openxmlformats.org/officeDocument/2006/relationships/hyperlink" Target="http://china.org.cn/english/education/201008.htm" TargetMode="External"/><Relationship Id="rId1" Type="http://schemas.openxmlformats.org/officeDocument/2006/relationships/hyperlink" Target="http://english.peopledaily.com.cn/200701/17/eng20070117_341889.html" TargetMode="External"/><Relationship Id="rId6" Type="http://schemas.openxmlformats.org/officeDocument/2006/relationships/hyperlink" Target="http://www.gov.cn/english/2006-03/05/content_218710.htm" TargetMode="External"/><Relationship Id="rId5" Type="http://schemas.openxmlformats.org/officeDocument/2006/relationships/hyperlink" Target="http://www.edu.cn/20051227/3167788.shtml" TargetMode="External"/><Relationship Id="rId10" Type="http://schemas.openxmlformats.org/officeDocument/2006/relationships/hyperlink" Target="http://www.china.org.cn/english/2004/Jun/99362.htm" TargetMode="External"/><Relationship Id="rId4" Type="http://schemas.openxmlformats.org/officeDocument/2006/relationships/hyperlink" Target="http://www.gov.cn/english/2006-06/12/content_307828.htm" TargetMode="External"/><Relationship Id="rId9" Type="http://schemas.openxmlformats.org/officeDocument/2006/relationships/hyperlink" Target="http://www.tfchina.org/"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Sheet1!$B$1</c:f>
              <c:strCache>
                <c:ptCount val="1"/>
                <c:pt idx="0">
                  <c:v>Not Finish Compulsory Education</c:v>
                </c:pt>
              </c:strCache>
            </c:strRef>
          </c:tx>
          <c:dLbls>
            <c:dLblPos val="ctr"/>
            <c:showVal val="1"/>
          </c:dLbls>
          <c:cat>
            <c:numRef>
              <c:f>Sheet1!$A$2</c:f>
              <c:numCache>
                <c:formatCode>General</c:formatCode>
                <c:ptCount val="1"/>
              </c:numCache>
            </c:numRef>
          </c:cat>
          <c:val>
            <c:numRef>
              <c:f>Sheet1!$B$2</c:f>
              <c:numCache>
                <c:formatCode>General</c:formatCode>
                <c:ptCount val="1"/>
                <c:pt idx="0">
                  <c:v>5.81</c:v>
                </c:pt>
              </c:numCache>
            </c:numRef>
          </c:val>
        </c:ser>
        <c:ser>
          <c:idx val="1"/>
          <c:order val="1"/>
          <c:tx>
            <c:strRef>
              <c:f>Sheet1!$C$1</c:f>
              <c:strCache>
                <c:ptCount val="1"/>
                <c:pt idx="0">
                  <c:v>Only Finish Compulsory Education</c:v>
                </c:pt>
              </c:strCache>
            </c:strRef>
          </c:tx>
          <c:dLbls>
            <c:dLblPos val="ctr"/>
            <c:showVal val="1"/>
          </c:dLbls>
          <c:cat>
            <c:numRef>
              <c:f>Sheet1!$A$2</c:f>
              <c:numCache>
                <c:formatCode>General</c:formatCode>
                <c:ptCount val="1"/>
              </c:numCache>
            </c:numRef>
          </c:cat>
          <c:val>
            <c:numRef>
              <c:f>Sheet1!$C$2</c:f>
              <c:numCache>
                <c:formatCode>General</c:formatCode>
                <c:ptCount val="1"/>
                <c:pt idx="0">
                  <c:v>27.52</c:v>
                </c:pt>
              </c:numCache>
            </c:numRef>
          </c:val>
        </c:ser>
        <c:ser>
          <c:idx val="2"/>
          <c:order val="2"/>
          <c:tx>
            <c:strRef>
              <c:f>Sheet1!$D$1</c:f>
              <c:strCache>
                <c:ptCount val="1"/>
                <c:pt idx="0">
                  <c:v>Post-Compulsory Vocational Enrollment</c:v>
                </c:pt>
              </c:strCache>
            </c:strRef>
          </c:tx>
          <c:dLbls>
            <c:dLblPos val="ctr"/>
            <c:showVal val="1"/>
          </c:dLbls>
          <c:cat>
            <c:numRef>
              <c:f>Sheet1!$A$2</c:f>
              <c:numCache>
                <c:formatCode>General</c:formatCode>
                <c:ptCount val="1"/>
              </c:numCache>
            </c:numRef>
          </c:cat>
          <c:val>
            <c:numRef>
              <c:f>Sheet1!$D$2</c:f>
              <c:numCache>
                <c:formatCode>General</c:formatCode>
                <c:ptCount val="1"/>
                <c:pt idx="0">
                  <c:v>8.5500000000000007</c:v>
                </c:pt>
              </c:numCache>
            </c:numRef>
          </c:val>
        </c:ser>
        <c:ser>
          <c:idx val="3"/>
          <c:order val="3"/>
          <c:tx>
            <c:strRef>
              <c:f>Sheet1!$E$1</c:f>
              <c:strCache>
                <c:ptCount val="1"/>
                <c:pt idx="0">
                  <c:v>Post-Compulsory Academic Enrollment</c:v>
                </c:pt>
              </c:strCache>
            </c:strRef>
          </c:tx>
          <c:dLbls>
            <c:dLblPos val="ctr"/>
            <c:showVal val="1"/>
          </c:dLbls>
          <c:cat>
            <c:numRef>
              <c:f>Sheet1!$A$2</c:f>
              <c:numCache>
                <c:formatCode>General</c:formatCode>
                <c:ptCount val="1"/>
              </c:numCache>
            </c:numRef>
          </c:cat>
          <c:val>
            <c:numRef>
              <c:f>Sheet1!$E$2</c:f>
              <c:numCache>
                <c:formatCode>General</c:formatCode>
                <c:ptCount val="1"/>
                <c:pt idx="0">
                  <c:v>58.120000000000012</c:v>
                </c:pt>
              </c:numCache>
            </c:numRef>
          </c:val>
        </c:ser>
        <c:dLbls>
          <c:showVal val="1"/>
        </c:dLbls>
        <c:axId val="105571840"/>
        <c:axId val="107138432"/>
      </c:barChart>
      <c:catAx>
        <c:axId val="105571840"/>
        <c:scaling>
          <c:orientation val="minMax"/>
        </c:scaling>
        <c:axPos val="b"/>
        <c:title>
          <c:tx>
            <c:rich>
              <a:bodyPr/>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Teacher Expectations (2000)</a:t>
                </a:r>
              </a:p>
            </c:rich>
          </c:tx>
        </c:title>
        <c:numFmt formatCode="General" sourceLinked="1"/>
        <c:tickLblPos val="nextTo"/>
        <c:crossAx val="107138432"/>
        <c:crosses val="autoZero"/>
        <c:auto val="1"/>
        <c:lblAlgn val="ctr"/>
        <c:lblOffset val="100"/>
      </c:catAx>
      <c:valAx>
        <c:axId val="107138432"/>
        <c:scaling>
          <c:orientation val="minMax"/>
        </c:scaling>
        <c:axPos val="l"/>
        <c:majorGridlines/>
        <c:title>
          <c:tx>
            <c:rich>
              <a:bodyPr rot="-5400000" vert="horz"/>
              <a:lstStyle/>
              <a:p>
                <a:pPr>
                  <a:defRPr sz="1100">
                    <a:latin typeface="Times New Roman" pitchFamily="18" charset="0"/>
                    <a:cs typeface="Times New Roman" pitchFamily="18" charset="0"/>
                  </a:defRPr>
                </a:pPr>
                <a:r>
                  <a:rPr lang="en-US" sz="1100">
                    <a:latin typeface="Times New Roman" pitchFamily="18" charset="0"/>
                    <a:cs typeface="Times New Roman" pitchFamily="18" charset="0"/>
                  </a:rPr>
                  <a:t>Teacher Percentage (%)</a:t>
                </a:r>
              </a:p>
            </c:rich>
          </c:tx>
        </c:title>
        <c:numFmt formatCode="General" sourceLinked="1"/>
        <c:tickLblPos val="nextTo"/>
        <c:crossAx val="105571840"/>
        <c:crosses val="autoZero"/>
        <c:crossBetween val="between"/>
      </c:valAx>
    </c:plotArea>
    <c:legend>
      <c:legendPos val="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C80E51-836A-4125-880B-9227C3907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40</Pages>
  <Words>9727</Words>
  <Characters>55445</Characters>
  <Application>Microsoft Office Word</Application>
  <DocSecurity>0</DocSecurity>
  <Lines>462</Lines>
  <Paragraphs>130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65042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lisa</dc:creator>
  <cp:lastModifiedBy>Jennifer Adams</cp:lastModifiedBy>
  <cp:revision>6</cp:revision>
  <cp:lastPrinted>2012-03-30T10:42:00Z</cp:lastPrinted>
  <dcterms:created xsi:type="dcterms:W3CDTF">2012-04-04T04:10:00Z</dcterms:created>
  <dcterms:modified xsi:type="dcterms:W3CDTF">2012-04-04T04:21:00Z</dcterms:modified>
</cp:coreProperties>
</file>